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52F5" w14:textId="77777777" w:rsidR="009C3947" w:rsidRPr="0041640C" w:rsidRDefault="009C3947" w:rsidP="00020560">
      <w:pPr>
        <w:pStyle w:val="Heading1"/>
      </w:pPr>
      <w:r>
        <w:t>Chief Executive Newsletter</w:t>
      </w:r>
    </w:p>
    <w:p w14:paraId="584E658E" w14:textId="507877DD" w:rsidR="009C3947" w:rsidRPr="009C3947" w:rsidRDefault="008417F1" w:rsidP="008417F1">
      <w:pPr>
        <w:pStyle w:val="Heading2"/>
      </w:pPr>
      <w:r>
        <w:t>April 2024</w:t>
      </w:r>
    </w:p>
    <w:p w14:paraId="72AD6ADE" w14:textId="77777777" w:rsidR="008417F1" w:rsidRDefault="008417F1" w:rsidP="002256FA"/>
    <w:p w14:paraId="1CE87ED6" w14:textId="2C838504" w:rsidR="001172BC" w:rsidRPr="00BD2FF3" w:rsidRDefault="001172BC" w:rsidP="002256FA">
      <w:r w:rsidRPr="00BD2FF3">
        <w:t xml:space="preserve">Dear </w:t>
      </w:r>
      <w:r w:rsidRPr="002256FA">
        <w:t>Stakeholders</w:t>
      </w:r>
    </w:p>
    <w:p w14:paraId="54E3A126" w14:textId="3B175BFB" w:rsidR="00DB148E" w:rsidRDefault="00910326" w:rsidP="00170F0D">
      <w:r>
        <w:t>2024 is off to a g</w:t>
      </w:r>
      <w:r w:rsidR="001A15DB">
        <w:t>reat</w:t>
      </w:r>
      <w:r>
        <w:t xml:space="preserve"> start with </w:t>
      </w:r>
      <w:r w:rsidR="00EB0FE8">
        <w:t xml:space="preserve">the </w:t>
      </w:r>
      <w:r w:rsidR="002B7F51">
        <w:t xml:space="preserve">addition of </w:t>
      </w:r>
      <w:r w:rsidR="003427BC">
        <w:t>two new Board members, Mr Andrew Mills and Ms Judy</w:t>
      </w:r>
      <w:r w:rsidR="003B5F78">
        <w:t> </w:t>
      </w:r>
      <w:r w:rsidR="003427BC">
        <w:t>O’Connell</w:t>
      </w:r>
      <w:r w:rsidR="002B7F51">
        <w:t xml:space="preserve"> </w:t>
      </w:r>
      <w:r w:rsidR="003B5F78">
        <w:t>providing</w:t>
      </w:r>
      <w:r w:rsidR="003427BC">
        <w:t xml:space="preserve"> </w:t>
      </w:r>
      <w:r w:rsidR="001A15DB">
        <w:t xml:space="preserve">a </w:t>
      </w:r>
      <w:r w:rsidR="003427BC">
        <w:t>full complement of Board members ready to engage with stakeholders and focus on improving the Australian tax system.</w:t>
      </w:r>
    </w:p>
    <w:p w14:paraId="35F03312" w14:textId="6B3FF873" w:rsidR="00795513" w:rsidRDefault="00DC31A3" w:rsidP="00170F0D">
      <w:r>
        <w:t xml:space="preserve">The new Commissioner of Taxation, </w:t>
      </w:r>
      <w:r w:rsidR="00795513">
        <w:t>Mr Rob Heferen</w:t>
      </w:r>
      <w:r>
        <w:t>,</w:t>
      </w:r>
      <w:r w:rsidR="00795513">
        <w:t xml:space="preserve"> </w:t>
      </w:r>
      <w:r w:rsidR="60801397">
        <w:t>h</w:t>
      </w:r>
      <w:r w:rsidR="00795513">
        <w:t xml:space="preserve">as </w:t>
      </w:r>
      <w:r w:rsidR="004137E8">
        <w:t xml:space="preserve">also </w:t>
      </w:r>
      <w:r>
        <w:t>recently</w:t>
      </w:r>
      <w:r w:rsidR="00795513">
        <w:t xml:space="preserve"> </w:t>
      </w:r>
      <w:r w:rsidR="028DC588">
        <w:t>join</w:t>
      </w:r>
      <w:r w:rsidR="0E90C551">
        <w:t>ed</w:t>
      </w:r>
      <w:r w:rsidR="028DC588">
        <w:t xml:space="preserve"> </w:t>
      </w:r>
      <w:r w:rsidR="00795513">
        <w:t>the Board’s</w:t>
      </w:r>
      <w:r w:rsidR="16510686">
        <w:t xml:space="preserve"> as its</w:t>
      </w:r>
      <w:r w:rsidR="00795513">
        <w:t xml:space="preserve"> newest </w:t>
      </w:r>
      <w:r>
        <w:br/>
      </w:r>
      <w:r w:rsidR="00795513">
        <w:t xml:space="preserve">ex officio member. </w:t>
      </w:r>
      <w:r w:rsidR="002810B0">
        <w:t xml:space="preserve">Mr Heferen commenced as Commissioner of Taxation on 1 March 2024 after the </w:t>
      </w:r>
      <w:r w:rsidR="1552D5EF">
        <w:t>conclusion</w:t>
      </w:r>
      <w:r w:rsidR="002810B0">
        <w:t xml:space="preserve"> of </w:t>
      </w:r>
      <w:r w:rsidR="65C9B2D5">
        <w:t xml:space="preserve">the term of </w:t>
      </w:r>
      <w:r w:rsidR="002810B0">
        <w:t>M</w:t>
      </w:r>
      <w:r w:rsidR="00193DFC">
        <w:t xml:space="preserve">r </w:t>
      </w:r>
      <w:r w:rsidR="002810B0">
        <w:t>Chris Jordan AO. We would like to thank Mr Jordan for his long running tenure at the Board of Taxation since its inception in September 2000.</w:t>
      </w:r>
    </w:p>
    <w:p w14:paraId="1B769183" w14:textId="741FDB2F" w:rsidR="60978041" w:rsidRDefault="60978041">
      <w:r>
        <w:t xml:space="preserve">The Board held its first Board meeting for 2024 in Sydney on 9 February 2024. </w:t>
      </w:r>
      <w:r w:rsidR="00AB3DD0">
        <w:t>T</w:t>
      </w:r>
      <w:r w:rsidR="0406661E">
        <w:t>he Board</w:t>
      </w:r>
      <w:r w:rsidR="004D1DD4">
        <w:t xml:space="preserve"> also</w:t>
      </w:r>
      <w:r w:rsidR="0406661E">
        <w:t xml:space="preserve"> held </w:t>
      </w:r>
      <w:r w:rsidR="00E30AA5">
        <w:t>its first</w:t>
      </w:r>
      <w:r w:rsidR="0406661E">
        <w:t xml:space="preserve"> stakeholder event </w:t>
      </w:r>
      <w:r w:rsidR="00E30AA5">
        <w:t xml:space="preserve">for 2024 </w:t>
      </w:r>
      <w:r w:rsidR="005B28F0">
        <w:t xml:space="preserve">which </w:t>
      </w:r>
      <w:r w:rsidR="0406661E">
        <w:t xml:space="preserve">focused on issues </w:t>
      </w:r>
      <w:r w:rsidR="50677396">
        <w:t xml:space="preserve">business is facing in </w:t>
      </w:r>
      <w:r w:rsidR="0406661E">
        <w:t>relat</w:t>
      </w:r>
      <w:r w:rsidR="182924C9">
        <w:t>ion</w:t>
      </w:r>
      <w:r w:rsidR="0406661E">
        <w:t xml:space="preserve"> to tax transparency. </w:t>
      </w:r>
      <w:r w:rsidR="008A2C14">
        <w:t xml:space="preserve">Stakeholders </w:t>
      </w:r>
      <w:r w:rsidR="00147DB4">
        <w:t xml:space="preserve">from </w:t>
      </w:r>
      <w:r w:rsidR="66D18207">
        <w:t xml:space="preserve">a </w:t>
      </w:r>
      <w:r w:rsidR="008A2C14">
        <w:t>variety of organisations</w:t>
      </w:r>
      <w:r w:rsidR="001A6F81">
        <w:t xml:space="preserve"> </w:t>
      </w:r>
      <w:r w:rsidR="23941A04">
        <w:t>including</w:t>
      </w:r>
      <w:r w:rsidR="00110DE6">
        <w:t xml:space="preserve"> an</w:t>
      </w:r>
      <w:r w:rsidR="001A6F81">
        <w:t xml:space="preserve"> academic</w:t>
      </w:r>
      <w:r w:rsidR="008A2C14">
        <w:t xml:space="preserve"> </w:t>
      </w:r>
      <w:r w:rsidR="00110DE6">
        <w:t>with expertise</w:t>
      </w:r>
      <w:r w:rsidR="008A2C14">
        <w:t xml:space="preserve"> in </w:t>
      </w:r>
      <w:r w:rsidR="001A6F81">
        <w:t>t</w:t>
      </w:r>
      <w:r w:rsidR="008A2C14">
        <w:t xml:space="preserve">ax </w:t>
      </w:r>
      <w:r w:rsidR="001A6F81">
        <w:t>t</w:t>
      </w:r>
      <w:r w:rsidR="008A2C14">
        <w:t xml:space="preserve">ransparency attended and provided valuable insights into the impact of various </w:t>
      </w:r>
      <w:r w:rsidR="00137F38">
        <w:t xml:space="preserve">tax </w:t>
      </w:r>
      <w:r w:rsidR="008A2C14">
        <w:t>transparency measures. I w</w:t>
      </w:r>
      <w:r w:rsidR="00C16695">
        <w:t xml:space="preserve">ould like </w:t>
      </w:r>
      <w:r w:rsidR="008A2C14">
        <w:t>to thank all stakeholders involved in the discussions for their contributions.</w:t>
      </w:r>
    </w:p>
    <w:p w14:paraId="5096968D" w14:textId="537D4ABA" w:rsidR="00D723B8" w:rsidRDefault="009367C2" w:rsidP="00170F0D">
      <w:r>
        <w:t xml:space="preserve">The </w:t>
      </w:r>
      <w:r w:rsidR="00F0389D">
        <w:t>March</w:t>
      </w:r>
      <w:r w:rsidR="005D047C">
        <w:t xml:space="preserve"> </w:t>
      </w:r>
      <w:r>
        <w:t>Board meeting was held</w:t>
      </w:r>
      <w:r w:rsidR="00D723B8">
        <w:t xml:space="preserve"> virtually</w:t>
      </w:r>
      <w:r w:rsidR="005D047C">
        <w:t xml:space="preserve"> on 22 March</w:t>
      </w:r>
      <w:r w:rsidR="00F0389D">
        <w:t xml:space="preserve"> </w:t>
      </w:r>
      <w:r w:rsidR="00803266">
        <w:t xml:space="preserve">2024 </w:t>
      </w:r>
      <w:r w:rsidR="00F0389D">
        <w:t xml:space="preserve">and </w:t>
      </w:r>
      <w:r w:rsidR="397EA831">
        <w:t xml:space="preserve">included a discussion on </w:t>
      </w:r>
      <w:r w:rsidR="00BC783D">
        <w:t xml:space="preserve">planning for </w:t>
      </w:r>
      <w:r w:rsidR="00D7159E">
        <w:t>future stakeholder events.</w:t>
      </w:r>
    </w:p>
    <w:p w14:paraId="0818BD81" w14:textId="60F8CD1B" w:rsidR="001172BC" w:rsidRPr="005B32D7" w:rsidRDefault="00B255D5" w:rsidP="00092232">
      <w:pPr>
        <w:pStyle w:val="Heading1"/>
      </w:pPr>
      <w:r>
        <w:rPr>
          <w:i/>
          <w:iCs/>
          <w:sz w:val="32"/>
          <w:szCs w:val="32"/>
        </w:rPr>
        <w:t xml:space="preserve">Review of </w:t>
      </w:r>
      <w:r w:rsidR="00FD699C">
        <w:rPr>
          <w:i/>
          <w:iCs/>
          <w:sz w:val="32"/>
          <w:szCs w:val="32"/>
        </w:rPr>
        <w:t xml:space="preserve">the </w:t>
      </w:r>
      <w:r w:rsidR="00910336">
        <w:rPr>
          <w:i/>
          <w:iCs/>
          <w:sz w:val="32"/>
          <w:szCs w:val="32"/>
        </w:rPr>
        <w:t>t</w:t>
      </w:r>
      <w:r w:rsidR="008417F1" w:rsidRPr="00092232">
        <w:rPr>
          <w:i/>
          <w:iCs/>
          <w:sz w:val="32"/>
          <w:szCs w:val="32"/>
        </w:rPr>
        <w:t xml:space="preserve">ax </w:t>
      </w:r>
      <w:r w:rsidR="00910336">
        <w:rPr>
          <w:i/>
          <w:iCs/>
          <w:sz w:val="32"/>
          <w:szCs w:val="32"/>
        </w:rPr>
        <w:t>t</w:t>
      </w:r>
      <w:r w:rsidR="00910336" w:rsidRPr="00092232">
        <w:rPr>
          <w:i/>
          <w:iCs/>
          <w:sz w:val="32"/>
          <w:szCs w:val="32"/>
        </w:rPr>
        <w:t xml:space="preserve">reatment </w:t>
      </w:r>
      <w:r w:rsidR="008417F1" w:rsidRPr="00092232">
        <w:rPr>
          <w:i/>
          <w:iCs/>
          <w:sz w:val="32"/>
          <w:szCs w:val="32"/>
        </w:rPr>
        <w:t xml:space="preserve">of </w:t>
      </w:r>
      <w:r w:rsidR="00910336">
        <w:rPr>
          <w:i/>
          <w:iCs/>
          <w:sz w:val="32"/>
          <w:szCs w:val="32"/>
        </w:rPr>
        <w:t>d</w:t>
      </w:r>
      <w:r w:rsidR="00910336" w:rsidRPr="00092232">
        <w:rPr>
          <w:i/>
          <w:iCs/>
          <w:sz w:val="32"/>
          <w:szCs w:val="32"/>
        </w:rPr>
        <w:t xml:space="preserve">igital </w:t>
      </w:r>
      <w:r w:rsidR="00910336">
        <w:rPr>
          <w:i/>
          <w:iCs/>
          <w:sz w:val="32"/>
          <w:szCs w:val="32"/>
        </w:rPr>
        <w:t>a</w:t>
      </w:r>
      <w:r w:rsidR="00910336" w:rsidRPr="00092232">
        <w:rPr>
          <w:i/>
          <w:iCs/>
          <w:sz w:val="32"/>
          <w:szCs w:val="32"/>
        </w:rPr>
        <w:t xml:space="preserve">ssets </w:t>
      </w:r>
      <w:r w:rsidR="008417F1" w:rsidRPr="00092232">
        <w:rPr>
          <w:i/>
          <w:iCs/>
          <w:sz w:val="32"/>
          <w:szCs w:val="32"/>
        </w:rPr>
        <w:t xml:space="preserve">and </w:t>
      </w:r>
      <w:r w:rsidR="00910336">
        <w:rPr>
          <w:i/>
          <w:iCs/>
          <w:sz w:val="32"/>
          <w:szCs w:val="32"/>
        </w:rPr>
        <w:t>t</w:t>
      </w:r>
      <w:r w:rsidR="00910336" w:rsidRPr="00092232">
        <w:rPr>
          <w:i/>
          <w:iCs/>
          <w:sz w:val="32"/>
          <w:szCs w:val="32"/>
        </w:rPr>
        <w:t>ransactions</w:t>
      </w:r>
    </w:p>
    <w:p w14:paraId="4E4FBB37" w14:textId="26FB1F45" w:rsidR="00713D7A" w:rsidRDefault="002C5877" w:rsidP="002256FA">
      <w:r>
        <w:t xml:space="preserve">The Board </w:t>
      </w:r>
      <w:r w:rsidR="009A654B">
        <w:t xml:space="preserve">was pleased to </w:t>
      </w:r>
      <w:r w:rsidR="30250C65">
        <w:t xml:space="preserve">deliver </w:t>
      </w:r>
      <w:r w:rsidR="05E4B9F5">
        <w:t>the</w:t>
      </w:r>
      <w:r w:rsidR="30250C65">
        <w:t xml:space="preserve"> Final Report </w:t>
      </w:r>
      <w:r w:rsidR="000D1E27">
        <w:t>for</w:t>
      </w:r>
      <w:r w:rsidR="30250C65">
        <w:t xml:space="preserve"> </w:t>
      </w:r>
      <w:r w:rsidR="65F40125">
        <w:t xml:space="preserve">the </w:t>
      </w:r>
      <w:r w:rsidR="005C34CB">
        <w:t>R</w:t>
      </w:r>
      <w:r w:rsidR="65F40125">
        <w:t xml:space="preserve">eview </w:t>
      </w:r>
      <w:r w:rsidR="000F311B">
        <w:t xml:space="preserve">of </w:t>
      </w:r>
      <w:r>
        <w:t xml:space="preserve">the </w:t>
      </w:r>
      <w:r w:rsidR="00910336">
        <w:t xml:space="preserve">tax treatment </w:t>
      </w:r>
      <w:r>
        <w:t xml:space="preserve">of </w:t>
      </w:r>
      <w:r w:rsidR="00910336">
        <w:t xml:space="preserve">digital assets </w:t>
      </w:r>
      <w:r>
        <w:t xml:space="preserve">and </w:t>
      </w:r>
      <w:r w:rsidR="00910336">
        <w:t>transactions</w:t>
      </w:r>
      <w:r w:rsidR="00C404F2">
        <w:t xml:space="preserve"> </w:t>
      </w:r>
      <w:r w:rsidR="009A654B">
        <w:t xml:space="preserve">in Australia </w:t>
      </w:r>
      <w:r w:rsidR="00C404F2">
        <w:t>(Review)</w:t>
      </w:r>
      <w:r w:rsidR="00910336">
        <w:t xml:space="preserve"> </w:t>
      </w:r>
      <w:r w:rsidR="008417F1">
        <w:t xml:space="preserve">to Government on </w:t>
      </w:r>
      <w:r>
        <w:t>23</w:t>
      </w:r>
      <w:r w:rsidR="008417F1">
        <w:t xml:space="preserve"> February 2024. </w:t>
      </w:r>
    </w:p>
    <w:p w14:paraId="53AE5428" w14:textId="7C399C92" w:rsidR="00E43EBF" w:rsidRDefault="00E43EBF" w:rsidP="00E43EBF">
      <w:r>
        <w:t xml:space="preserve">The Board received extensive input from stakeholders across the tax and crypto asset community </w:t>
      </w:r>
      <w:r w:rsidR="005C34CB">
        <w:t>throughout</w:t>
      </w:r>
      <w:r>
        <w:t xml:space="preserve"> the </w:t>
      </w:r>
      <w:r w:rsidR="005C34CB">
        <w:t>R</w:t>
      </w:r>
      <w:r>
        <w:t xml:space="preserve">eview and was supported by a working group of subject matter experts from the tax profession, academia, and industry along with representatives from the ATO and Treasury. </w:t>
      </w:r>
    </w:p>
    <w:p w14:paraId="6D543DCA" w14:textId="0A307518" w:rsidR="00713D7A" w:rsidRDefault="00713D7A" w:rsidP="002256FA">
      <w:r w:rsidRPr="4499441A">
        <w:t xml:space="preserve">The Board’s report sets out its response to the </w:t>
      </w:r>
      <w:r w:rsidR="00163DD7" w:rsidRPr="4499441A">
        <w:t>t</w:t>
      </w:r>
      <w:r w:rsidRPr="4499441A">
        <w:t xml:space="preserve">erms of </w:t>
      </w:r>
      <w:r w:rsidR="00163DD7" w:rsidRPr="4499441A">
        <w:t>r</w:t>
      </w:r>
      <w:r w:rsidRPr="4499441A">
        <w:t>eference for the Review</w:t>
      </w:r>
      <w:r w:rsidR="00C404F2" w:rsidRPr="4499441A">
        <w:t xml:space="preserve"> and </w:t>
      </w:r>
      <w:r w:rsidR="003B2077" w:rsidRPr="4499441A">
        <w:t>relies upon</w:t>
      </w:r>
      <w:r w:rsidRPr="4499441A">
        <w:t xml:space="preserve"> information obtained through research, </w:t>
      </w:r>
      <w:r w:rsidR="00E43EBF" w:rsidRPr="4499441A">
        <w:t xml:space="preserve">submissions from stakeholders, </w:t>
      </w:r>
      <w:r w:rsidRPr="4499441A">
        <w:t xml:space="preserve">domestic and international consultations, engagement with </w:t>
      </w:r>
      <w:r w:rsidR="00105867" w:rsidRPr="4499441A">
        <w:t>the</w:t>
      </w:r>
      <w:r w:rsidRPr="4499441A">
        <w:t xml:space="preserve"> working group, and discussions with Treasury and the ATO.</w:t>
      </w:r>
    </w:p>
    <w:p w14:paraId="382AC100" w14:textId="6492AA38" w:rsidR="001172BC" w:rsidRDefault="00AD1740" w:rsidP="002256FA">
      <w:r>
        <w:lastRenderedPageBreak/>
        <w:t xml:space="preserve">The Board </w:t>
      </w:r>
      <w:r w:rsidR="00D10248">
        <w:t xml:space="preserve">would like to express its </w:t>
      </w:r>
      <w:r w:rsidR="00332A2D">
        <w:t>appreciation</w:t>
      </w:r>
      <w:r w:rsidR="00975674">
        <w:t xml:space="preserve"> to the working group members</w:t>
      </w:r>
      <w:r w:rsidR="00332A2D">
        <w:t xml:space="preserve"> for the</w:t>
      </w:r>
      <w:r w:rsidR="00975674">
        <w:t>ir</w:t>
      </w:r>
      <w:r w:rsidR="00332A2D">
        <w:t xml:space="preserve"> contribution, expertise and dedication</w:t>
      </w:r>
      <w:r w:rsidR="00975674">
        <w:t>, and</w:t>
      </w:r>
      <w:r w:rsidR="007E2FBC">
        <w:t xml:space="preserve"> to</w:t>
      </w:r>
      <w:r w:rsidR="30FBC90C">
        <w:t xml:space="preserve"> all stakeholders</w:t>
      </w:r>
      <w:r w:rsidR="0C4B5059">
        <w:t xml:space="preserve"> who </w:t>
      </w:r>
      <w:r w:rsidR="001528F1">
        <w:t xml:space="preserve">contributed to </w:t>
      </w:r>
      <w:r w:rsidR="0C4B5059">
        <w:t xml:space="preserve">the </w:t>
      </w:r>
      <w:r w:rsidR="00975674">
        <w:t>R</w:t>
      </w:r>
      <w:r w:rsidR="0C4B5059">
        <w:t>eview.</w:t>
      </w:r>
    </w:p>
    <w:p w14:paraId="19B78A98" w14:textId="3054FDF8" w:rsidR="00FE5CE0" w:rsidRPr="00BD2FF3" w:rsidRDefault="00FE5CE0" w:rsidP="002256FA">
      <w:r>
        <w:t xml:space="preserve">The release of the </w:t>
      </w:r>
      <w:r w:rsidR="00620657">
        <w:t>re</w:t>
      </w:r>
      <w:r w:rsidR="00F92721">
        <w:t>port</w:t>
      </w:r>
      <w:r w:rsidR="00620657">
        <w:t xml:space="preserve"> </w:t>
      </w:r>
      <w:r>
        <w:t>is now a matter for Government.</w:t>
      </w:r>
    </w:p>
    <w:p w14:paraId="5B3AED3F" w14:textId="17A3B0B7" w:rsidR="001172BC" w:rsidRPr="00C07F2D" w:rsidRDefault="004326B4" w:rsidP="00E735DC">
      <w:pPr>
        <w:pStyle w:val="Heading1"/>
        <w:rPr>
          <w:i/>
          <w:iCs/>
          <w:sz w:val="32"/>
          <w:szCs w:val="32"/>
        </w:rPr>
      </w:pPr>
      <w:r w:rsidRPr="00C07F2D">
        <w:rPr>
          <w:i/>
          <w:iCs/>
          <w:sz w:val="32"/>
          <w:szCs w:val="32"/>
        </w:rPr>
        <w:t>Annual Report for 2022-2023</w:t>
      </w:r>
    </w:p>
    <w:p w14:paraId="7EAC7854" w14:textId="5A27D83F" w:rsidR="001172BC" w:rsidRPr="00BD2FF3" w:rsidRDefault="007F31CA" w:rsidP="002256FA">
      <w:r>
        <w:t>The Board’s 2022-2023 Annual Report</w:t>
      </w:r>
      <w:r w:rsidR="005A1761">
        <w:t xml:space="preserve"> has been published </w:t>
      </w:r>
      <w:r w:rsidR="00942141">
        <w:t>and</w:t>
      </w:r>
      <w:r w:rsidR="005A1761">
        <w:t xml:space="preserve"> </w:t>
      </w:r>
      <w:r w:rsidR="7F7E2390">
        <w:t xml:space="preserve">the link can be accessed </w:t>
      </w:r>
      <w:r w:rsidR="005A1761">
        <w:t>here:</w:t>
      </w:r>
      <w:r w:rsidR="00D25F9A">
        <w:t xml:space="preserve"> </w:t>
      </w:r>
      <w:hyperlink r:id="rId7">
        <w:r w:rsidR="00AF2A08" w:rsidRPr="0049561D">
          <w:rPr>
            <w:rStyle w:val="hyperlinkChar"/>
            <w:color w:val="1D5A83" w:themeColor="accent5" w:themeShade="80"/>
            <w:u w:val="single"/>
          </w:rPr>
          <w:t>The Board of Taxation Annual Report 2022–23 (taxboard.gov.au)</w:t>
        </w:r>
      </w:hyperlink>
    </w:p>
    <w:p w14:paraId="7F077785" w14:textId="77777777" w:rsidR="0008316F" w:rsidRPr="00C07F2D" w:rsidRDefault="0008316F" w:rsidP="00D25F45">
      <w:pPr>
        <w:pStyle w:val="Heading1"/>
        <w:rPr>
          <w:i/>
          <w:iCs/>
          <w:sz w:val="32"/>
          <w:szCs w:val="32"/>
        </w:rPr>
      </w:pPr>
      <w:r w:rsidRPr="00C07F2D">
        <w:rPr>
          <w:i/>
          <w:iCs/>
          <w:sz w:val="32"/>
          <w:szCs w:val="32"/>
        </w:rPr>
        <w:t>Sounding Board+</w:t>
      </w:r>
    </w:p>
    <w:p w14:paraId="5C8116A3" w14:textId="77777777" w:rsidR="0008316F" w:rsidRDefault="0008316F" w:rsidP="0008316F">
      <w:r>
        <w:t xml:space="preserve">Do you have an idea to improve the tax system? The Board would love to hear it. The Board’s streamlined Sounding Board+ makes it easier than ever to contribute, without needing to go through a registration and log-on process. </w:t>
      </w:r>
    </w:p>
    <w:p w14:paraId="5F4E45A7" w14:textId="77777777" w:rsidR="0008316F" w:rsidRDefault="0008316F" w:rsidP="0008316F">
      <w:r w:rsidRPr="006B5ADE">
        <w:t xml:space="preserve">At each of its </w:t>
      </w:r>
      <w:r>
        <w:t>Board Meetings</w:t>
      </w:r>
      <w:r w:rsidRPr="006B5ADE">
        <w:t>, the Board considers all new additions to Sounding Board</w:t>
      </w:r>
      <w:r>
        <w:t>+</w:t>
      </w:r>
      <w:r w:rsidRPr="006B5ADE">
        <w:t>. Although it is not always possible to respond on Sounding Board</w:t>
      </w:r>
      <w:r>
        <w:t>+</w:t>
      </w:r>
      <w:r w:rsidRPr="006B5ADE">
        <w:t xml:space="preserve"> with the steps the Board is taking in relation to every suggestion, all ideas are actively considered in relation to the Board’s current and future work.</w:t>
      </w:r>
    </w:p>
    <w:p w14:paraId="58D2FAB9" w14:textId="77777777" w:rsidR="0008316F" w:rsidRDefault="0008316F" w:rsidP="0008316F">
      <w:pPr>
        <w:spacing w:after="150"/>
      </w:pPr>
      <w:r>
        <w:rPr>
          <w:noProof/>
          <w:lang w:eastAsia="en-AU"/>
        </w:rPr>
        <w:t>To contribute your own suggestions and t</w:t>
      </w:r>
      <w:r>
        <w:t xml:space="preserve">o view previously submitted ideas please visit: </w:t>
      </w:r>
      <w:hyperlink r:id="rId8" w:history="1">
        <w:r w:rsidRPr="0049561D">
          <w:rPr>
            <w:rStyle w:val="Hyperlink"/>
            <w:color w:val="1D5A83" w:themeColor="accent5" w:themeShade="80"/>
            <w:u w:val="single"/>
          </w:rPr>
          <w:t>https://taxboard.gov.au/sounding-board-plus</w:t>
        </w:r>
      </w:hyperlink>
      <w:r w:rsidRPr="0049561D">
        <w:rPr>
          <w:color w:val="1D5A83" w:themeColor="accent5" w:themeShade="80"/>
        </w:rPr>
        <w:t xml:space="preserve"> </w:t>
      </w:r>
    </w:p>
    <w:p w14:paraId="30E969FE" w14:textId="77777777" w:rsidR="0008316F" w:rsidRPr="00BD2FF3" w:rsidRDefault="0008316F" w:rsidP="0008316F">
      <w:pPr>
        <w:spacing w:after="150"/>
      </w:pPr>
      <w:r>
        <w:t xml:space="preserve">We encourage you to join the conversation and would really value your input. </w:t>
      </w:r>
    </w:p>
    <w:p w14:paraId="05940680" w14:textId="77777777" w:rsidR="0008316F" w:rsidRPr="00C07F2D" w:rsidRDefault="0008316F" w:rsidP="00D25F45">
      <w:pPr>
        <w:pStyle w:val="Heading1"/>
        <w:rPr>
          <w:i/>
          <w:iCs/>
          <w:sz w:val="32"/>
          <w:szCs w:val="32"/>
        </w:rPr>
      </w:pPr>
      <w:r w:rsidRPr="00C07F2D">
        <w:rPr>
          <w:i/>
          <w:iCs/>
          <w:sz w:val="32"/>
          <w:szCs w:val="32"/>
        </w:rPr>
        <w:t>Tax Transparency Code</w:t>
      </w:r>
    </w:p>
    <w:p w14:paraId="1ACA0C15" w14:textId="77777777" w:rsidR="0008316F" w:rsidRDefault="0008316F" w:rsidP="0008316F">
      <w:r>
        <w:t>The Tax Transparency Code plays an important role to help educate the public in relation to business compliance with Australia’s tax laws. The Tax Transparency Code provides a framework for large and medium businesses to follow when developing their disclosures. The flexible nature of the code allows organisations to highlight contributions, by way of taxes, to the Australian community.</w:t>
      </w:r>
    </w:p>
    <w:p w14:paraId="543E4237" w14:textId="58623D20" w:rsidR="0008316F" w:rsidRDefault="0008316F" w:rsidP="0008316F">
      <w:r>
        <w:t xml:space="preserve">As </w:t>
      </w:r>
      <w:r w:rsidR="00D94652">
        <w:t>of</w:t>
      </w:r>
      <w:r w:rsidR="00E1155A">
        <w:t xml:space="preserve"> </w:t>
      </w:r>
      <w:r w:rsidR="00D94652">
        <w:t>14 March 2024,</w:t>
      </w:r>
      <w:r>
        <w:t xml:space="preserve"> there were 2</w:t>
      </w:r>
      <w:r w:rsidR="00E1155A">
        <w:t>20</w:t>
      </w:r>
      <w:r>
        <w:t xml:space="preserve"> signatories to the Transparency Code and of these, </w:t>
      </w:r>
      <w:r w:rsidR="53C59F34">
        <w:t>at least</w:t>
      </w:r>
      <w:r>
        <w:t xml:space="preserve"> 2</w:t>
      </w:r>
      <w:r w:rsidR="0085350C">
        <w:t>1</w:t>
      </w:r>
      <w:r w:rsidR="00EA0748">
        <w:t>1</w:t>
      </w:r>
      <w:r>
        <w:t xml:space="preserve"> have published</w:t>
      </w:r>
      <w:r w:rsidRPr="23C64384">
        <w:rPr>
          <w:color w:val="FF0000"/>
        </w:rPr>
        <w:t xml:space="preserve"> </w:t>
      </w:r>
      <w:r>
        <w:t xml:space="preserve">at least one report. A full list of signatories and more information about the Tax Transparency Code can be found on the </w:t>
      </w:r>
      <w:hyperlink r:id="rId9">
        <w:r w:rsidRPr="23C64384">
          <w:rPr>
            <w:rStyle w:val="Hyperlink"/>
            <w:color w:val="1D5A83" w:themeColor="accent5" w:themeShade="80"/>
            <w:u w:val="single"/>
          </w:rPr>
          <w:t>Board’s website</w:t>
        </w:r>
      </w:hyperlink>
      <w:r>
        <w:t xml:space="preserve">. Links to published reports can be found </w:t>
      </w:r>
      <w:hyperlink r:id="rId10">
        <w:r w:rsidRPr="23C64384">
          <w:rPr>
            <w:rStyle w:val="Hyperlink"/>
            <w:color w:val="1D5A83" w:themeColor="accent5" w:themeShade="80"/>
            <w:u w:val="single"/>
          </w:rPr>
          <w:t>here</w:t>
        </w:r>
      </w:hyperlink>
      <w:r>
        <w:t xml:space="preserve">. </w:t>
      </w:r>
    </w:p>
    <w:p w14:paraId="737F27D8" w14:textId="77777777" w:rsidR="0008316F" w:rsidRPr="008A5B29" w:rsidRDefault="0008316F" w:rsidP="0008316F">
      <w:r>
        <w:t xml:space="preserve">For organisations wishing to sign up to the Tax Transparency Code, you can email </w:t>
      </w:r>
      <w:r w:rsidRPr="0049561D">
        <w:rPr>
          <w:rStyle w:val="Hyperlink"/>
          <w:color w:val="1D5A83" w:themeColor="accent5" w:themeShade="80"/>
          <w:u w:val="single"/>
        </w:rPr>
        <w:t>taxboard@treasury.gov.au</w:t>
      </w:r>
      <w:r w:rsidRPr="0049561D">
        <w:rPr>
          <w:rStyle w:val="Hyperlink"/>
          <w:color w:val="1D5A83" w:themeColor="accent5" w:themeShade="80"/>
        </w:rPr>
        <w:t xml:space="preserve"> </w:t>
      </w:r>
      <w:r>
        <w:t>stating the name of your organisation and the financial year you intend to first publish a tax transparency report. Your organisation will be recorded on our register of signatories as having committed to applying the principles and details of the Code.</w:t>
      </w:r>
      <w:r w:rsidRPr="009C15E4">
        <w:t xml:space="preserve"> </w:t>
      </w:r>
    </w:p>
    <w:p w14:paraId="702890F0" w14:textId="77777777" w:rsidR="0008316F" w:rsidRDefault="0008316F" w:rsidP="0008316F">
      <w:pPr>
        <w:rPr>
          <w:rStyle w:val="Hyperlink"/>
          <w:color w:val="5F5F5F" w:themeColor="text2"/>
          <w:u w:val="single"/>
        </w:rPr>
      </w:pPr>
      <w:r>
        <w:lastRenderedPageBreak/>
        <w:t xml:space="preserve">The ATO is responsible for the centralised hosting of published reports for businesses who have adopted the Tax Transparency Code. If you have published a report (or changed where you house your historic reports on your company’s website) – please remember to notify the ATO by </w:t>
      </w:r>
      <w:r w:rsidRPr="003E4A53">
        <w:rPr>
          <w:rStyle w:val="Hyperlink"/>
        </w:rPr>
        <w:t xml:space="preserve">emailing </w:t>
      </w:r>
      <w:hyperlink r:id="rId11" w:history="1">
        <w:r w:rsidRPr="0049561D">
          <w:rPr>
            <w:rStyle w:val="Hyperlink"/>
            <w:color w:val="1D5A83" w:themeColor="accent5" w:themeShade="80"/>
            <w:u w:val="single"/>
          </w:rPr>
          <w:t>ttc@ato.gov.au</w:t>
        </w:r>
      </w:hyperlink>
      <w:r>
        <w:rPr>
          <w:rStyle w:val="Hyperlink"/>
        </w:rPr>
        <w:t>.</w:t>
      </w:r>
    </w:p>
    <w:p w14:paraId="5F4D309C" w14:textId="77777777" w:rsidR="0008316F" w:rsidRPr="00C07F2D" w:rsidRDefault="0008316F" w:rsidP="00D25F45">
      <w:pPr>
        <w:pStyle w:val="Heading1"/>
        <w:rPr>
          <w:i/>
          <w:iCs/>
          <w:sz w:val="32"/>
          <w:szCs w:val="32"/>
        </w:rPr>
      </w:pPr>
      <w:r w:rsidRPr="00C07F2D">
        <w:rPr>
          <w:i/>
          <w:iCs/>
          <w:sz w:val="32"/>
          <w:szCs w:val="32"/>
        </w:rPr>
        <w:t>Keep up to date with the latest news</w:t>
      </w:r>
    </w:p>
    <w:p w14:paraId="2F4EC064" w14:textId="77777777" w:rsidR="0008316F" w:rsidRDefault="0008316F" w:rsidP="0008316F">
      <w:pPr>
        <w:rPr>
          <w:rStyle w:val="Hyperlink"/>
          <w:color w:val="004A80"/>
          <w:bdr w:val="none" w:sz="0" w:space="0" w:color="auto" w:frame="1"/>
          <w:lang w:eastAsia="en-AU"/>
        </w:rPr>
      </w:pPr>
      <w:r w:rsidRPr="00753C65">
        <w:t xml:space="preserve">You can keep up to date </w:t>
      </w:r>
      <w:r>
        <w:t xml:space="preserve">with the latest from the Board </w:t>
      </w:r>
      <w:r w:rsidRPr="00753C65">
        <w:t xml:space="preserve">via </w:t>
      </w:r>
      <w:r>
        <w:t>our</w:t>
      </w:r>
      <w:r w:rsidRPr="00753C65">
        <w:t xml:space="preserve"> </w:t>
      </w:r>
      <w:hyperlink r:id="rId12" w:history="1">
        <w:r w:rsidRPr="0049561D">
          <w:rPr>
            <w:rStyle w:val="Hyperlink"/>
            <w:color w:val="1D5A83" w:themeColor="accent5" w:themeShade="80"/>
            <w:u w:val="single"/>
            <w:bdr w:val="none" w:sz="0" w:space="0" w:color="auto" w:frame="1"/>
            <w:lang w:eastAsia="en-AU"/>
          </w:rPr>
          <w:t>website</w:t>
        </w:r>
      </w:hyperlink>
      <w:r w:rsidRPr="0049561D">
        <w:rPr>
          <w:color w:val="1D5A83" w:themeColor="accent5" w:themeShade="80"/>
        </w:rPr>
        <w:t xml:space="preserve"> </w:t>
      </w:r>
      <w:r w:rsidRPr="00753C65">
        <w:t>or follow us o</w:t>
      </w:r>
      <w:r>
        <w:t>n</w:t>
      </w:r>
      <w:r>
        <w:rPr>
          <w:color w:val="808080"/>
          <w:lang w:eastAsia="en-AU"/>
        </w:rPr>
        <w:t xml:space="preserve"> </w:t>
      </w:r>
      <w:hyperlink r:id="rId13" w:history="1">
        <w:r w:rsidRPr="0049561D">
          <w:rPr>
            <w:rStyle w:val="Hyperlink"/>
            <w:color w:val="1D5A83" w:themeColor="accent5" w:themeShade="80"/>
            <w:u w:val="single"/>
            <w:bdr w:val="none" w:sz="0" w:space="0" w:color="auto" w:frame="1"/>
            <w:lang w:eastAsia="en-AU"/>
          </w:rPr>
          <w:t>LinkedIn</w:t>
        </w:r>
      </w:hyperlink>
      <w:r w:rsidRPr="0049561D">
        <w:rPr>
          <w:color w:val="1D5A83" w:themeColor="accent5" w:themeShade="80"/>
          <w:lang w:eastAsia="en-AU"/>
        </w:rPr>
        <w:t>.</w:t>
      </w:r>
    </w:p>
    <w:p w14:paraId="7B378F7F" w14:textId="77777777" w:rsidR="0008316F" w:rsidRDefault="0008316F" w:rsidP="0008316F">
      <w:r w:rsidRPr="002E63ED">
        <w:t>Also, if you wish to receive email notifications about Board</w:t>
      </w:r>
      <w:r>
        <w:t xml:space="preserve"> </w:t>
      </w:r>
      <w:r w:rsidRPr="002E63ED">
        <w:t>updates</w:t>
      </w:r>
      <w:r>
        <w:t xml:space="preserve">, you can </w:t>
      </w:r>
      <w:hyperlink r:id="rId14" w:history="1">
        <w:r w:rsidRPr="0049561D">
          <w:rPr>
            <w:rStyle w:val="Hyperlink"/>
            <w:color w:val="1D5A83" w:themeColor="accent5" w:themeShade="80"/>
            <w:u w:val="single"/>
            <w:bdr w:val="none" w:sz="0" w:space="0" w:color="auto" w:frame="1"/>
            <w:lang w:eastAsia="en-AU"/>
          </w:rPr>
          <w:t>subscribe here</w:t>
        </w:r>
      </w:hyperlink>
      <w:r w:rsidRPr="00970DEF">
        <w:rPr>
          <w:rStyle w:val="Hyperlink"/>
          <w:bdr w:val="none" w:sz="0" w:space="0" w:color="auto" w:frame="1"/>
          <w:lang w:eastAsia="en-AU"/>
        </w:rPr>
        <w:t>.</w:t>
      </w:r>
    </w:p>
    <w:p w14:paraId="1D88ECCE" w14:textId="77777777" w:rsidR="0008316F" w:rsidRPr="00C07F2D" w:rsidRDefault="0008316F" w:rsidP="00D25F45">
      <w:pPr>
        <w:pStyle w:val="Heading1"/>
        <w:rPr>
          <w:i/>
          <w:iCs/>
          <w:sz w:val="32"/>
          <w:szCs w:val="32"/>
        </w:rPr>
      </w:pPr>
      <w:r w:rsidRPr="00C07F2D">
        <w:rPr>
          <w:i/>
          <w:iCs/>
          <w:sz w:val="32"/>
          <w:szCs w:val="32"/>
        </w:rPr>
        <w:t xml:space="preserve">Contact us </w:t>
      </w:r>
    </w:p>
    <w:p w14:paraId="28F16371" w14:textId="219E75F6" w:rsidR="0008316F" w:rsidRDefault="0008316F" w:rsidP="0008316F">
      <w:r>
        <w:t xml:space="preserve">If you have any questions relating to the Board’s work, please feel free to contact the Board of Taxation Secretariat on </w:t>
      </w:r>
      <w:hyperlink r:id="rId15">
        <w:r w:rsidRPr="00ED6C4B">
          <w:rPr>
            <w:rStyle w:val="Hyperlink"/>
            <w:color w:val="1D5A83" w:themeColor="accent5" w:themeShade="80"/>
            <w:u w:val="single"/>
            <w:bdr w:val="none" w:sz="0" w:space="0" w:color="auto" w:frame="1"/>
            <w:lang w:eastAsia="en-AU"/>
          </w:rPr>
          <w:t>taxboard@taxboard.gov.au</w:t>
        </w:r>
      </w:hyperlink>
      <w:r>
        <w:t xml:space="preserve">. </w:t>
      </w:r>
    </w:p>
    <w:p w14:paraId="4F80C044" w14:textId="77777777" w:rsidR="0008316F" w:rsidRDefault="0008316F" w:rsidP="0008316F">
      <w:r>
        <w:t>As always, w</w:t>
      </w:r>
      <w:r w:rsidRPr="00753C65">
        <w:t>e value your feedback, so please stay in touch.</w:t>
      </w:r>
    </w:p>
    <w:p w14:paraId="09658BAF" w14:textId="77777777" w:rsidR="00563E75" w:rsidRDefault="00563E75" w:rsidP="00242BA0"/>
    <w:p w14:paraId="71730FE3" w14:textId="77777777" w:rsidR="00574E70" w:rsidRPr="00242BA0" w:rsidRDefault="00574E70" w:rsidP="00242BA0"/>
    <w:p w14:paraId="07C30FC1" w14:textId="77777777" w:rsidR="001172BC" w:rsidRDefault="001172BC" w:rsidP="002256FA">
      <w:r w:rsidRPr="00BD2FF3">
        <w:t>Kind regards</w:t>
      </w:r>
    </w:p>
    <w:sdt>
      <w:sdtPr>
        <w:id w:val="769204449"/>
        <w:placeholder>
          <w:docPart w:val="C9BB892E1B644488AF5887A28672F5CF"/>
        </w:placeholder>
        <w:comboBox>
          <w:listItem w:value="Choose an item."/>
          <w:listItem w:displayText="Rosheen Garnon" w:value="Rosheen Garnon"/>
          <w:listItem w:displayText="Dr Julianne Jaques" w:value="Dr Julianne Jaques"/>
          <w:listItem w:displayText="Ian Kellock" w:value="Ian Kellock"/>
          <w:listItem w:displayText="Anthony Klein" w:value="Anthony Klein"/>
          <w:listItem w:displayText="Andrea Laing" w:value="Andrea Laing"/>
          <w:listItem w:displayText="Tanya Titman FCPA" w:value="Tanya Titman FCPA"/>
          <w:listItem w:displayText="Chris Jordan AO" w:value="Chris Jordan AO"/>
          <w:listItem w:displayText="Dr Steven Kennedy PSM" w:value="Dr Steven Kennedy PSM"/>
          <w:listItem w:displayText="Meredith Leigh" w:value="Meredith Leigh"/>
        </w:comboBox>
      </w:sdtPr>
      <w:sdtEndPr/>
      <w:sdtContent>
        <w:p w14:paraId="61400720" w14:textId="5BCE8548" w:rsidR="00893FB0" w:rsidRDefault="00D8595B" w:rsidP="00893FB0">
          <w:pPr>
            <w:pStyle w:val="Author"/>
          </w:pPr>
          <w:r>
            <w:t>Michelle Calder</w:t>
          </w:r>
        </w:p>
      </w:sdtContent>
    </w:sdt>
    <w:sdt>
      <w:sdtPr>
        <w:alias w:val="[Choose a title]"/>
        <w:tag w:val="[Choose a title]"/>
        <w:id w:val="-1199157955"/>
        <w:placeholder>
          <w:docPart w:val="BC584918BC9C440191F3F89A9CAE5510"/>
        </w:placeholder>
        <w:comboBox>
          <w:listItem w:value="[Choose a title]"/>
          <w:listItem w:displayText="Chair of the Board" w:value="Chair of the Board"/>
          <w:listItem w:displayText="Chair of the Working Group" w:value="Chair of the Working Group"/>
          <w:listItem w:displayText="Chief Executive Officer" w:value="Chief Executive Officer"/>
          <w:listItem w:displayText="Board Member" w:value="Board Member"/>
          <w:listItem w:displayText="Secretary, Board of Taxation" w:value="Secretary, Board of Taxation"/>
        </w:comboBox>
      </w:sdtPr>
      <w:sdtEndPr/>
      <w:sdtContent>
        <w:p w14:paraId="705E3050" w14:textId="2F067D8A" w:rsidR="001010C1" w:rsidRPr="0098345D" w:rsidRDefault="001010C1" w:rsidP="002256FA">
          <w:r>
            <w:t>Acting Chief Executive – Board Secretariat</w:t>
          </w:r>
        </w:p>
      </w:sdtContent>
    </w:sdt>
    <w:sectPr w:rsidR="001010C1" w:rsidRPr="0098345D" w:rsidSect="002E4D12">
      <w:headerReference w:type="even" r:id="rId16"/>
      <w:headerReference w:type="default" r:id="rId17"/>
      <w:footerReference w:type="even" r:id="rId18"/>
      <w:footerReference w:type="default" r:id="rId19"/>
      <w:headerReference w:type="first" r:id="rId20"/>
      <w:footerReference w:type="first" r:id="rId21"/>
      <w:pgSz w:w="11906" w:h="16838" w:code="9"/>
      <w:pgMar w:top="2552" w:right="1134" w:bottom="3119" w:left="1134" w:header="113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0FA5" w14:textId="77777777" w:rsidR="002B3BB9" w:rsidRDefault="002B3BB9" w:rsidP="002256FA">
      <w:r>
        <w:separator/>
      </w:r>
    </w:p>
  </w:endnote>
  <w:endnote w:type="continuationSeparator" w:id="0">
    <w:p w14:paraId="5CC7EB15" w14:textId="77777777" w:rsidR="002B3BB9" w:rsidRDefault="002B3BB9" w:rsidP="002256FA">
      <w:r>
        <w:continuationSeparator/>
      </w:r>
    </w:p>
  </w:endnote>
  <w:endnote w:type="continuationNotice" w:id="1">
    <w:p w14:paraId="19F66876" w14:textId="77777777" w:rsidR="002B3BB9" w:rsidRDefault="002B3BB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4885" w14:textId="77777777" w:rsidR="0010066B" w:rsidRDefault="0010066B">
    <w:pPr>
      <w:pStyle w:val="Footer"/>
    </w:pPr>
  </w:p>
  <w:p w14:paraId="07A69171" w14:textId="5C34B687" w:rsidR="00027698" w:rsidRDefault="005F2FE8" w:rsidP="00027698">
    <w:pPr>
      <w:pStyle w:val="SecurityClassificationFooter"/>
    </w:pPr>
    <w:r>
      <w:fldChar w:fldCharType="begin"/>
    </w:r>
    <w:r>
      <w:instrText>DOCPROPERTY WorkingDocStatus \* MERGEFORMAT</w:instrText>
    </w:r>
    <w:r>
      <w:fldChar w:fldCharType="separate"/>
    </w:r>
    <w:r>
      <w:rPr>
        <w:b w:val="0"/>
        <w:bCs/>
        <w:lang w:val="en-US"/>
      </w:rPr>
      <w:t>Error! Unknown document property name.</w:t>
    </w:r>
    <w:r>
      <w:fldChar w:fldCharType="end"/>
    </w:r>
  </w:p>
  <w:p w14:paraId="0CE9DD48" w14:textId="673DD6DA" w:rsidR="008F28DA" w:rsidRDefault="005F2FE8" w:rsidP="008F28DA">
    <w:pPr>
      <w:pStyle w:val="SecurityClassificationFooter"/>
    </w:pPr>
    <w:r>
      <w:fldChar w:fldCharType="begin"/>
    </w:r>
    <w:r>
      <w:instrText>DOCPROPERTY SecurityClassification \* MERGEFORMAT</w:instrText>
    </w:r>
    <w:r>
      <w:fldChar w:fldCharType="separate"/>
    </w:r>
    <w:r>
      <w:rPr>
        <w:b w:val="0"/>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5"/>
    </w:tblGrid>
    <w:tr w:rsidR="00251850" w:rsidRPr="009A0CFE" w14:paraId="004A0FBD" w14:textId="77777777">
      <w:trPr>
        <w:trHeight w:val="57"/>
      </w:trPr>
      <w:tc>
        <w:tcPr>
          <w:tcW w:w="4814" w:type="dxa"/>
          <w:vAlign w:val="bottom"/>
        </w:tcPr>
        <w:p w14:paraId="1E769250" w14:textId="77777777" w:rsidR="00251850" w:rsidRPr="002942D7" w:rsidRDefault="00251850" w:rsidP="002942D7">
          <w:pPr>
            <w:pStyle w:val="FooterContact"/>
          </w:pPr>
          <w:r w:rsidRPr="002942D7">
            <w:rPr>
              <w:noProof/>
            </w:rPr>
            <w:drawing>
              <wp:inline distT="0" distB="0" distL="0" distR="0" wp14:anchorId="1B2A958D" wp14:editId="76DD57F2">
                <wp:extent cx="2519998" cy="251999"/>
                <wp:effectExtent l="0" t="0" r="0" b="0"/>
                <wp:docPr id="3" name="Picture 3" descr="The Board of Tax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Board of Taxation "/>
                        <pic:cNvPicPr/>
                      </pic:nvPicPr>
                      <pic:blipFill>
                        <a:blip r:embed="rId1">
                          <a:extLst>
                            <a:ext uri="{28A0092B-C50C-407E-A947-70E740481C1C}">
                              <a14:useLocalDpi xmlns:a14="http://schemas.microsoft.com/office/drawing/2010/main" val="0"/>
                            </a:ext>
                          </a:extLst>
                        </a:blip>
                        <a:stretch>
                          <a:fillRect/>
                        </a:stretch>
                      </pic:blipFill>
                      <pic:spPr>
                        <a:xfrm>
                          <a:off x="0" y="0"/>
                          <a:ext cx="2519998" cy="251999"/>
                        </a:xfrm>
                        <a:prstGeom prst="rect">
                          <a:avLst/>
                        </a:prstGeom>
                      </pic:spPr>
                    </pic:pic>
                  </a:graphicData>
                </a:graphic>
              </wp:inline>
            </w:drawing>
          </w:r>
        </w:p>
      </w:tc>
      <w:tc>
        <w:tcPr>
          <w:tcW w:w="4815" w:type="dxa"/>
          <w:vAlign w:val="bottom"/>
        </w:tcPr>
        <w:p w14:paraId="45D7BBBD" w14:textId="77777777" w:rsidR="00251850" w:rsidRPr="009A0CFE" w:rsidRDefault="00251850" w:rsidP="009A0CFE">
          <w:pPr>
            <w:jc w:val="right"/>
            <w:rPr>
              <w:color w:val="FFFFFF"/>
              <w14:numForm w14:val="lining"/>
              <w14:numSpacing w14:val="proportional"/>
            </w:rPr>
          </w:pPr>
        </w:p>
      </w:tc>
    </w:tr>
    <w:tr w:rsidR="00251850" w:rsidRPr="009A0CFE" w14:paraId="0D41CD34" w14:textId="77777777">
      <w:trPr>
        <w:trHeight w:val="57"/>
      </w:trPr>
      <w:tc>
        <w:tcPr>
          <w:tcW w:w="4814" w:type="dxa"/>
          <w:vAlign w:val="bottom"/>
        </w:tcPr>
        <w:p w14:paraId="344A837A" w14:textId="7877A4F2" w:rsidR="00251850" w:rsidRPr="009A0CFE" w:rsidRDefault="00251850" w:rsidP="009A0CFE">
          <w:pPr>
            <w:pStyle w:val="FooterBoTAddress"/>
          </w:pPr>
          <w:r w:rsidRPr="009A0CFE">
            <w:t>Treasury Building</w:t>
          </w:r>
        </w:p>
        <w:p w14:paraId="29A2B38B" w14:textId="20FFCE9A" w:rsidR="00251850" w:rsidRPr="009A0CFE" w:rsidRDefault="00251850" w:rsidP="002942D7">
          <w:pPr>
            <w:pStyle w:val="FooterBoTAddress"/>
          </w:pPr>
          <w:r w:rsidRPr="009A0CFE">
            <w:t>Parkes</w:t>
          </w:r>
          <w:r w:rsidR="004F3A0D">
            <w:br/>
          </w:r>
          <w:r w:rsidRPr="009A0CFE">
            <w:t xml:space="preserve"> ACT 2600</w:t>
          </w:r>
          <w:r w:rsidR="002942D7">
            <w:t xml:space="preserve"> </w:t>
          </w:r>
          <w:r w:rsidRPr="009A0CFE">
            <w:t>Australia</w:t>
          </w:r>
        </w:p>
      </w:tc>
      <w:tc>
        <w:tcPr>
          <w:tcW w:w="4815" w:type="dxa"/>
          <w:vAlign w:val="bottom"/>
        </w:tcPr>
        <w:p w14:paraId="61CEA3A6" w14:textId="77777777" w:rsidR="00251850" w:rsidRPr="009A0CFE" w:rsidRDefault="00251850" w:rsidP="009A0CFE">
          <w:pPr>
            <w:pStyle w:val="FooterSocials"/>
          </w:pPr>
          <w:r w:rsidRPr="009A0CFE">
            <w:t>@TaxBoard_AU</w:t>
          </w:r>
          <w:r w:rsidRPr="009A0CFE">
            <w:t> </w:t>
          </w:r>
          <w:r w:rsidRPr="00E525EC">
            <w:rPr>
              <w:rStyle w:val="FooterSocialIcons"/>
            </w:rPr>
            <w:drawing>
              <wp:inline distT="0" distB="0" distL="0" distR="0" wp14:anchorId="6DA9CB0E" wp14:editId="31472D22">
                <wp:extent cx="140831" cy="144000"/>
                <wp:effectExtent l="0" t="0" r="0" b="8890"/>
                <wp:docPr id="4" name="Graphic 4" descr="X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X (Twitter) logo"/>
                        <pic:cNvPicPr>
                          <a:picLocks noChangeAspect="1" noChangeArrowheads="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bwMode="auto">
                        <a:xfrm>
                          <a:off x="0" y="0"/>
                          <a:ext cx="140831" cy="144000"/>
                        </a:xfrm>
                        <a:prstGeom prst="rect">
                          <a:avLst/>
                        </a:prstGeom>
                      </pic:spPr>
                    </pic:pic>
                  </a:graphicData>
                </a:graphic>
              </wp:inline>
            </w:drawing>
          </w:r>
        </w:p>
        <w:p w14:paraId="4F69146F" w14:textId="77777777" w:rsidR="00251850" w:rsidRPr="009A0CFE" w:rsidRDefault="00251850" w:rsidP="009A0CFE">
          <w:pPr>
            <w:pStyle w:val="FooterSocials"/>
          </w:pPr>
          <w:r w:rsidRPr="009A0CFE">
            <w:t>board</w:t>
          </w:r>
          <w:r w:rsidRPr="009A0CFE">
            <w:rPr>
              <w:i/>
              <w:iCs/>
            </w:rPr>
            <w:t>of</w:t>
          </w:r>
          <w:r w:rsidRPr="009A0CFE">
            <w:t>taxation</w:t>
          </w:r>
          <w:r w:rsidRPr="009A0CFE">
            <w:t> </w:t>
          </w:r>
          <w:r w:rsidRPr="00E525EC">
            <w:rPr>
              <w:rStyle w:val="FooterSocialIcons"/>
            </w:rPr>
            <w:drawing>
              <wp:inline distT="0" distB="0" distL="0" distR="0" wp14:anchorId="16AA69F2" wp14:editId="23E28F61">
                <wp:extent cx="169333" cy="144000"/>
                <wp:effectExtent l="0" t="0" r="2540" b="8890"/>
                <wp:docPr id="5" name="Picture 5" descr="Linke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inkedIn logo"/>
                        <pic:cNvPicPr>
                          <a:picLocks noChangeAspect="1" noChangeArrowheads="1"/>
                        </pic:cNvPicPr>
                      </pic:nvPicPr>
                      <pic:blipFill>
                        <a:blip r:embed="rId4">
                          <a:biLevel thresh="25000"/>
                          <a:extLst>
                            <a:ext uri="{28A0092B-C50C-407E-A947-70E740481C1C}">
                              <a14:useLocalDpi xmlns:a14="http://schemas.microsoft.com/office/drawing/2010/main" val="0"/>
                            </a:ext>
                          </a:extLst>
                        </a:blip>
                        <a:stretch>
                          <a:fillRect/>
                        </a:stretch>
                      </pic:blipFill>
                      <pic:spPr bwMode="auto">
                        <a:xfrm>
                          <a:off x="0" y="0"/>
                          <a:ext cx="169333" cy="144000"/>
                        </a:xfrm>
                        <a:prstGeom prst="rect">
                          <a:avLst/>
                        </a:prstGeom>
                        <a:noFill/>
                        <a:ln>
                          <a:noFill/>
                        </a:ln>
                      </pic:spPr>
                    </pic:pic>
                  </a:graphicData>
                </a:graphic>
              </wp:inline>
            </w:drawing>
          </w:r>
        </w:p>
      </w:tc>
    </w:tr>
    <w:tr w:rsidR="00251850" w:rsidRPr="009A0CFE" w14:paraId="72E57957" w14:textId="77777777">
      <w:trPr>
        <w:trHeight w:val="57"/>
      </w:trPr>
      <w:tc>
        <w:tcPr>
          <w:tcW w:w="4814" w:type="dxa"/>
        </w:tcPr>
        <w:p w14:paraId="306A066E" w14:textId="77777777" w:rsidR="00251850" w:rsidRPr="00291E31" w:rsidRDefault="005F2FE8" w:rsidP="00291E31">
          <w:pPr>
            <w:pStyle w:val="FooterContact"/>
          </w:pPr>
          <w:hyperlink r:id="rId5" w:history="1">
            <w:r w:rsidR="00291E31" w:rsidRPr="00291E31">
              <w:rPr>
                <w:rStyle w:val="Hyperlink"/>
                <w:i/>
                <w:iCs/>
                <w:color w:val="701F4C"/>
              </w:rPr>
              <w:t>taxboard</w:t>
            </w:r>
            <w:r w:rsidR="00291E31" w:rsidRPr="00291E31">
              <w:rPr>
                <w:rStyle w:val="Hyperlink"/>
                <w:color w:val="701F4C"/>
              </w:rPr>
              <w:t>@taxboard.gov.au</w:t>
            </w:r>
          </w:hyperlink>
        </w:p>
        <w:p w14:paraId="6E8568D3" w14:textId="60E0456E" w:rsidR="00251850" w:rsidRPr="009A0CFE" w:rsidRDefault="00251850" w:rsidP="00E525EC">
          <w:pPr>
            <w:pStyle w:val="FooterContact"/>
          </w:pPr>
        </w:p>
      </w:tc>
      <w:tc>
        <w:tcPr>
          <w:tcW w:w="4815" w:type="dxa"/>
        </w:tcPr>
        <w:p w14:paraId="0F134FB5" w14:textId="77777777" w:rsidR="00251850" w:rsidRPr="009A0CFE" w:rsidRDefault="00251850" w:rsidP="009A0CFE">
          <w:pPr>
            <w:pStyle w:val="FooterWebsite"/>
          </w:pPr>
          <w:r w:rsidRPr="009A0CFE">
            <w:t>taxboard.gov.au</w:t>
          </w:r>
        </w:p>
      </w:tc>
    </w:tr>
  </w:tbl>
  <w:p w14:paraId="686CED59" w14:textId="77777777" w:rsidR="00251850" w:rsidRDefault="00251850" w:rsidP="006116B7">
    <w:pPr>
      <w:pStyle w:val="Footer"/>
    </w:pPr>
    <w:r w:rsidRPr="009A0CFE">
      <w:rPr>
        <w:noProof/>
      </w:rPr>
      <w:drawing>
        <wp:anchor distT="0" distB="0" distL="114300" distR="114300" simplePos="0" relativeHeight="251658243" behindDoc="1" locked="1" layoutInCell="1" allowOverlap="1" wp14:anchorId="32542057" wp14:editId="45A332DC">
          <wp:simplePos x="0" y="0"/>
          <wp:positionH relativeFrom="page">
            <wp:posOffset>-5080</wp:posOffset>
          </wp:positionH>
          <wp:positionV relativeFrom="page">
            <wp:posOffset>8784590</wp:posOffset>
          </wp:positionV>
          <wp:extent cx="7559675" cy="1907540"/>
          <wp:effectExtent l="0" t="0" r="317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7559675" cy="19075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5"/>
    </w:tblGrid>
    <w:tr w:rsidR="009A0CFE" w:rsidRPr="009A0CFE" w14:paraId="40E812C3" w14:textId="77777777">
      <w:trPr>
        <w:trHeight w:val="57"/>
      </w:trPr>
      <w:tc>
        <w:tcPr>
          <w:tcW w:w="4814" w:type="dxa"/>
          <w:vAlign w:val="bottom"/>
        </w:tcPr>
        <w:p w14:paraId="7D44A82D" w14:textId="77777777" w:rsidR="009A0CFE" w:rsidRPr="009A0CFE" w:rsidRDefault="009A0CFE" w:rsidP="009A0CFE">
          <w:pPr>
            <w:spacing w:before="0" w:after="120"/>
            <w:rPr>
              <w:rFonts w:ascii="Calibri" w:hAnsi="Calibri"/>
            </w:rPr>
          </w:pPr>
          <w:r w:rsidRPr="009A0CFE">
            <w:rPr>
              <w:rFonts w:ascii="Calibri" w:hAnsi="Calibri"/>
              <w:noProof/>
            </w:rPr>
            <w:drawing>
              <wp:inline distT="0" distB="0" distL="0" distR="0" wp14:anchorId="66B7DF2A" wp14:editId="4D4A3EE0">
                <wp:extent cx="2519998" cy="252000"/>
                <wp:effectExtent l="0" t="0" r="0" b="0"/>
                <wp:docPr id="6" name="Picture 6" descr="Board of Taxation footer image showing address Treasury Building, Parkes, ACT 2600 Australia. On the right the X (Twitter) address of @TaxBoard_AU, LinkedIn address of boardoftaxation and website address of taxboard.gov.au are sh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oard of Taxation footer image showing address Treasury Building, Parkes, ACT 2600 Australia. On the right the X (Twitter) address of @TaxBoard_AU, LinkedIn address of boardoftaxation and website address of taxboard.gov.au are shown. "/>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998" cy="252000"/>
                        </a:xfrm>
                        <a:prstGeom prst="rect">
                          <a:avLst/>
                        </a:prstGeom>
                      </pic:spPr>
                    </pic:pic>
                  </a:graphicData>
                </a:graphic>
              </wp:inline>
            </w:drawing>
          </w:r>
        </w:p>
      </w:tc>
      <w:tc>
        <w:tcPr>
          <w:tcW w:w="4815" w:type="dxa"/>
          <w:vAlign w:val="bottom"/>
        </w:tcPr>
        <w:p w14:paraId="4DF4BC49" w14:textId="77777777" w:rsidR="009A0CFE" w:rsidRPr="009A0CFE" w:rsidRDefault="009A0CFE" w:rsidP="009A0CFE">
          <w:pPr>
            <w:spacing w:before="0" w:after="0"/>
            <w:jc w:val="right"/>
            <w:rPr>
              <w:color w:val="FFFFFF"/>
              <w14:numForm w14:val="lining"/>
              <w14:numSpacing w14:val="proportional"/>
            </w:rPr>
          </w:pPr>
        </w:p>
      </w:tc>
    </w:tr>
    <w:tr w:rsidR="009A0CFE" w:rsidRPr="009A0CFE" w14:paraId="22EFFAA5" w14:textId="77777777">
      <w:trPr>
        <w:trHeight w:val="57"/>
      </w:trPr>
      <w:tc>
        <w:tcPr>
          <w:tcW w:w="4814" w:type="dxa"/>
          <w:vAlign w:val="bottom"/>
        </w:tcPr>
        <w:p w14:paraId="22249F4E" w14:textId="77777777" w:rsidR="009A0CFE" w:rsidRPr="009A0CFE" w:rsidRDefault="009A0CFE" w:rsidP="009A0CFE">
          <w:pPr>
            <w:pStyle w:val="FooterBoTAddress"/>
          </w:pPr>
          <w:r w:rsidRPr="009A0CFE">
            <w:t>Treasury Building</w:t>
          </w:r>
        </w:p>
        <w:p w14:paraId="72002C5B" w14:textId="77777777" w:rsidR="009A0CFE" w:rsidRPr="009A0CFE" w:rsidRDefault="009A0CFE" w:rsidP="009A0CFE">
          <w:pPr>
            <w:pStyle w:val="FooterBoTAddress"/>
          </w:pPr>
          <w:r w:rsidRPr="009A0CFE">
            <w:t>Langton Crescent</w:t>
          </w:r>
        </w:p>
        <w:p w14:paraId="0BB281AB" w14:textId="77777777" w:rsidR="009A0CFE" w:rsidRPr="009A0CFE" w:rsidRDefault="009A0CFE" w:rsidP="009A0CFE">
          <w:pPr>
            <w:pStyle w:val="FooterBoTAddress"/>
          </w:pPr>
          <w:r w:rsidRPr="009A0CFE">
            <w:t>Parkes ACT 2600</w:t>
          </w:r>
        </w:p>
        <w:p w14:paraId="5A253218" w14:textId="77777777" w:rsidR="009A0CFE" w:rsidRPr="009A0CFE" w:rsidRDefault="009A0CFE" w:rsidP="009A0CFE">
          <w:pPr>
            <w:pStyle w:val="FooterBoTAddress"/>
          </w:pPr>
          <w:r w:rsidRPr="009A0CFE">
            <w:t>Australia</w:t>
          </w:r>
        </w:p>
      </w:tc>
      <w:tc>
        <w:tcPr>
          <w:tcW w:w="4815" w:type="dxa"/>
          <w:vAlign w:val="bottom"/>
        </w:tcPr>
        <w:p w14:paraId="5FFFACAA" w14:textId="77777777" w:rsidR="009A0CFE" w:rsidRPr="009A0CFE" w:rsidRDefault="009A0CFE" w:rsidP="009A0CFE">
          <w:pPr>
            <w:pStyle w:val="FooterSocials"/>
          </w:pPr>
          <w:r w:rsidRPr="009A0CFE">
            <w:t>@TaxBoard_AU</w:t>
          </w:r>
          <w:r w:rsidRPr="009A0CFE">
            <w:t> </w:t>
          </w:r>
          <w:r w:rsidRPr="00E525EC">
            <w:rPr>
              <w:rStyle w:val="FooterSocialIcons"/>
            </w:rPr>
            <w:drawing>
              <wp:inline distT="0" distB="0" distL="0" distR="0" wp14:anchorId="14104461" wp14:editId="345AED78">
                <wp:extent cx="175235" cy="144000"/>
                <wp:effectExtent l="0" t="0" r="0" b="889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35" cy="144000"/>
                        </a:xfrm>
                        <a:prstGeom prst="rect">
                          <a:avLst/>
                        </a:prstGeom>
                        <a:noFill/>
                        <a:ln>
                          <a:noFill/>
                        </a:ln>
                      </pic:spPr>
                    </pic:pic>
                  </a:graphicData>
                </a:graphic>
              </wp:inline>
            </w:drawing>
          </w:r>
        </w:p>
        <w:p w14:paraId="6E8FEFD0" w14:textId="77777777" w:rsidR="009A0CFE" w:rsidRPr="009A0CFE" w:rsidRDefault="009A0CFE" w:rsidP="009A0CFE">
          <w:pPr>
            <w:pStyle w:val="FooterSocials"/>
          </w:pPr>
          <w:r w:rsidRPr="009A0CFE">
            <w:t>board</w:t>
          </w:r>
          <w:r w:rsidRPr="009A0CFE">
            <w:rPr>
              <w:i/>
              <w:iCs/>
            </w:rPr>
            <w:t>of</w:t>
          </w:r>
          <w:r w:rsidRPr="009A0CFE">
            <w:t>taxation</w:t>
          </w:r>
          <w:r w:rsidRPr="009A0CFE">
            <w:t> </w:t>
          </w:r>
          <w:r w:rsidRPr="00E525EC">
            <w:rPr>
              <w:rStyle w:val="FooterSocialIcons"/>
            </w:rPr>
            <w:drawing>
              <wp:inline distT="0" distB="0" distL="0" distR="0" wp14:anchorId="00B46E37" wp14:editId="1F54E31F">
                <wp:extent cx="169333" cy="144000"/>
                <wp:effectExtent l="0" t="0" r="2540" b="889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3">
                          <a:biLevel thresh="25000"/>
                          <a:extLst>
                            <a:ext uri="{28A0092B-C50C-407E-A947-70E740481C1C}">
                              <a14:useLocalDpi xmlns:a14="http://schemas.microsoft.com/office/drawing/2010/main" val="0"/>
                            </a:ext>
                          </a:extLst>
                        </a:blip>
                        <a:stretch>
                          <a:fillRect/>
                        </a:stretch>
                      </pic:blipFill>
                      <pic:spPr bwMode="auto">
                        <a:xfrm>
                          <a:off x="0" y="0"/>
                          <a:ext cx="169333" cy="144000"/>
                        </a:xfrm>
                        <a:prstGeom prst="rect">
                          <a:avLst/>
                        </a:prstGeom>
                        <a:noFill/>
                        <a:ln>
                          <a:noFill/>
                        </a:ln>
                      </pic:spPr>
                    </pic:pic>
                  </a:graphicData>
                </a:graphic>
              </wp:inline>
            </w:drawing>
          </w:r>
        </w:p>
      </w:tc>
    </w:tr>
    <w:tr w:rsidR="009A0CFE" w:rsidRPr="009A0CFE" w14:paraId="63BBA328" w14:textId="77777777">
      <w:trPr>
        <w:trHeight w:val="57"/>
      </w:trPr>
      <w:tc>
        <w:tcPr>
          <w:tcW w:w="4814" w:type="dxa"/>
        </w:tcPr>
        <w:p w14:paraId="6B6F5DFC" w14:textId="77777777" w:rsidR="009A0CFE" w:rsidRPr="009A0CFE" w:rsidRDefault="005F2FE8" w:rsidP="00E525EC">
          <w:pPr>
            <w:pStyle w:val="FooterContact"/>
          </w:pPr>
          <w:hyperlink r:id="rId4" w:history="1">
            <w:r w:rsidR="009A0CFE" w:rsidRPr="009A0CFE">
              <w:rPr>
                <w:i/>
                <w:iCs/>
              </w:rPr>
              <w:t>taxboard</w:t>
            </w:r>
            <w:r w:rsidR="009A0CFE" w:rsidRPr="009A0CFE">
              <w:t>@treasury.gov.au</w:t>
            </w:r>
          </w:hyperlink>
        </w:p>
        <w:p w14:paraId="2A7588C8" w14:textId="77777777" w:rsidR="009A0CFE" w:rsidRPr="009A0CFE" w:rsidRDefault="009A0CFE" w:rsidP="00E525EC">
          <w:pPr>
            <w:pStyle w:val="FooterContact"/>
          </w:pPr>
          <w:r w:rsidRPr="009A0CFE">
            <w:rPr>
              <w:i/>
              <w:iCs/>
            </w:rPr>
            <w:t>ph:</w:t>
          </w:r>
          <w:r w:rsidRPr="009A0CFE">
            <w:t xml:space="preserve"> +61 2 6263 4366</w:t>
          </w:r>
        </w:p>
      </w:tc>
      <w:tc>
        <w:tcPr>
          <w:tcW w:w="4815" w:type="dxa"/>
        </w:tcPr>
        <w:p w14:paraId="7A0D1A6C" w14:textId="77777777" w:rsidR="009A0CFE" w:rsidRPr="009A0CFE" w:rsidRDefault="009A0CFE" w:rsidP="009A0CFE">
          <w:pPr>
            <w:pStyle w:val="FooterWebsite"/>
          </w:pPr>
          <w:r w:rsidRPr="009A0CFE">
            <w:t>taxboard.gov.au</w:t>
          </w:r>
        </w:p>
      </w:tc>
    </w:tr>
  </w:tbl>
  <w:p w14:paraId="306F3489" w14:textId="77777777" w:rsidR="009A0CFE" w:rsidRDefault="009A0CFE" w:rsidP="009A0CFE">
    <w:pPr>
      <w:spacing w:before="0"/>
      <w:rPr>
        <w:rFonts w:ascii="Georgia" w:eastAsia="Times New Roman" w:hAnsi="Georgia" w:cs="Times New Roman"/>
        <w:color w:val="701F4C"/>
        <w:lang w:eastAsia="en-AU"/>
        <w14:numForm w14:val="lining"/>
        <w14:numSpacing w14:val="proportional"/>
      </w:rPr>
    </w:pPr>
    <w:r w:rsidRPr="009A0CFE">
      <w:rPr>
        <w:rFonts w:ascii="Georgia" w:eastAsia="Times New Roman" w:hAnsi="Georgia" w:cs="Times New Roman"/>
        <w:noProof/>
        <w:color w:val="701F4C"/>
        <w:lang w:eastAsia="en-AU"/>
        <w14:numForm w14:val="lining"/>
        <w14:numSpacing w14:val="proportional"/>
      </w:rPr>
      <w:drawing>
        <wp:anchor distT="0" distB="0" distL="114300" distR="114300" simplePos="0" relativeHeight="251658241" behindDoc="1" locked="1" layoutInCell="1" allowOverlap="1" wp14:anchorId="5F3E4942" wp14:editId="7E8E68C6">
          <wp:simplePos x="0" y="0"/>
          <wp:positionH relativeFrom="page">
            <wp:align>left</wp:align>
          </wp:positionH>
          <wp:positionV relativeFrom="page">
            <wp:align>bottom</wp:align>
          </wp:positionV>
          <wp:extent cx="7560000" cy="2340000"/>
          <wp:effectExtent l="0" t="0" r="3175"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14:sizeRelH relativeFrom="margin">
            <wp14:pctWidth>0</wp14:pctWidth>
          </wp14:sizeRelH>
          <wp14:sizeRelV relativeFrom="margin">
            <wp14:pctHeight>0</wp14:pctHeight>
          </wp14:sizeRelV>
        </wp:anchor>
      </w:drawing>
    </w:r>
  </w:p>
  <w:p w14:paraId="09F42B64" w14:textId="4CCF59CA" w:rsidR="00027698" w:rsidRDefault="005F2FE8" w:rsidP="00027698">
    <w:pPr>
      <w:pStyle w:val="SecurityClassificationFooter"/>
    </w:pPr>
    <w:r>
      <w:fldChar w:fldCharType="begin"/>
    </w:r>
    <w:r>
      <w:instrText>DOCPROPERTY WorkingDocStatus \* MERGEFORMAT</w:instrText>
    </w:r>
    <w:r>
      <w:fldChar w:fldCharType="separate"/>
    </w:r>
    <w:r>
      <w:rPr>
        <w:b w:val="0"/>
        <w:bCs/>
        <w:lang w:val="en-US"/>
      </w:rPr>
      <w:t>Error! Unknown document property name.</w:t>
    </w:r>
    <w:r>
      <w:fldChar w:fldCharType="end"/>
    </w:r>
  </w:p>
  <w:p w14:paraId="61132E59" w14:textId="202D7D5E" w:rsidR="008F28DA" w:rsidRPr="009A0CFE" w:rsidRDefault="005F2FE8" w:rsidP="008F28DA">
    <w:pPr>
      <w:pStyle w:val="SecurityClassificationFooter"/>
    </w:pPr>
    <w:r>
      <w:fldChar w:fldCharType="begin"/>
    </w:r>
    <w:r>
      <w:instrText>DOCPROPERTY SecurityClassification \* MERGEFORMAT</w:instrText>
    </w:r>
    <w:r>
      <w:fldChar w:fldCharType="separate"/>
    </w:r>
    <w:r>
      <w:rPr>
        <w:b w:val="0"/>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72DF5" w14:textId="77777777" w:rsidR="002B3BB9" w:rsidRDefault="002B3BB9" w:rsidP="002256FA">
      <w:r>
        <w:separator/>
      </w:r>
    </w:p>
  </w:footnote>
  <w:footnote w:type="continuationSeparator" w:id="0">
    <w:p w14:paraId="4440D86F" w14:textId="77777777" w:rsidR="002B3BB9" w:rsidRDefault="002B3BB9" w:rsidP="002256FA">
      <w:r>
        <w:continuationSeparator/>
      </w:r>
    </w:p>
  </w:footnote>
  <w:footnote w:type="continuationNotice" w:id="1">
    <w:p w14:paraId="71C115E1" w14:textId="77777777" w:rsidR="002B3BB9" w:rsidRDefault="002B3BB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FA01" w14:textId="3E02EAE5" w:rsidR="008F28DA" w:rsidRDefault="005F2FE8" w:rsidP="008F28DA">
    <w:pPr>
      <w:pStyle w:val="SecurityClassificationHeader"/>
    </w:pPr>
    <w:r>
      <w:fldChar w:fldCharType="begin"/>
    </w:r>
    <w:r>
      <w:instrText xml:space="preserve">DOCPROPERTY </w:instrText>
    </w:r>
    <w:r>
      <w:instrText>SecurityClassification \* MERGEFORMAT</w:instrText>
    </w:r>
    <w:r>
      <w:fldChar w:fldCharType="separate"/>
    </w:r>
    <w:r>
      <w:rPr>
        <w:b w:val="0"/>
        <w:bCs/>
        <w:lang w:val="en-US"/>
      </w:rPr>
      <w:t>Error! Unknown document property name.</w:t>
    </w:r>
    <w:r>
      <w:fldChar w:fldCharType="end"/>
    </w:r>
  </w:p>
  <w:p w14:paraId="1E880DD5" w14:textId="53675845" w:rsidR="0010066B" w:rsidRDefault="005F2FE8" w:rsidP="00027698">
    <w:pPr>
      <w:pStyle w:val="SecurityClassificationHeader"/>
    </w:pPr>
    <w:r>
      <w:fldChar w:fldCharType="begin"/>
    </w:r>
    <w:r>
      <w:instrText>DOCPROPERTY WorkingDocStatus \* MERGEFORMAT</w:instrText>
    </w:r>
    <w:r>
      <w:fldChar w:fldCharType="separate"/>
    </w:r>
    <w:r>
      <w:rPr>
        <w:b w:val="0"/>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16EB" w14:textId="2B8B8083" w:rsidR="00251850" w:rsidRPr="00251850" w:rsidRDefault="00251850" w:rsidP="00607106">
    <w:pPr>
      <w:pStyle w:val="SecurityClassificationHeader"/>
    </w:pPr>
    <w:r w:rsidRPr="007730EC">
      <w:rPr>
        <w:noProof/>
      </w:rPr>
      <w:drawing>
        <wp:anchor distT="0" distB="0" distL="114300" distR="114300" simplePos="0" relativeHeight="251658242" behindDoc="1" locked="1" layoutInCell="1" allowOverlap="1" wp14:anchorId="0F832508" wp14:editId="0AEF0F57">
          <wp:simplePos x="0" y="0"/>
          <wp:positionH relativeFrom="page">
            <wp:align>left</wp:align>
          </wp:positionH>
          <wp:positionV relativeFrom="page">
            <wp:align>top</wp:align>
          </wp:positionV>
          <wp:extent cx="7552690" cy="1799590"/>
          <wp:effectExtent l="0" t="0" r="0" b="0"/>
          <wp:wrapNone/>
          <wp:docPr id="2" name="Picture 2" descr="Australian Government Board of Taxation header 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Board of Taxation header image.&#10;"/>
                  <pic:cNvPicPr/>
                </pic:nvPicPr>
                <pic:blipFill>
                  <a:blip r:embed="rId1">
                    <a:extLst>
                      <a:ext uri="{28A0092B-C50C-407E-A947-70E740481C1C}">
                        <a14:useLocalDpi xmlns:a14="http://schemas.microsoft.com/office/drawing/2010/main" val="0"/>
                      </a:ext>
                    </a:extLst>
                  </a:blip>
                  <a:stretch>
                    <a:fillRect/>
                  </a:stretch>
                </pic:blipFill>
                <pic:spPr>
                  <a:xfrm>
                    <a:off x="0" y="0"/>
                    <a:ext cx="7553297"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F02E" w14:textId="65383EE4" w:rsidR="008F28DA" w:rsidRDefault="005F2FE8" w:rsidP="008F28DA">
    <w:pPr>
      <w:pStyle w:val="SecurityClassificationHeader"/>
    </w:pPr>
    <w:r>
      <w:fldChar w:fldCharType="begin"/>
    </w:r>
    <w:r>
      <w:instrText>DOCPROPERTY SecurityClassification \* MERGEFORMAT</w:instrText>
    </w:r>
    <w:r>
      <w:fldChar w:fldCharType="separate"/>
    </w:r>
    <w:r>
      <w:rPr>
        <w:b w:val="0"/>
        <w:bCs/>
        <w:lang w:val="en-US"/>
      </w:rPr>
      <w:t>Error! Unknown document property name.</w:t>
    </w:r>
    <w:r>
      <w:fldChar w:fldCharType="end"/>
    </w:r>
  </w:p>
  <w:p w14:paraId="14E7CF9F" w14:textId="2ECE4DCB" w:rsidR="007730EC" w:rsidRPr="007730EC" w:rsidRDefault="005F2FE8" w:rsidP="00027698">
    <w:pPr>
      <w:pStyle w:val="SecurityClassificationHeader"/>
    </w:pPr>
    <w:r>
      <w:fldChar w:fldCharType="begin"/>
    </w:r>
    <w:r>
      <w:instrText>DOCPROPERTY WorkingDocStatus \* MERGEFORMAT</w:instrText>
    </w:r>
    <w:r>
      <w:fldChar w:fldCharType="separate"/>
    </w:r>
    <w:r>
      <w:rPr>
        <w:b w:val="0"/>
        <w:bCs/>
        <w:lang w:val="en-US"/>
      </w:rPr>
      <w:t>Error! Unknown document property name.</w:t>
    </w:r>
    <w:r>
      <w:fldChar w:fldCharType="end"/>
    </w:r>
    <w:r w:rsidR="007730EC" w:rsidRPr="007730EC">
      <w:rPr>
        <w:noProof/>
      </w:rPr>
      <w:drawing>
        <wp:anchor distT="0" distB="0" distL="114300" distR="114300" simplePos="0" relativeHeight="251658240" behindDoc="1" locked="1" layoutInCell="1" allowOverlap="1" wp14:anchorId="46978F9E" wp14:editId="4D028313">
          <wp:simplePos x="0" y="0"/>
          <wp:positionH relativeFrom="page">
            <wp:align>left</wp:align>
          </wp:positionH>
          <wp:positionV relativeFrom="page">
            <wp:align>top</wp:align>
          </wp:positionV>
          <wp:extent cx="7560000" cy="18000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14:sizeRelH relativeFrom="margin">
            <wp14:pctWidth>0</wp14:pctWidth>
          </wp14:sizeRelH>
          <wp14:sizeRelV relativeFrom="margin">
            <wp14:pctHeight>0</wp14:pctHeight>
          </wp14:sizeRelV>
        </wp:anchor>
      </w:drawing>
    </w:r>
  </w:p>
  <w:p w14:paraId="1C14C22F" w14:textId="77777777" w:rsidR="007730EC" w:rsidRDefault="00773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240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F60C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A4D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8EB2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B832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82EC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A686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D05D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EE3E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9E770C"/>
    <w:lvl w:ilvl="0">
      <w:start w:val="1"/>
      <w:numFmt w:val="bullet"/>
      <w:pStyle w:val="DLMSecurityFooter"/>
      <w:lvlText w:val=""/>
      <w:lvlJc w:val="left"/>
      <w:pPr>
        <w:tabs>
          <w:tab w:val="num" w:pos="360"/>
        </w:tabs>
        <w:ind w:left="360" w:hanging="360"/>
      </w:pPr>
      <w:rPr>
        <w:rFonts w:ascii="Symbol" w:hAnsi="Symbol" w:hint="default"/>
      </w:rPr>
    </w:lvl>
  </w:abstractNum>
  <w:abstractNum w:abstractNumId="10" w15:restartNumberingAfterBreak="0">
    <w:nsid w:val="07D766B3"/>
    <w:multiLevelType w:val="hybridMultilevel"/>
    <w:tmpl w:val="47947D44"/>
    <w:lvl w:ilvl="0" w:tplc="A06CE3C4">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7E01041"/>
    <w:multiLevelType w:val="hybridMultilevel"/>
    <w:tmpl w:val="050E444A"/>
    <w:lvl w:ilvl="0" w:tplc="7FE0431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DE6809"/>
    <w:multiLevelType w:val="multilevel"/>
    <w:tmpl w:val="4D809A2E"/>
    <w:name w:val="StandardBulletedList"/>
    <w:lvl w:ilvl="0">
      <w:start w:val="1"/>
      <w:numFmt w:val="bullet"/>
      <w:pStyle w:val="Bullet"/>
      <w:lvlText w:val="•"/>
      <w:lvlJc w:val="left"/>
      <w:pPr>
        <w:ind w:left="284" w:hanging="284"/>
      </w:pPr>
      <w:rPr>
        <w:rFonts w:ascii="Times New Roman" w:hAnsi="Times New Roman" w:cs="Times New Roman" w:hint="default"/>
      </w:rPr>
    </w:lvl>
    <w:lvl w:ilvl="1">
      <w:start w:val="1"/>
      <w:numFmt w:val="bullet"/>
      <w:pStyle w:val="Dash"/>
      <w:lvlText w:val="–"/>
      <w:lvlJc w:val="left"/>
      <w:pPr>
        <w:tabs>
          <w:tab w:val="num" w:pos="1040"/>
        </w:tabs>
        <w:ind w:left="568" w:hanging="284"/>
      </w:pPr>
      <w:rPr>
        <w:rFonts w:ascii="Times New Roman" w:hAnsi="Times New Roman" w:cs="Times New Roman" w:hint="default"/>
      </w:rPr>
    </w:lvl>
    <w:lvl w:ilvl="2">
      <w:start w:val="1"/>
      <w:numFmt w:val="bullet"/>
      <w:pStyle w:val="DoubleDot"/>
      <w:lvlText w:val=":"/>
      <w:lvlJc w:val="left"/>
      <w:pPr>
        <w:tabs>
          <w:tab w:val="num" w:pos="1560"/>
        </w:tabs>
        <w:ind w:left="852" w:hanging="284"/>
      </w:pPr>
      <w:rPr>
        <w:rFonts w:ascii="Times New Roman" w:hAnsi="Times New Roman" w:cs="Times New Roman" w:hint="default"/>
      </w:rPr>
    </w:lvl>
    <w:lvl w:ilvl="3">
      <w:start w:val="1"/>
      <w:numFmt w:val="decimal"/>
      <w:lvlText w:val="(%4)"/>
      <w:lvlJc w:val="left"/>
      <w:pPr>
        <w:tabs>
          <w:tab w:val="num" w:pos="1372"/>
        </w:tabs>
        <w:ind w:left="1136" w:hanging="284"/>
      </w:pPr>
      <w:rPr>
        <w:rFonts w:hint="default"/>
      </w:rPr>
    </w:lvl>
    <w:lvl w:ilvl="4">
      <w:start w:val="1"/>
      <w:numFmt w:val="lowerLetter"/>
      <w:lvlText w:val="(%5)"/>
      <w:lvlJc w:val="left"/>
      <w:pPr>
        <w:tabs>
          <w:tab w:val="num" w:pos="1656"/>
        </w:tabs>
        <w:ind w:left="1420" w:hanging="284"/>
      </w:pPr>
      <w:rPr>
        <w:rFonts w:hint="default"/>
      </w:rPr>
    </w:lvl>
    <w:lvl w:ilvl="5">
      <w:start w:val="1"/>
      <w:numFmt w:val="lowerRoman"/>
      <w:lvlText w:val="(%6)"/>
      <w:lvlJc w:val="left"/>
      <w:pPr>
        <w:tabs>
          <w:tab w:val="num" w:pos="1940"/>
        </w:tabs>
        <w:ind w:left="1704" w:hanging="284"/>
      </w:pPr>
      <w:rPr>
        <w:rFonts w:hint="default"/>
      </w:rPr>
    </w:lvl>
    <w:lvl w:ilvl="6">
      <w:start w:val="1"/>
      <w:numFmt w:val="decimal"/>
      <w:lvlText w:val="%7."/>
      <w:lvlJc w:val="left"/>
      <w:pPr>
        <w:tabs>
          <w:tab w:val="num" w:pos="2224"/>
        </w:tabs>
        <w:ind w:left="1988" w:hanging="284"/>
      </w:pPr>
      <w:rPr>
        <w:rFonts w:hint="default"/>
      </w:rPr>
    </w:lvl>
    <w:lvl w:ilvl="7">
      <w:start w:val="1"/>
      <w:numFmt w:val="lowerLetter"/>
      <w:lvlText w:val="%8."/>
      <w:lvlJc w:val="left"/>
      <w:pPr>
        <w:tabs>
          <w:tab w:val="num" w:pos="2508"/>
        </w:tabs>
        <w:ind w:left="2272" w:hanging="284"/>
      </w:pPr>
      <w:rPr>
        <w:rFonts w:hint="default"/>
      </w:rPr>
    </w:lvl>
    <w:lvl w:ilvl="8">
      <w:start w:val="1"/>
      <w:numFmt w:val="lowerRoman"/>
      <w:lvlText w:val="%9."/>
      <w:lvlJc w:val="left"/>
      <w:pPr>
        <w:tabs>
          <w:tab w:val="num" w:pos="2792"/>
        </w:tabs>
        <w:ind w:left="2556" w:hanging="284"/>
      </w:pPr>
      <w:rPr>
        <w:rFonts w:hint="default"/>
      </w:rPr>
    </w:lvl>
  </w:abstractNum>
  <w:abstractNum w:abstractNumId="15" w15:restartNumberingAfterBreak="0">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8DC2D40"/>
    <w:multiLevelType w:val="multilevel"/>
    <w:tmpl w:val="A6C66CB2"/>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39871927">
    <w:abstractNumId w:val="14"/>
  </w:num>
  <w:num w:numId="2" w16cid:durableId="1032413497">
    <w:abstractNumId w:val="15"/>
  </w:num>
  <w:num w:numId="3" w16cid:durableId="781992947">
    <w:abstractNumId w:val="11"/>
  </w:num>
  <w:num w:numId="4" w16cid:durableId="186312457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4634503">
    <w:abstractNumId w:val="11"/>
  </w:num>
  <w:num w:numId="6" w16cid:durableId="554047501">
    <w:abstractNumId w:val="12"/>
  </w:num>
  <w:num w:numId="7" w16cid:durableId="586036652">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793295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5241873">
    <w:abstractNumId w:val="13"/>
  </w:num>
  <w:num w:numId="10" w16cid:durableId="1734691494">
    <w:abstractNumId w:val="10"/>
  </w:num>
  <w:num w:numId="11" w16cid:durableId="1391463702">
    <w:abstractNumId w:val="9"/>
  </w:num>
  <w:num w:numId="12" w16cid:durableId="1794210669">
    <w:abstractNumId w:val="8"/>
  </w:num>
  <w:num w:numId="13" w16cid:durableId="967125550">
    <w:abstractNumId w:val="7"/>
  </w:num>
  <w:num w:numId="14" w16cid:durableId="738986502">
    <w:abstractNumId w:val="6"/>
  </w:num>
  <w:num w:numId="15" w16cid:durableId="615479113">
    <w:abstractNumId w:val="5"/>
  </w:num>
  <w:num w:numId="16" w16cid:durableId="721444466">
    <w:abstractNumId w:val="4"/>
  </w:num>
  <w:num w:numId="17" w16cid:durableId="40789632">
    <w:abstractNumId w:val="3"/>
  </w:num>
  <w:num w:numId="18" w16cid:durableId="219942920">
    <w:abstractNumId w:val="2"/>
  </w:num>
  <w:num w:numId="19" w16cid:durableId="1303341709">
    <w:abstractNumId w:val="1"/>
  </w:num>
  <w:num w:numId="20" w16cid:durableId="1773738957">
    <w:abstractNumId w:val="0"/>
  </w:num>
  <w:num w:numId="21" w16cid:durableId="8517249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False"/>
    <w:docVar w:name="SecurityClassificationInHeader" w:val="False"/>
    <w:docVar w:name="SecurityDLMInHeader" w:val="False"/>
  </w:docVars>
  <w:rsids>
    <w:rsidRoot w:val="00E21915"/>
    <w:rsid w:val="00003713"/>
    <w:rsid w:val="0000566A"/>
    <w:rsid w:val="00020560"/>
    <w:rsid w:val="00020B4B"/>
    <w:rsid w:val="000215DE"/>
    <w:rsid w:val="00023BE0"/>
    <w:rsid w:val="00027698"/>
    <w:rsid w:val="000324F7"/>
    <w:rsid w:val="00036098"/>
    <w:rsid w:val="00046022"/>
    <w:rsid w:val="00053F89"/>
    <w:rsid w:val="0006228F"/>
    <w:rsid w:val="00063C1B"/>
    <w:rsid w:val="00073329"/>
    <w:rsid w:val="00073377"/>
    <w:rsid w:val="0008316F"/>
    <w:rsid w:val="00086925"/>
    <w:rsid w:val="00092232"/>
    <w:rsid w:val="000922CF"/>
    <w:rsid w:val="000A5717"/>
    <w:rsid w:val="000B25B3"/>
    <w:rsid w:val="000B5BFF"/>
    <w:rsid w:val="000B6868"/>
    <w:rsid w:val="000C086D"/>
    <w:rsid w:val="000C1D79"/>
    <w:rsid w:val="000C5F43"/>
    <w:rsid w:val="000C7754"/>
    <w:rsid w:val="000D1E27"/>
    <w:rsid w:val="000D2D13"/>
    <w:rsid w:val="000D6E89"/>
    <w:rsid w:val="000E07A0"/>
    <w:rsid w:val="000E41C8"/>
    <w:rsid w:val="000E4C79"/>
    <w:rsid w:val="000F311B"/>
    <w:rsid w:val="000F3922"/>
    <w:rsid w:val="000F6A15"/>
    <w:rsid w:val="0010009C"/>
    <w:rsid w:val="0010066B"/>
    <w:rsid w:val="001010C1"/>
    <w:rsid w:val="00105867"/>
    <w:rsid w:val="00110DE6"/>
    <w:rsid w:val="00112E9F"/>
    <w:rsid w:val="00115832"/>
    <w:rsid w:val="001172BC"/>
    <w:rsid w:val="0012186F"/>
    <w:rsid w:val="00124163"/>
    <w:rsid w:val="001248AC"/>
    <w:rsid w:val="00126546"/>
    <w:rsid w:val="001277EC"/>
    <w:rsid w:val="00131782"/>
    <w:rsid w:val="0013707E"/>
    <w:rsid w:val="00137F38"/>
    <w:rsid w:val="00147DB4"/>
    <w:rsid w:val="001528F1"/>
    <w:rsid w:val="00155276"/>
    <w:rsid w:val="001552FB"/>
    <w:rsid w:val="00163DD7"/>
    <w:rsid w:val="00165403"/>
    <w:rsid w:val="00170F0D"/>
    <w:rsid w:val="00174C45"/>
    <w:rsid w:val="00175B8D"/>
    <w:rsid w:val="001821E4"/>
    <w:rsid w:val="001841B2"/>
    <w:rsid w:val="001845EA"/>
    <w:rsid w:val="00193DFC"/>
    <w:rsid w:val="001A15D4"/>
    <w:rsid w:val="001A15DB"/>
    <w:rsid w:val="001A30FE"/>
    <w:rsid w:val="001A6F81"/>
    <w:rsid w:val="001A7F55"/>
    <w:rsid w:val="001C4CF8"/>
    <w:rsid w:val="001C6616"/>
    <w:rsid w:val="001D1F99"/>
    <w:rsid w:val="001D4912"/>
    <w:rsid w:val="001E632A"/>
    <w:rsid w:val="001F1E18"/>
    <w:rsid w:val="002076A1"/>
    <w:rsid w:val="002145BE"/>
    <w:rsid w:val="00215FFF"/>
    <w:rsid w:val="00222B4B"/>
    <w:rsid w:val="00225511"/>
    <w:rsid w:val="002256FA"/>
    <w:rsid w:val="00226AF1"/>
    <w:rsid w:val="0023502C"/>
    <w:rsid w:val="00237C30"/>
    <w:rsid w:val="00242BA0"/>
    <w:rsid w:val="00247278"/>
    <w:rsid w:val="00251850"/>
    <w:rsid w:val="00254191"/>
    <w:rsid w:val="0026773E"/>
    <w:rsid w:val="00272FFE"/>
    <w:rsid w:val="002810B0"/>
    <w:rsid w:val="002854D8"/>
    <w:rsid w:val="00290D28"/>
    <w:rsid w:val="00291E31"/>
    <w:rsid w:val="002922C1"/>
    <w:rsid w:val="002942D7"/>
    <w:rsid w:val="002A02BC"/>
    <w:rsid w:val="002A06F0"/>
    <w:rsid w:val="002A3A9D"/>
    <w:rsid w:val="002B3BB9"/>
    <w:rsid w:val="002B775F"/>
    <w:rsid w:val="002B7F51"/>
    <w:rsid w:val="002C5877"/>
    <w:rsid w:val="002D2CAB"/>
    <w:rsid w:val="002D3E64"/>
    <w:rsid w:val="002E4D12"/>
    <w:rsid w:val="00315E92"/>
    <w:rsid w:val="0031629C"/>
    <w:rsid w:val="00332A2D"/>
    <w:rsid w:val="0033375B"/>
    <w:rsid w:val="003427BC"/>
    <w:rsid w:val="00351F19"/>
    <w:rsid w:val="0035507D"/>
    <w:rsid w:val="00355336"/>
    <w:rsid w:val="00367046"/>
    <w:rsid w:val="00370320"/>
    <w:rsid w:val="003770F8"/>
    <w:rsid w:val="00397D08"/>
    <w:rsid w:val="003A2D24"/>
    <w:rsid w:val="003B2077"/>
    <w:rsid w:val="003B5F78"/>
    <w:rsid w:val="003D01C3"/>
    <w:rsid w:val="003E277B"/>
    <w:rsid w:val="003F5C84"/>
    <w:rsid w:val="003F78F0"/>
    <w:rsid w:val="0040069D"/>
    <w:rsid w:val="00411F3E"/>
    <w:rsid w:val="004137E8"/>
    <w:rsid w:val="004141DA"/>
    <w:rsid w:val="00414BA2"/>
    <w:rsid w:val="0041640C"/>
    <w:rsid w:val="004176D8"/>
    <w:rsid w:val="004315FF"/>
    <w:rsid w:val="004323D0"/>
    <w:rsid w:val="004326B4"/>
    <w:rsid w:val="0043294F"/>
    <w:rsid w:val="00432D33"/>
    <w:rsid w:val="00435838"/>
    <w:rsid w:val="00455B14"/>
    <w:rsid w:val="00467E11"/>
    <w:rsid w:val="00471B81"/>
    <w:rsid w:val="00473AA3"/>
    <w:rsid w:val="00484C23"/>
    <w:rsid w:val="0049561D"/>
    <w:rsid w:val="004A7EC7"/>
    <w:rsid w:val="004B40EC"/>
    <w:rsid w:val="004B7C6A"/>
    <w:rsid w:val="004D1DD4"/>
    <w:rsid w:val="004D395C"/>
    <w:rsid w:val="004F3A0D"/>
    <w:rsid w:val="004F3D91"/>
    <w:rsid w:val="00500EE0"/>
    <w:rsid w:val="00503C70"/>
    <w:rsid w:val="00512280"/>
    <w:rsid w:val="00513E40"/>
    <w:rsid w:val="0052281A"/>
    <w:rsid w:val="00523630"/>
    <w:rsid w:val="0052520F"/>
    <w:rsid w:val="00533B97"/>
    <w:rsid w:val="005433B0"/>
    <w:rsid w:val="005567D4"/>
    <w:rsid w:val="00563E75"/>
    <w:rsid w:val="00571FBE"/>
    <w:rsid w:val="00573C08"/>
    <w:rsid w:val="00574E70"/>
    <w:rsid w:val="00590EB3"/>
    <w:rsid w:val="005910C0"/>
    <w:rsid w:val="005A1761"/>
    <w:rsid w:val="005A720B"/>
    <w:rsid w:val="005B09F0"/>
    <w:rsid w:val="005B28F0"/>
    <w:rsid w:val="005B32D7"/>
    <w:rsid w:val="005C34CB"/>
    <w:rsid w:val="005C4E44"/>
    <w:rsid w:val="005D047C"/>
    <w:rsid w:val="005F1F8F"/>
    <w:rsid w:val="005F2FE8"/>
    <w:rsid w:val="00603159"/>
    <w:rsid w:val="00607106"/>
    <w:rsid w:val="006075E6"/>
    <w:rsid w:val="006116B7"/>
    <w:rsid w:val="00620657"/>
    <w:rsid w:val="0064147E"/>
    <w:rsid w:val="00644EF2"/>
    <w:rsid w:val="00653D3C"/>
    <w:rsid w:val="00656D54"/>
    <w:rsid w:val="00660CAD"/>
    <w:rsid w:val="006626FD"/>
    <w:rsid w:val="0067122D"/>
    <w:rsid w:val="00672B7D"/>
    <w:rsid w:val="00685C4D"/>
    <w:rsid w:val="0069685E"/>
    <w:rsid w:val="006978BA"/>
    <w:rsid w:val="006A1837"/>
    <w:rsid w:val="006B7A1D"/>
    <w:rsid w:val="006D660B"/>
    <w:rsid w:val="006E74A9"/>
    <w:rsid w:val="00704189"/>
    <w:rsid w:val="00713D7A"/>
    <w:rsid w:val="007158CA"/>
    <w:rsid w:val="00724FCA"/>
    <w:rsid w:val="0074572A"/>
    <w:rsid w:val="007519E8"/>
    <w:rsid w:val="00754C8C"/>
    <w:rsid w:val="00756DC1"/>
    <w:rsid w:val="007730EC"/>
    <w:rsid w:val="007734D9"/>
    <w:rsid w:val="00776910"/>
    <w:rsid w:val="00782047"/>
    <w:rsid w:val="00792251"/>
    <w:rsid w:val="00793807"/>
    <w:rsid w:val="00795513"/>
    <w:rsid w:val="007A096C"/>
    <w:rsid w:val="007A3368"/>
    <w:rsid w:val="007B66DC"/>
    <w:rsid w:val="007C5B68"/>
    <w:rsid w:val="007D372C"/>
    <w:rsid w:val="007E2FBC"/>
    <w:rsid w:val="007F31CA"/>
    <w:rsid w:val="00803266"/>
    <w:rsid w:val="008100F7"/>
    <w:rsid w:val="00813365"/>
    <w:rsid w:val="00825900"/>
    <w:rsid w:val="00832AC2"/>
    <w:rsid w:val="00834F9A"/>
    <w:rsid w:val="00840DE6"/>
    <w:rsid w:val="008417F1"/>
    <w:rsid w:val="00850DDE"/>
    <w:rsid w:val="0085350C"/>
    <w:rsid w:val="0089074F"/>
    <w:rsid w:val="00893FB0"/>
    <w:rsid w:val="008A2C14"/>
    <w:rsid w:val="008A528F"/>
    <w:rsid w:val="008C0496"/>
    <w:rsid w:val="008E30E0"/>
    <w:rsid w:val="008F1831"/>
    <w:rsid w:val="008F28DA"/>
    <w:rsid w:val="00910326"/>
    <w:rsid w:val="00910336"/>
    <w:rsid w:val="00914B47"/>
    <w:rsid w:val="00916DFE"/>
    <w:rsid w:val="0091775D"/>
    <w:rsid w:val="009209B0"/>
    <w:rsid w:val="00922AA8"/>
    <w:rsid w:val="00924EDF"/>
    <w:rsid w:val="009257A8"/>
    <w:rsid w:val="00931AAD"/>
    <w:rsid w:val="009367C2"/>
    <w:rsid w:val="00937D3A"/>
    <w:rsid w:val="00942141"/>
    <w:rsid w:val="00957B37"/>
    <w:rsid w:val="00964203"/>
    <w:rsid w:val="00965F9D"/>
    <w:rsid w:val="0097251C"/>
    <w:rsid w:val="00975674"/>
    <w:rsid w:val="0098345D"/>
    <w:rsid w:val="00992BA9"/>
    <w:rsid w:val="00996D3F"/>
    <w:rsid w:val="009A0CFE"/>
    <w:rsid w:val="009A654B"/>
    <w:rsid w:val="009B5E81"/>
    <w:rsid w:val="009B742B"/>
    <w:rsid w:val="009C3947"/>
    <w:rsid w:val="009D7CD3"/>
    <w:rsid w:val="00A04B65"/>
    <w:rsid w:val="00A13F06"/>
    <w:rsid w:val="00A221A3"/>
    <w:rsid w:val="00A334B4"/>
    <w:rsid w:val="00A4080A"/>
    <w:rsid w:val="00A41845"/>
    <w:rsid w:val="00A431E9"/>
    <w:rsid w:val="00A54AA9"/>
    <w:rsid w:val="00A7032D"/>
    <w:rsid w:val="00A74D11"/>
    <w:rsid w:val="00A76F3B"/>
    <w:rsid w:val="00A80977"/>
    <w:rsid w:val="00A81F14"/>
    <w:rsid w:val="00A964C4"/>
    <w:rsid w:val="00AA0105"/>
    <w:rsid w:val="00AA7410"/>
    <w:rsid w:val="00AA7614"/>
    <w:rsid w:val="00AB3DD0"/>
    <w:rsid w:val="00AB6A0A"/>
    <w:rsid w:val="00AC7528"/>
    <w:rsid w:val="00AD1740"/>
    <w:rsid w:val="00AF2A08"/>
    <w:rsid w:val="00AF7A81"/>
    <w:rsid w:val="00B011D8"/>
    <w:rsid w:val="00B03EE4"/>
    <w:rsid w:val="00B105C9"/>
    <w:rsid w:val="00B11E77"/>
    <w:rsid w:val="00B11F44"/>
    <w:rsid w:val="00B255D5"/>
    <w:rsid w:val="00B30DCF"/>
    <w:rsid w:val="00B32B31"/>
    <w:rsid w:val="00B332B5"/>
    <w:rsid w:val="00B4537F"/>
    <w:rsid w:val="00B555A8"/>
    <w:rsid w:val="00B55E7F"/>
    <w:rsid w:val="00B62A1C"/>
    <w:rsid w:val="00B81EAC"/>
    <w:rsid w:val="00B82721"/>
    <w:rsid w:val="00B84402"/>
    <w:rsid w:val="00B85592"/>
    <w:rsid w:val="00B92266"/>
    <w:rsid w:val="00B970A1"/>
    <w:rsid w:val="00BB5FDA"/>
    <w:rsid w:val="00BB78C4"/>
    <w:rsid w:val="00BC4290"/>
    <w:rsid w:val="00BC783D"/>
    <w:rsid w:val="00BD1CDE"/>
    <w:rsid w:val="00BD1E39"/>
    <w:rsid w:val="00BD2FF3"/>
    <w:rsid w:val="00BD3C44"/>
    <w:rsid w:val="00BE5ADA"/>
    <w:rsid w:val="00BF6571"/>
    <w:rsid w:val="00C0581A"/>
    <w:rsid w:val="00C07F2D"/>
    <w:rsid w:val="00C11ADC"/>
    <w:rsid w:val="00C16695"/>
    <w:rsid w:val="00C274F4"/>
    <w:rsid w:val="00C279A8"/>
    <w:rsid w:val="00C35BD1"/>
    <w:rsid w:val="00C36A7F"/>
    <w:rsid w:val="00C378B2"/>
    <w:rsid w:val="00C404F2"/>
    <w:rsid w:val="00C44211"/>
    <w:rsid w:val="00C56F9A"/>
    <w:rsid w:val="00C62C51"/>
    <w:rsid w:val="00C64EE8"/>
    <w:rsid w:val="00C67D51"/>
    <w:rsid w:val="00C75D9F"/>
    <w:rsid w:val="00C76F56"/>
    <w:rsid w:val="00C81980"/>
    <w:rsid w:val="00C9115D"/>
    <w:rsid w:val="00CA25FD"/>
    <w:rsid w:val="00CA290A"/>
    <w:rsid w:val="00CA5405"/>
    <w:rsid w:val="00CB639A"/>
    <w:rsid w:val="00CB6AF4"/>
    <w:rsid w:val="00CC4A3C"/>
    <w:rsid w:val="00CC7559"/>
    <w:rsid w:val="00CD0DA6"/>
    <w:rsid w:val="00CD5B6C"/>
    <w:rsid w:val="00CD6AE6"/>
    <w:rsid w:val="00CF3BB8"/>
    <w:rsid w:val="00CF4B6D"/>
    <w:rsid w:val="00D051A6"/>
    <w:rsid w:val="00D06C96"/>
    <w:rsid w:val="00D10248"/>
    <w:rsid w:val="00D12DCE"/>
    <w:rsid w:val="00D1401C"/>
    <w:rsid w:val="00D25F45"/>
    <w:rsid w:val="00D25F9A"/>
    <w:rsid w:val="00D26711"/>
    <w:rsid w:val="00D26FBD"/>
    <w:rsid w:val="00D4333F"/>
    <w:rsid w:val="00D4340B"/>
    <w:rsid w:val="00D7159E"/>
    <w:rsid w:val="00D723B8"/>
    <w:rsid w:val="00D8595B"/>
    <w:rsid w:val="00D94652"/>
    <w:rsid w:val="00D957AA"/>
    <w:rsid w:val="00DA033B"/>
    <w:rsid w:val="00DA4E2C"/>
    <w:rsid w:val="00DB148E"/>
    <w:rsid w:val="00DC31A3"/>
    <w:rsid w:val="00DD52AB"/>
    <w:rsid w:val="00DE6496"/>
    <w:rsid w:val="00DE77A2"/>
    <w:rsid w:val="00DF2B1C"/>
    <w:rsid w:val="00DF53AA"/>
    <w:rsid w:val="00DF5F7B"/>
    <w:rsid w:val="00E06CF1"/>
    <w:rsid w:val="00E1155A"/>
    <w:rsid w:val="00E20281"/>
    <w:rsid w:val="00E21915"/>
    <w:rsid w:val="00E22856"/>
    <w:rsid w:val="00E30AA5"/>
    <w:rsid w:val="00E31446"/>
    <w:rsid w:val="00E32417"/>
    <w:rsid w:val="00E33756"/>
    <w:rsid w:val="00E43EBF"/>
    <w:rsid w:val="00E449D2"/>
    <w:rsid w:val="00E516F0"/>
    <w:rsid w:val="00E51989"/>
    <w:rsid w:val="00E525EC"/>
    <w:rsid w:val="00E665F6"/>
    <w:rsid w:val="00E735DC"/>
    <w:rsid w:val="00E85CD9"/>
    <w:rsid w:val="00E86096"/>
    <w:rsid w:val="00EA0748"/>
    <w:rsid w:val="00EA14B8"/>
    <w:rsid w:val="00EB0FE8"/>
    <w:rsid w:val="00EC3125"/>
    <w:rsid w:val="00EC535D"/>
    <w:rsid w:val="00EC6223"/>
    <w:rsid w:val="00ED2CB8"/>
    <w:rsid w:val="00ED6C4B"/>
    <w:rsid w:val="00EE5A3F"/>
    <w:rsid w:val="00EF0695"/>
    <w:rsid w:val="00EF29F9"/>
    <w:rsid w:val="00EF49EE"/>
    <w:rsid w:val="00EF7E3F"/>
    <w:rsid w:val="00F0389D"/>
    <w:rsid w:val="00F1320C"/>
    <w:rsid w:val="00F14615"/>
    <w:rsid w:val="00F23E9A"/>
    <w:rsid w:val="00F2680D"/>
    <w:rsid w:val="00F27642"/>
    <w:rsid w:val="00F30745"/>
    <w:rsid w:val="00F34936"/>
    <w:rsid w:val="00F409ED"/>
    <w:rsid w:val="00F56093"/>
    <w:rsid w:val="00F846EA"/>
    <w:rsid w:val="00F84A5E"/>
    <w:rsid w:val="00F86280"/>
    <w:rsid w:val="00F92721"/>
    <w:rsid w:val="00F928BC"/>
    <w:rsid w:val="00F92D87"/>
    <w:rsid w:val="00F95C6F"/>
    <w:rsid w:val="00FA448A"/>
    <w:rsid w:val="00FA777B"/>
    <w:rsid w:val="00FB2846"/>
    <w:rsid w:val="00FB646F"/>
    <w:rsid w:val="00FB7402"/>
    <w:rsid w:val="00FC5D14"/>
    <w:rsid w:val="00FC7679"/>
    <w:rsid w:val="00FD3B8F"/>
    <w:rsid w:val="00FD49E8"/>
    <w:rsid w:val="00FD699C"/>
    <w:rsid w:val="00FE33C4"/>
    <w:rsid w:val="00FE5CE0"/>
    <w:rsid w:val="00FF5BB1"/>
    <w:rsid w:val="028DC588"/>
    <w:rsid w:val="040250DF"/>
    <w:rsid w:val="0406661E"/>
    <w:rsid w:val="04711794"/>
    <w:rsid w:val="05E4B9F5"/>
    <w:rsid w:val="05FA7A24"/>
    <w:rsid w:val="0758B89C"/>
    <w:rsid w:val="07744FA9"/>
    <w:rsid w:val="09F3D72C"/>
    <w:rsid w:val="0C4B5059"/>
    <w:rsid w:val="0D887135"/>
    <w:rsid w:val="0E90C551"/>
    <w:rsid w:val="0F8866DE"/>
    <w:rsid w:val="128491CE"/>
    <w:rsid w:val="1552D5EF"/>
    <w:rsid w:val="16510686"/>
    <w:rsid w:val="182924C9"/>
    <w:rsid w:val="1BA8EF16"/>
    <w:rsid w:val="20105C1C"/>
    <w:rsid w:val="2167C8C5"/>
    <w:rsid w:val="22276AF9"/>
    <w:rsid w:val="22818D3B"/>
    <w:rsid w:val="23941A04"/>
    <w:rsid w:val="23C64384"/>
    <w:rsid w:val="2A0FC3BF"/>
    <w:rsid w:val="2B3274A8"/>
    <w:rsid w:val="2C32DAAF"/>
    <w:rsid w:val="30250C65"/>
    <w:rsid w:val="30FBC90C"/>
    <w:rsid w:val="32FDC49B"/>
    <w:rsid w:val="397EA831"/>
    <w:rsid w:val="39E18D1F"/>
    <w:rsid w:val="3C02E0D5"/>
    <w:rsid w:val="3E616BE8"/>
    <w:rsid w:val="4442E350"/>
    <w:rsid w:val="4499441A"/>
    <w:rsid w:val="452C5F22"/>
    <w:rsid w:val="457D20A2"/>
    <w:rsid w:val="48E646DA"/>
    <w:rsid w:val="4B32122F"/>
    <w:rsid w:val="4BE0020F"/>
    <w:rsid w:val="4E7F6D82"/>
    <w:rsid w:val="4F264C00"/>
    <w:rsid w:val="501B3DE3"/>
    <w:rsid w:val="50677396"/>
    <w:rsid w:val="53C59F34"/>
    <w:rsid w:val="58B35DEC"/>
    <w:rsid w:val="5F0A6907"/>
    <w:rsid w:val="5F54C84B"/>
    <w:rsid w:val="60801397"/>
    <w:rsid w:val="60978041"/>
    <w:rsid w:val="618C6512"/>
    <w:rsid w:val="629D7245"/>
    <w:rsid w:val="65C9B2D5"/>
    <w:rsid w:val="65F40125"/>
    <w:rsid w:val="65F83133"/>
    <w:rsid w:val="66330F76"/>
    <w:rsid w:val="66D18207"/>
    <w:rsid w:val="692F0795"/>
    <w:rsid w:val="7070DF72"/>
    <w:rsid w:val="74412FA2"/>
    <w:rsid w:val="7910918D"/>
    <w:rsid w:val="7CA9B795"/>
    <w:rsid w:val="7F7E239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1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560"/>
    <w:pPr>
      <w:spacing w:before="240" w:after="240" w:line="240" w:lineRule="auto"/>
    </w:pPr>
  </w:style>
  <w:style w:type="paragraph" w:styleId="Heading1">
    <w:name w:val="heading 1"/>
    <w:aliases w:val="Heading 1 | Title"/>
    <w:basedOn w:val="Normal"/>
    <w:next w:val="Normal"/>
    <w:link w:val="Heading1Char"/>
    <w:qFormat/>
    <w:rsid w:val="00020560"/>
    <w:pPr>
      <w:keepNext/>
      <w:spacing w:before="0" w:after="0"/>
      <w:contextualSpacing/>
      <w:outlineLvl w:val="0"/>
    </w:pPr>
    <w:rPr>
      <w:rFonts w:asciiTheme="majorHAnsi" w:eastAsiaTheme="majorEastAsia" w:hAnsiTheme="majorHAnsi" w:cstheme="majorBidi"/>
      <w:color w:val="142147" w:themeColor="accent1"/>
      <w:kern w:val="28"/>
      <w:sz w:val="52"/>
      <w:szCs w:val="56"/>
      <w14:numForm w14:val="lining"/>
      <w14:numSpacing w14:val="proportional"/>
    </w:rPr>
  </w:style>
  <w:style w:type="paragraph" w:styleId="Heading2">
    <w:name w:val="heading 2"/>
    <w:basedOn w:val="Heading1"/>
    <w:next w:val="Normal"/>
    <w:link w:val="Heading2Char"/>
    <w:qFormat/>
    <w:rsid w:val="00020560"/>
    <w:pPr>
      <w:spacing w:before="360" w:after="120"/>
      <w:outlineLvl w:val="1"/>
    </w:pPr>
    <w:rPr>
      <w:color w:val="701F4D" w:themeColor="accent2"/>
      <w:sz w:val="24"/>
      <w:szCs w:val="48"/>
    </w:rPr>
  </w:style>
  <w:style w:type="paragraph" w:styleId="Heading3">
    <w:name w:val="heading 3"/>
    <w:basedOn w:val="Heading2"/>
    <w:next w:val="Normal"/>
    <w:link w:val="Heading3Char"/>
    <w:qFormat/>
    <w:rsid w:val="00020560"/>
    <w:pPr>
      <w:spacing w:before="180" w:after="60"/>
      <w:outlineLvl w:val="2"/>
    </w:pPr>
    <w:rPr>
      <w:color w:val="D4C2A8" w:themeColor="accent3"/>
      <w:sz w:val="22"/>
    </w:rPr>
  </w:style>
  <w:style w:type="paragraph" w:styleId="Heading4">
    <w:name w:val="heading 4"/>
    <w:basedOn w:val="Heading3"/>
    <w:next w:val="Normal"/>
    <w:link w:val="Heading4Char"/>
    <w:qFormat/>
    <w:rsid w:val="0089074F"/>
    <w:pPr>
      <w:keepLines/>
      <w:spacing w:before="40" w:after="0"/>
      <w:outlineLvl w:val="3"/>
    </w:pPr>
    <w:rPr>
      <w:i/>
      <w:iCs/>
      <w:color w:val="142147"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11"/>
    <w:rPr>
      <w:color w:val="auto"/>
      <w:u w:val="none"/>
    </w:rPr>
  </w:style>
  <w:style w:type="paragraph" w:styleId="ListParagraph">
    <w:name w:val="List Paragraph"/>
    <w:basedOn w:val="Normal"/>
    <w:uiPriority w:val="34"/>
    <w:unhideWhenUsed/>
    <w:rsid w:val="004F3D91"/>
    <w:pPr>
      <w:numPr>
        <w:numId w:val="10"/>
      </w:numPr>
      <w:spacing w:after="0"/>
      <w:ind w:left="284" w:hanging="284"/>
    </w:pPr>
    <w:rPr>
      <w:rFonts w:cs="Times New Roman"/>
    </w:rPr>
  </w:style>
  <w:style w:type="character" w:customStyle="1" w:styleId="BulletChar">
    <w:name w:val="Bullet Char"/>
    <w:basedOn w:val="DefaultParagraphFont"/>
    <w:link w:val="Bullet"/>
    <w:locked/>
    <w:rsid w:val="00251850"/>
  </w:style>
  <w:style w:type="paragraph" w:customStyle="1" w:styleId="Bullet">
    <w:name w:val="Bullet"/>
    <w:basedOn w:val="Normal"/>
    <w:link w:val="BulletChar"/>
    <w:qFormat/>
    <w:rsid w:val="000E07A0"/>
    <w:pPr>
      <w:numPr>
        <w:numId w:val="1"/>
      </w:numPr>
    </w:pPr>
  </w:style>
  <w:style w:type="paragraph" w:customStyle="1" w:styleId="Dash">
    <w:name w:val="Dash"/>
    <w:basedOn w:val="Normal"/>
    <w:qFormat/>
    <w:rsid w:val="0098345D"/>
    <w:pPr>
      <w:numPr>
        <w:ilvl w:val="1"/>
        <w:numId w:val="1"/>
      </w:numPr>
    </w:pPr>
    <w:rPr>
      <w:rFonts w:ascii="Calibri" w:hAnsi="Calibri" w:cs="Times New Roman"/>
    </w:rPr>
  </w:style>
  <w:style w:type="paragraph" w:customStyle="1" w:styleId="DoubleDot">
    <w:name w:val="Double Dot"/>
    <w:basedOn w:val="Normal"/>
    <w:qFormat/>
    <w:rsid w:val="0098345D"/>
    <w:pPr>
      <w:numPr>
        <w:ilvl w:val="2"/>
        <w:numId w:val="1"/>
      </w:numPr>
    </w:pPr>
    <w:rPr>
      <w:rFonts w:ascii="Calibri" w:hAnsi="Calibri" w:cs="Times New Roman"/>
    </w:rPr>
  </w:style>
  <w:style w:type="paragraph" w:styleId="Header">
    <w:name w:val="header"/>
    <w:basedOn w:val="Footer"/>
    <w:link w:val="HeaderChar"/>
    <w:uiPriority w:val="99"/>
    <w:unhideWhenUsed/>
    <w:rsid w:val="007730EC"/>
  </w:style>
  <w:style w:type="character" w:customStyle="1" w:styleId="HeaderChar">
    <w:name w:val="Header Char"/>
    <w:basedOn w:val="DefaultParagraphFont"/>
    <w:link w:val="Header"/>
    <w:uiPriority w:val="99"/>
    <w:rsid w:val="00251850"/>
    <w:rPr>
      <w:rFonts w:asciiTheme="majorHAnsi" w:hAnsiTheme="majorHAnsi"/>
    </w:rPr>
  </w:style>
  <w:style w:type="paragraph" w:styleId="Footer">
    <w:name w:val="footer"/>
    <w:basedOn w:val="Normal"/>
    <w:link w:val="FooterChar"/>
    <w:uiPriority w:val="99"/>
    <w:unhideWhenUsed/>
    <w:rsid w:val="009A0CFE"/>
    <w:pPr>
      <w:tabs>
        <w:tab w:val="left" w:pos="0"/>
        <w:tab w:val="right" w:pos="9639"/>
      </w:tabs>
      <w:spacing w:before="0" w:after="0"/>
    </w:pPr>
    <w:rPr>
      <w:rFonts w:asciiTheme="majorHAnsi" w:hAnsiTheme="majorHAnsi"/>
    </w:rPr>
  </w:style>
  <w:style w:type="character" w:customStyle="1" w:styleId="FooterChar">
    <w:name w:val="Footer Char"/>
    <w:basedOn w:val="DefaultParagraphFont"/>
    <w:link w:val="Footer"/>
    <w:uiPriority w:val="99"/>
    <w:rsid w:val="009A0CFE"/>
    <w:rPr>
      <w:rFonts w:asciiTheme="majorHAnsi" w:hAnsiTheme="majorHAnsi"/>
    </w:rPr>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aliases w:val="Heading 1 | Title Char"/>
    <w:basedOn w:val="DefaultParagraphFont"/>
    <w:link w:val="Heading1"/>
    <w:rsid w:val="00020560"/>
    <w:rPr>
      <w:rFonts w:asciiTheme="majorHAnsi" w:eastAsiaTheme="majorEastAsia" w:hAnsiTheme="majorHAnsi" w:cstheme="majorBidi"/>
      <w:color w:val="142147" w:themeColor="accent1"/>
      <w:kern w:val="28"/>
      <w:sz w:val="52"/>
      <w:szCs w:val="56"/>
      <w14:numForm w14:val="lining"/>
      <w14:numSpacing w14:val="proportional"/>
    </w:rPr>
  </w:style>
  <w:style w:type="character" w:customStyle="1" w:styleId="Heading2Char">
    <w:name w:val="Heading 2 Char"/>
    <w:basedOn w:val="DefaultParagraphFont"/>
    <w:link w:val="Heading2"/>
    <w:rsid w:val="00020560"/>
    <w:rPr>
      <w:rFonts w:asciiTheme="majorHAnsi" w:eastAsiaTheme="majorEastAsia" w:hAnsiTheme="majorHAnsi" w:cstheme="majorBidi"/>
      <w:color w:val="701F4D" w:themeColor="accent2"/>
      <w:kern w:val="28"/>
      <w:sz w:val="24"/>
      <w:szCs w:val="48"/>
      <w14:numForm w14:val="lining"/>
      <w14:numSpacing w14:val="proportional"/>
    </w:rPr>
  </w:style>
  <w:style w:type="character" w:customStyle="1" w:styleId="Heading3Char">
    <w:name w:val="Heading 3 Char"/>
    <w:basedOn w:val="DefaultParagraphFont"/>
    <w:link w:val="Heading3"/>
    <w:rsid w:val="00020560"/>
    <w:rPr>
      <w:rFonts w:asciiTheme="majorHAnsi" w:eastAsiaTheme="majorEastAsia" w:hAnsiTheme="majorHAnsi" w:cstheme="majorBidi"/>
      <w:color w:val="D4C2A8" w:themeColor="accent3"/>
      <w:kern w:val="28"/>
      <w:szCs w:val="48"/>
      <w14:numForm w14:val="lining"/>
      <w14:numSpacing w14:val="proportional"/>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E81"/>
    <w:rPr>
      <w:color w:val="808080"/>
    </w:rPr>
  </w:style>
  <w:style w:type="character" w:styleId="UnresolvedMention">
    <w:name w:val="Unresolved Mention"/>
    <w:basedOn w:val="DefaultParagraphFont"/>
    <w:uiPriority w:val="99"/>
    <w:semiHidden/>
    <w:unhideWhenUsed/>
    <w:rsid w:val="0010009C"/>
    <w:rPr>
      <w:color w:val="605E5C"/>
      <w:shd w:val="clear" w:color="auto" w:fill="E1DFDD"/>
    </w:rPr>
  </w:style>
  <w:style w:type="paragraph" w:styleId="Subtitle">
    <w:name w:val="Subtitle"/>
    <w:basedOn w:val="Normal"/>
    <w:next w:val="Normal"/>
    <w:link w:val="SubtitleChar"/>
    <w:uiPriority w:val="11"/>
    <w:rsid w:val="009C3947"/>
    <w:pPr>
      <w:numPr>
        <w:ilvl w:val="1"/>
      </w:numPr>
      <w:spacing w:after="160"/>
    </w:pPr>
    <w:rPr>
      <w:rFonts w:asciiTheme="majorHAnsi" w:eastAsiaTheme="minorEastAsia" w:hAnsiTheme="majorHAnsi"/>
      <w:i/>
      <w:color w:val="142147" w:themeColor="accent1"/>
      <w:sz w:val="32"/>
      <w14:numForm w14:val="lining"/>
      <w14:numSpacing w14:val="proportional"/>
    </w:rPr>
  </w:style>
  <w:style w:type="character" w:customStyle="1" w:styleId="SubtitleChar">
    <w:name w:val="Subtitle Char"/>
    <w:basedOn w:val="DefaultParagraphFont"/>
    <w:link w:val="Subtitle"/>
    <w:uiPriority w:val="11"/>
    <w:rsid w:val="009C3947"/>
    <w:rPr>
      <w:rFonts w:asciiTheme="majorHAnsi" w:eastAsiaTheme="minorEastAsia" w:hAnsiTheme="majorHAnsi"/>
      <w:i/>
      <w:color w:val="142147" w:themeColor="accent1"/>
      <w:sz w:val="32"/>
      <w14:numForm w14:val="lining"/>
      <w14:numSpacing w14:val="proportional"/>
    </w:rPr>
  </w:style>
  <w:style w:type="paragraph" w:styleId="Date">
    <w:name w:val="Date"/>
    <w:basedOn w:val="Normal"/>
    <w:next w:val="Normal"/>
    <w:link w:val="DateChar"/>
    <w:uiPriority w:val="1"/>
    <w:rsid w:val="0041640C"/>
    <w:pPr>
      <w:spacing w:after="480"/>
    </w:pPr>
    <w:rPr>
      <w:rFonts w:asciiTheme="majorHAnsi" w:hAnsiTheme="majorHAnsi"/>
      <w:color w:val="701F4D" w:themeColor="accent2"/>
      <w:sz w:val="24"/>
    </w:rPr>
  </w:style>
  <w:style w:type="character" w:customStyle="1" w:styleId="DateChar">
    <w:name w:val="Date Char"/>
    <w:basedOn w:val="DefaultParagraphFont"/>
    <w:link w:val="Date"/>
    <w:uiPriority w:val="1"/>
    <w:rsid w:val="00251850"/>
    <w:rPr>
      <w:rFonts w:asciiTheme="majorHAnsi" w:hAnsiTheme="majorHAnsi"/>
      <w:color w:val="701F4D" w:themeColor="accent2"/>
      <w:sz w:val="24"/>
    </w:rPr>
  </w:style>
  <w:style w:type="character" w:customStyle="1" w:styleId="Heading4Char">
    <w:name w:val="Heading 4 Char"/>
    <w:basedOn w:val="DefaultParagraphFont"/>
    <w:link w:val="Heading4"/>
    <w:rsid w:val="0089074F"/>
    <w:rPr>
      <w:rFonts w:asciiTheme="majorHAnsi" w:eastAsiaTheme="majorEastAsia" w:hAnsiTheme="majorHAnsi" w:cstheme="majorBidi"/>
      <w:i/>
      <w:iCs/>
      <w:color w:val="142147" w:themeColor="accent1"/>
      <w:kern w:val="28"/>
      <w:sz w:val="20"/>
      <w:szCs w:val="48"/>
      <w14:numForm w14:val="lining"/>
      <w14:numSpacing w14:val="proportional"/>
    </w:rPr>
  </w:style>
  <w:style w:type="table" w:customStyle="1" w:styleId="TableGrid1">
    <w:name w:val="Table Grid1"/>
    <w:basedOn w:val="TableNormal"/>
    <w:next w:val="TableGrid"/>
    <w:uiPriority w:val="59"/>
    <w:rsid w:val="009A0CFE"/>
    <w:pPr>
      <w:spacing w:after="0" w:line="240" w:lineRule="auto"/>
    </w:pPr>
    <w:rPr>
      <w:rFonts w:ascii="Georgia" w:eastAsia="Times New Roman" w:hAnsi="Georgia"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oTAddress">
    <w:name w:val="Footer BoT Address"/>
    <w:basedOn w:val="Normal"/>
    <w:uiPriority w:val="1"/>
    <w:rsid w:val="009A0CFE"/>
    <w:pPr>
      <w:spacing w:before="0" w:after="120"/>
      <w:contextualSpacing/>
    </w:pPr>
    <w:rPr>
      <w:rFonts w:ascii="Calibri" w:eastAsia="Times New Roman" w:hAnsi="Calibri" w:cs="Times New Roman"/>
      <w:sz w:val="20"/>
      <w:lang w:eastAsia="en-AU"/>
      <w14:numForm w14:val="lining"/>
      <w14:numSpacing w14:val="proportional"/>
    </w:rPr>
  </w:style>
  <w:style w:type="paragraph" w:customStyle="1" w:styleId="FooterSocials">
    <w:name w:val="Footer Socials"/>
    <w:basedOn w:val="Normal"/>
    <w:uiPriority w:val="1"/>
    <w:rsid w:val="009A0CFE"/>
    <w:pPr>
      <w:spacing w:before="0" w:after="120" w:line="276" w:lineRule="auto"/>
      <w:contextualSpacing/>
      <w:jc w:val="right"/>
    </w:pPr>
    <w:rPr>
      <w:rFonts w:ascii="Georgia" w:eastAsia="Times New Roman" w:hAnsi="Georgia" w:cs="Times New Roman"/>
      <w:color w:val="FFFFFF"/>
      <w:sz w:val="28"/>
      <w:szCs w:val="28"/>
      <w:lang w:eastAsia="en-AU"/>
      <w14:numForm w14:val="lining"/>
      <w14:numSpacing w14:val="proportional"/>
    </w:rPr>
  </w:style>
  <w:style w:type="paragraph" w:customStyle="1" w:styleId="FooterWebsite">
    <w:name w:val="Footer Website"/>
    <w:basedOn w:val="Normal"/>
    <w:uiPriority w:val="1"/>
    <w:rsid w:val="00226AF1"/>
    <w:pPr>
      <w:spacing w:before="120" w:after="0"/>
      <w:contextualSpacing/>
      <w:jc w:val="right"/>
    </w:pPr>
    <w:rPr>
      <w:rFonts w:ascii="Georgia" w:eastAsia="Times New Roman" w:hAnsi="Georgia" w:cs="Times New Roman"/>
      <w:i/>
      <w:iCs/>
      <w:color w:val="D4C2A8" w:themeColor="accent3"/>
      <w:sz w:val="32"/>
      <w:szCs w:val="28"/>
      <w:lang w:eastAsia="en-AU"/>
      <w14:numForm w14:val="lining"/>
      <w14:numSpacing w14:val="proportional"/>
    </w:rPr>
  </w:style>
  <w:style w:type="paragraph" w:customStyle="1" w:styleId="FooterContact">
    <w:name w:val="Footer Contact"/>
    <w:basedOn w:val="Normal"/>
    <w:uiPriority w:val="1"/>
    <w:rsid w:val="002942D7"/>
    <w:pPr>
      <w:spacing w:before="0" w:after="0" w:line="300" w:lineRule="auto"/>
      <w:contextualSpacing/>
    </w:pPr>
    <w:rPr>
      <w:rFonts w:ascii="Georgia" w:eastAsia="Times New Roman" w:hAnsi="Georgia" w:cs="Times New Roman"/>
      <w:color w:val="701F4C"/>
      <w:lang w:eastAsia="en-AU"/>
      <w14:numForm w14:val="lining"/>
      <w14:numSpacing w14:val="proportional"/>
    </w:rPr>
  </w:style>
  <w:style w:type="character" w:customStyle="1" w:styleId="FooterSocialIcons">
    <w:name w:val="Footer Social Icons"/>
    <w:basedOn w:val="DefaultParagraphFont"/>
    <w:uiPriority w:val="1"/>
    <w:rsid w:val="00E525EC"/>
    <w:rPr>
      <w:noProof/>
      <w:position w:val="-2"/>
    </w:rPr>
  </w:style>
  <w:style w:type="paragraph" w:customStyle="1" w:styleId="SinglePara">
    <w:name w:val="Single Para"/>
    <w:basedOn w:val="Normal"/>
    <w:semiHidden/>
    <w:rsid w:val="00893FB0"/>
    <w:pPr>
      <w:spacing w:before="0" w:after="0"/>
    </w:pPr>
    <w:rPr>
      <w:rFonts w:eastAsia="Times New Roman" w:cs="Times New Roman"/>
      <w:lang w:eastAsia="en-AU"/>
    </w:rPr>
  </w:style>
  <w:style w:type="paragraph" w:customStyle="1" w:styleId="Author">
    <w:name w:val="Author"/>
    <w:basedOn w:val="Normal"/>
    <w:uiPriority w:val="1"/>
    <w:qFormat/>
    <w:rsid w:val="00893FB0"/>
    <w:pPr>
      <w:spacing w:after="120"/>
    </w:pPr>
    <w:rPr>
      <w:rFonts w:asciiTheme="majorHAnsi" w:eastAsia="Times New Roman" w:hAnsiTheme="majorHAnsi" w:cs="Times New Roman"/>
      <w:color w:val="142147" w:themeColor="accent1"/>
      <w:sz w:val="24"/>
      <w:lang w:eastAsia="en-AU"/>
      <w14:numForm w14:val="lining"/>
      <w14:numSpacing w14:val="proportional"/>
    </w:rPr>
  </w:style>
  <w:style w:type="character" w:styleId="CommentReference">
    <w:name w:val="annotation reference"/>
    <w:basedOn w:val="DefaultParagraphFont"/>
    <w:uiPriority w:val="99"/>
    <w:semiHidden/>
    <w:unhideWhenUsed/>
    <w:rsid w:val="00EF29F9"/>
    <w:rPr>
      <w:sz w:val="16"/>
      <w:szCs w:val="16"/>
    </w:rPr>
  </w:style>
  <w:style w:type="paragraph" w:styleId="CommentText">
    <w:name w:val="annotation text"/>
    <w:basedOn w:val="Normal"/>
    <w:link w:val="CommentTextChar"/>
    <w:uiPriority w:val="99"/>
    <w:unhideWhenUsed/>
    <w:rsid w:val="00EF29F9"/>
    <w:rPr>
      <w:sz w:val="20"/>
      <w:szCs w:val="20"/>
    </w:rPr>
  </w:style>
  <w:style w:type="character" w:customStyle="1" w:styleId="CommentTextChar">
    <w:name w:val="Comment Text Char"/>
    <w:basedOn w:val="DefaultParagraphFont"/>
    <w:link w:val="CommentText"/>
    <w:uiPriority w:val="99"/>
    <w:rsid w:val="00EF29F9"/>
    <w:rPr>
      <w:sz w:val="20"/>
      <w:szCs w:val="20"/>
    </w:rPr>
  </w:style>
  <w:style w:type="paragraph" w:styleId="CommentSubject">
    <w:name w:val="annotation subject"/>
    <w:basedOn w:val="CommentText"/>
    <w:next w:val="CommentText"/>
    <w:link w:val="CommentSubjectChar"/>
    <w:uiPriority w:val="99"/>
    <w:semiHidden/>
    <w:unhideWhenUsed/>
    <w:rsid w:val="00EF29F9"/>
    <w:rPr>
      <w:b/>
      <w:bCs/>
    </w:rPr>
  </w:style>
  <w:style w:type="character" w:customStyle="1" w:styleId="CommentSubjectChar">
    <w:name w:val="Comment Subject Char"/>
    <w:basedOn w:val="CommentTextChar"/>
    <w:link w:val="CommentSubject"/>
    <w:uiPriority w:val="99"/>
    <w:semiHidden/>
    <w:rsid w:val="00EF29F9"/>
    <w:rPr>
      <w:b/>
      <w:bCs/>
      <w:sz w:val="20"/>
      <w:szCs w:val="20"/>
    </w:rPr>
  </w:style>
  <w:style w:type="paragraph" w:customStyle="1" w:styleId="SecurityClassificationHeader">
    <w:name w:val="Security Classification Header"/>
    <w:link w:val="SecurityClassificationHeaderChar"/>
    <w:rsid w:val="00027698"/>
    <w:pPr>
      <w:tabs>
        <w:tab w:val="num" w:pos="360"/>
        <w:tab w:val="center" w:pos="4819"/>
        <w:tab w:val="right" w:pos="9639"/>
      </w:tabs>
      <w:spacing w:before="360" w:after="60"/>
      <w:jc w:val="center"/>
    </w:pPr>
    <w:rPr>
      <w:rFonts w:ascii="Calibri" w:eastAsia="Times New Roman" w:hAnsi="Calibri" w:cs="Calibri"/>
      <w:b/>
      <w:color w:val="FF0000"/>
      <w:sz w:val="24"/>
      <w:lang w:eastAsia="en-AU"/>
    </w:rPr>
  </w:style>
  <w:style w:type="character" w:customStyle="1" w:styleId="SecurityClassificationHeaderChar">
    <w:name w:val="Security Classification Header Char"/>
    <w:basedOn w:val="DefaultParagraphFont"/>
    <w:link w:val="SecurityClassificationHeader"/>
    <w:rsid w:val="00027698"/>
    <w:rPr>
      <w:rFonts w:ascii="Calibri" w:eastAsia="Times New Roman" w:hAnsi="Calibri" w:cs="Calibri"/>
      <w:b/>
      <w:color w:val="FF0000"/>
      <w:sz w:val="24"/>
      <w:lang w:eastAsia="en-AU"/>
    </w:rPr>
  </w:style>
  <w:style w:type="paragraph" w:customStyle="1" w:styleId="SecurityClassificationFooter">
    <w:name w:val="Security Classification Footer"/>
    <w:link w:val="SecurityClassificationFooterChar"/>
    <w:rsid w:val="00027698"/>
    <w:pPr>
      <w:tabs>
        <w:tab w:val="num" w:pos="360"/>
        <w:tab w:val="center" w:pos="4819"/>
        <w:tab w:val="right" w:pos="9639"/>
      </w:tabs>
      <w:spacing w:before="360" w:after="60"/>
      <w:jc w:val="center"/>
    </w:pPr>
    <w:rPr>
      <w:rFonts w:ascii="Calibri" w:eastAsia="Times New Roman" w:hAnsi="Calibri" w:cs="Calibri"/>
      <w:b/>
      <w:color w:val="FF0000"/>
      <w:sz w:val="24"/>
      <w:lang w:eastAsia="en-AU"/>
    </w:rPr>
  </w:style>
  <w:style w:type="character" w:customStyle="1" w:styleId="SecurityClassificationFooterChar">
    <w:name w:val="Security Classification Footer Char"/>
    <w:basedOn w:val="DefaultParagraphFont"/>
    <w:link w:val="SecurityClassificationFooter"/>
    <w:rsid w:val="00027698"/>
    <w:rPr>
      <w:rFonts w:ascii="Calibri" w:eastAsia="Times New Roman" w:hAnsi="Calibri" w:cs="Calibri"/>
      <w:b/>
      <w:color w:val="FF0000"/>
      <w:sz w:val="24"/>
      <w:lang w:eastAsia="en-AU"/>
    </w:rPr>
  </w:style>
  <w:style w:type="paragraph" w:customStyle="1" w:styleId="DLMSecurityHeader">
    <w:name w:val="DLM Security Header"/>
    <w:link w:val="DLMSecurityHeaderChar"/>
    <w:rsid w:val="00027698"/>
    <w:pPr>
      <w:tabs>
        <w:tab w:val="num" w:pos="360"/>
        <w:tab w:val="center" w:pos="4819"/>
        <w:tab w:val="right" w:pos="9639"/>
      </w:tabs>
      <w:spacing w:before="360" w:after="60"/>
      <w:jc w:val="center"/>
    </w:pPr>
    <w:rPr>
      <w:rFonts w:ascii="Calibri" w:eastAsia="Times New Roman" w:hAnsi="Calibri" w:cs="Calibri"/>
      <w:b/>
      <w:color w:val="FF0000"/>
      <w:sz w:val="24"/>
      <w:lang w:eastAsia="en-AU"/>
    </w:rPr>
  </w:style>
  <w:style w:type="character" w:customStyle="1" w:styleId="DLMSecurityHeaderChar">
    <w:name w:val="DLM Security Header Char"/>
    <w:basedOn w:val="DefaultParagraphFont"/>
    <w:link w:val="DLMSecurityHeader"/>
    <w:rsid w:val="00027698"/>
    <w:rPr>
      <w:rFonts w:ascii="Calibri" w:eastAsia="Times New Roman" w:hAnsi="Calibri" w:cs="Calibri"/>
      <w:b/>
      <w:color w:val="FF0000"/>
      <w:sz w:val="24"/>
      <w:lang w:eastAsia="en-AU"/>
    </w:rPr>
  </w:style>
  <w:style w:type="paragraph" w:customStyle="1" w:styleId="DLMSecurityFooter">
    <w:name w:val="DLM Security Footer"/>
    <w:link w:val="DLMSecurityFooterChar"/>
    <w:rsid w:val="00027698"/>
    <w:pPr>
      <w:numPr>
        <w:numId w:val="11"/>
      </w:numPr>
      <w:tabs>
        <w:tab w:val="center" w:pos="4819"/>
        <w:tab w:val="right" w:pos="9639"/>
      </w:tabs>
      <w:spacing w:before="360" w:after="60"/>
      <w:ind w:left="0" w:firstLine="0"/>
      <w:jc w:val="center"/>
    </w:pPr>
    <w:rPr>
      <w:rFonts w:ascii="Calibri" w:eastAsia="Times New Roman" w:hAnsi="Calibri" w:cs="Calibri"/>
      <w:b/>
      <w:color w:val="FF0000"/>
      <w:sz w:val="24"/>
      <w:lang w:eastAsia="en-AU"/>
    </w:rPr>
  </w:style>
  <w:style w:type="character" w:customStyle="1" w:styleId="DLMSecurityFooterChar">
    <w:name w:val="DLM Security Footer Char"/>
    <w:basedOn w:val="DefaultParagraphFont"/>
    <w:link w:val="DLMSecurityFooter"/>
    <w:rsid w:val="00027698"/>
    <w:rPr>
      <w:rFonts w:ascii="Calibri" w:eastAsia="Times New Roman" w:hAnsi="Calibri" w:cs="Calibri"/>
      <w:b/>
      <w:color w:val="FF0000"/>
      <w:sz w:val="24"/>
      <w:lang w:eastAsia="en-AU"/>
    </w:rPr>
  </w:style>
  <w:style w:type="paragraph" w:styleId="Revision">
    <w:name w:val="Revision"/>
    <w:hidden/>
    <w:uiPriority w:val="99"/>
    <w:semiHidden/>
    <w:rsid w:val="00414BA2"/>
    <w:pPr>
      <w:spacing w:after="0" w:line="240" w:lineRule="auto"/>
    </w:pPr>
  </w:style>
  <w:style w:type="character" w:styleId="FollowedHyperlink">
    <w:name w:val="FollowedHyperlink"/>
    <w:basedOn w:val="DefaultParagraphFont"/>
    <w:uiPriority w:val="99"/>
    <w:semiHidden/>
    <w:unhideWhenUsed/>
    <w:rsid w:val="002A02BC"/>
    <w:rPr>
      <w:color w:val="844D9E" w:themeColor="followedHyperlink"/>
      <w:u w:val="single"/>
    </w:rPr>
  </w:style>
  <w:style w:type="paragraph" w:customStyle="1" w:styleId="OutlineNumbered1">
    <w:name w:val="Outline Numbered 1"/>
    <w:basedOn w:val="Normal"/>
    <w:link w:val="OutlineNumbered1Char"/>
    <w:rsid w:val="00713D7A"/>
    <w:pPr>
      <w:numPr>
        <w:numId w:val="21"/>
      </w:numPr>
    </w:pPr>
    <w:rPr>
      <w:rFonts w:ascii="Calibri" w:eastAsiaTheme="majorEastAsia" w:hAnsi="Calibri" w:cstheme="majorBidi"/>
      <w:color w:val="000080"/>
      <w:sz w:val="24"/>
      <w:lang w:eastAsia="en-AU"/>
    </w:rPr>
  </w:style>
  <w:style w:type="character" w:customStyle="1" w:styleId="OutlineNumbered1Char">
    <w:name w:val="Outline Numbered 1 Char"/>
    <w:basedOn w:val="DefaultParagraphFont"/>
    <w:link w:val="OutlineNumbered1"/>
    <w:rsid w:val="00713D7A"/>
    <w:rPr>
      <w:rFonts w:ascii="Calibri" w:eastAsiaTheme="majorEastAsia" w:hAnsi="Calibri" w:cstheme="majorBidi"/>
      <w:color w:val="000080"/>
      <w:sz w:val="24"/>
      <w:lang w:eastAsia="en-AU"/>
    </w:rPr>
  </w:style>
  <w:style w:type="paragraph" w:customStyle="1" w:styleId="OutlineNumbered2">
    <w:name w:val="Outline Numbered 2"/>
    <w:basedOn w:val="Normal"/>
    <w:rsid w:val="00713D7A"/>
    <w:pPr>
      <w:numPr>
        <w:ilvl w:val="1"/>
        <w:numId w:val="21"/>
      </w:numPr>
    </w:pPr>
    <w:rPr>
      <w:rFonts w:ascii="Calibri" w:eastAsiaTheme="majorEastAsia" w:hAnsi="Calibri" w:cstheme="majorBidi"/>
      <w:color w:val="000080"/>
      <w:sz w:val="24"/>
      <w:lang w:eastAsia="en-AU"/>
    </w:rPr>
  </w:style>
  <w:style w:type="paragraph" w:customStyle="1" w:styleId="OutlineNumbered3">
    <w:name w:val="Outline Numbered 3"/>
    <w:basedOn w:val="Normal"/>
    <w:rsid w:val="00713D7A"/>
    <w:pPr>
      <w:numPr>
        <w:ilvl w:val="2"/>
        <w:numId w:val="21"/>
      </w:numPr>
    </w:pPr>
    <w:rPr>
      <w:rFonts w:ascii="Calibri" w:eastAsiaTheme="majorEastAsia" w:hAnsi="Calibri" w:cstheme="majorBidi"/>
      <w:color w:val="000080"/>
      <w:sz w:val="24"/>
      <w:lang w:eastAsia="en-AU"/>
    </w:rPr>
  </w:style>
  <w:style w:type="paragraph" w:customStyle="1" w:styleId="Hyperlink1">
    <w:name w:val="Hyperlink1"/>
    <w:basedOn w:val="Normal"/>
    <w:link w:val="hyperlinkChar"/>
    <w:qFormat/>
    <w:rsid w:val="00073329"/>
  </w:style>
  <w:style w:type="character" w:customStyle="1" w:styleId="hyperlinkChar">
    <w:name w:val="hyperlink Char"/>
    <w:basedOn w:val="DefaultParagraphFont"/>
    <w:link w:val="Hyperlink1"/>
    <w:rsid w:val="00073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board.gov.au/sounding-board-plus" TargetMode="External"/><Relationship Id="rId13" Type="http://schemas.openxmlformats.org/officeDocument/2006/relationships/hyperlink" Target="https://au.linkedin.com/company/boardoftaxatio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taxboard.gov.au/sites/taxboard.gov.au/files/2024-03/2022-23-bot-ar.pdf" TargetMode="External"/><Relationship Id="rId12" Type="http://schemas.openxmlformats.org/officeDocument/2006/relationships/hyperlink" Target="https://taxboard.gov.a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tc@ato.gov.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axboard@taxboard.gov.au" TargetMode="External"/><Relationship Id="rId23" Type="http://schemas.openxmlformats.org/officeDocument/2006/relationships/glossaryDocument" Target="glossary/document.xml"/><Relationship Id="rId10" Type="http://schemas.openxmlformats.org/officeDocument/2006/relationships/hyperlink" Target="https://data.gov.au/dataset/ds-dga-f71709a8-2eeb-4592-ad1f-443f7f520186/detail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taxboard.gov.au/current-activities/corporate-tax-transparency-code-and-register?page=1" TargetMode="External"/><Relationship Id="rId14" Type="http://schemas.openxmlformats.org/officeDocument/2006/relationships/hyperlink" Target="https://taxboard.gov.au/e-mail-subscriptio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hyperlink" Target="mailto:taxboard@taxboard.gov.au" TargetMode="External"/><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9.png"/><Relationship Id="rId1" Type="http://schemas.openxmlformats.org/officeDocument/2006/relationships/image" Target="media/image8.png"/><Relationship Id="rId5" Type="http://schemas.openxmlformats.org/officeDocument/2006/relationships/image" Target="media/image10.png"/><Relationship Id="rId4" Type="http://schemas.openxmlformats.org/officeDocument/2006/relationships/hyperlink" Target="mailto:taxboard@treasury.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BB892E1B644488AF5887A28672F5CF"/>
        <w:category>
          <w:name w:val="General"/>
          <w:gallery w:val="placeholder"/>
        </w:category>
        <w:types>
          <w:type w:val="bbPlcHdr"/>
        </w:types>
        <w:behaviors>
          <w:behavior w:val="content"/>
        </w:behaviors>
        <w:guid w:val="{B34D87E2-7FD6-4A5D-8CD8-868FFB2ABFC5}"/>
      </w:docPartPr>
      <w:docPartBody>
        <w:p w:rsidR="003004B4" w:rsidRDefault="003004B4">
          <w:pPr>
            <w:pStyle w:val="C9BB892E1B644488AF5887A28672F5CF"/>
          </w:pPr>
          <w:r>
            <w:t>[</w:t>
          </w:r>
          <w:r w:rsidRPr="00893FB0">
            <w:t>Select Board member</w:t>
          </w:r>
          <w:r>
            <w:t>]</w:t>
          </w:r>
        </w:p>
      </w:docPartBody>
    </w:docPart>
    <w:docPart>
      <w:docPartPr>
        <w:name w:val="BC584918BC9C440191F3F89A9CAE5510"/>
        <w:category>
          <w:name w:val="General"/>
          <w:gallery w:val="placeholder"/>
        </w:category>
        <w:types>
          <w:type w:val="bbPlcHdr"/>
        </w:types>
        <w:behaviors>
          <w:behavior w:val="content"/>
        </w:behaviors>
        <w:guid w:val="{39B969F4-24A8-4141-8B82-84A12F73FE24}"/>
      </w:docPartPr>
      <w:docPartBody>
        <w:p w:rsidR="003004B4" w:rsidRDefault="003004B4">
          <w:pPr>
            <w:pStyle w:val="BC584918BC9C440191F3F89A9CAE5510"/>
          </w:pPr>
          <w:r>
            <w:t>[</w:t>
          </w:r>
          <w:r w:rsidRPr="00893FB0">
            <w:t>Choose a</w:t>
          </w:r>
          <w:r>
            <w:t xml:space="preserv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4"/>
    <w:rsid w:val="0000429B"/>
    <w:rsid w:val="00097A7A"/>
    <w:rsid w:val="00125F6C"/>
    <w:rsid w:val="003004B4"/>
    <w:rsid w:val="003412B2"/>
    <w:rsid w:val="00467312"/>
    <w:rsid w:val="004B40EC"/>
    <w:rsid w:val="006B1D4F"/>
    <w:rsid w:val="007042D1"/>
    <w:rsid w:val="00733A1A"/>
    <w:rsid w:val="007F5AF1"/>
    <w:rsid w:val="008C21FD"/>
    <w:rsid w:val="009209B0"/>
    <w:rsid w:val="00C0581A"/>
    <w:rsid w:val="00CA25FD"/>
    <w:rsid w:val="00CC7559"/>
    <w:rsid w:val="00D521DD"/>
    <w:rsid w:val="00D60E32"/>
    <w:rsid w:val="00E85CD9"/>
    <w:rsid w:val="00F823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9BB892E1B644488AF5887A28672F5CF">
    <w:name w:val="C9BB892E1B644488AF5887A28672F5CF"/>
  </w:style>
  <w:style w:type="paragraph" w:customStyle="1" w:styleId="BC584918BC9C440191F3F89A9CAE5510">
    <w:name w:val="BC584918BC9C440191F3F89A9CAE55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ardofTax">
  <a:themeElements>
    <a:clrScheme name="Board of Tax">
      <a:dk1>
        <a:sysClr val="windowText" lastClr="000000"/>
      </a:dk1>
      <a:lt1>
        <a:sysClr val="window" lastClr="FFFFFF"/>
      </a:lt1>
      <a:dk2>
        <a:srgbClr val="5F5F5F"/>
      </a:dk2>
      <a:lt2>
        <a:srgbClr val="EEEEEE"/>
      </a:lt2>
      <a:accent1>
        <a:srgbClr val="142147"/>
      </a:accent1>
      <a:accent2>
        <a:srgbClr val="701F4D"/>
      </a:accent2>
      <a:accent3>
        <a:srgbClr val="D4C2A8"/>
      </a:accent3>
      <a:accent4>
        <a:srgbClr val="432B73"/>
      </a:accent4>
      <a:accent5>
        <a:srgbClr val="65ACDC"/>
      </a:accent5>
      <a:accent6>
        <a:srgbClr val="A2A0D5"/>
      </a:accent6>
      <a:hlink>
        <a:srgbClr val="3A6FAF"/>
      </a:hlink>
      <a:folHlink>
        <a:srgbClr val="844D9E"/>
      </a:folHlink>
    </a:clrScheme>
    <a:fontScheme name="Board of Tax">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4939</Characters>
  <Application>Microsoft Office Word</Application>
  <DocSecurity>2</DocSecurity>
  <Lines>41</Lines>
  <Paragraphs>11</Paragraphs>
  <ScaleCrop>false</ScaleCrop>
  <HeadingPairs>
    <vt:vector size="2" baseType="variant">
      <vt:variant>
        <vt:lpstr>Title</vt:lpstr>
      </vt:variant>
      <vt:variant>
        <vt:i4>1</vt:i4>
      </vt:variant>
    </vt:vector>
  </HeadingPairs>
  <TitlesOfParts>
    <vt:vector size="1" baseType="lpstr">
      <vt:lpstr>Chief Executive newsletter – April 2024</vt:lpstr>
    </vt:vector>
  </TitlesOfParts>
  <Manager/>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 newsletter – April 2024</dc:title>
  <dc:subject/>
  <dc:creator/>
  <cp:keywords/>
  <cp:lastModifiedBy/>
  <cp:revision>1</cp:revision>
  <dcterms:created xsi:type="dcterms:W3CDTF">2024-04-11T00:37:00Z</dcterms:created>
  <dcterms:modified xsi:type="dcterms:W3CDTF">2024-04-11T00:39:00Z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6a63cb-9763-453c-8b18-d473b0fc95f9_Enabled">
    <vt:lpwstr>true</vt:lpwstr>
  </property>
  <property fmtid="{D5CDD505-2E9C-101B-9397-08002B2CF9AE}" pid="3" name="MSIP_Label_a26a63cb-9763-453c-8b18-d473b0fc95f9_SetDate">
    <vt:lpwstr>2024-04-11T00:37:25Z</vt:lpwstr>
  </property>
  <property fmtid="{D5CDD505-2E9C-101B-9397-08002B2CF9AE}" pid="4" name="MSIP_Label_a26a63cb-9763-453c-8b18-d473b0fc95f9_Method">
    <vt:lpwstr>Privileged</vt:lpwstr>
  </property>
  <property fmtid="{D5CDD505-2E9C-101B-9397-08002B2CF9AE}" pid="5" name="MSIP_Label_a26a63cb-9763-453c-8b18-d473b0fc95f9_Name">
    <vt:lpwstr>OFFICIAL No Visual Marking</vt:lpwstr>
  </property>
  <property fmtid="{D5CDD505-2E9C-101B-9397-08002B2CF9AE}" pid="6" name="MSIP_Label_a26a63cb-9763-453c-8b18-d473b0fc95f9_SiteId">
    <vt:lpwstr>214f1646-2021-47cc-8397-e3d3a7ba7d9d</vt:lpwstr>
  </property>
  <property fmtid="{D5CDD505-2E9C-101B-9397-08002B2CF9AE}" pid="7" name="MSIP_Label_a26a63cb-9763-453c-8b18-d473b0fc95f9_ActionId">
    <vt:lpwstr>515b2e46-e5d0-4acd-add5-1fd66c96c726</vt:lpwstr>
  </property>
  <property fmtid="{D5CDD505-2E9C-101B-9397-08002B2CF9AE}" pid="8" name="MSIP_Label_a26a63cb-9763-453c-8b18-d473b0fc95f9_ContentBits">
    <vt:lpwstr>0</vt:lpwstr>
  </property>
</Properties>
</file>