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9CB35" w14:textId="5F858500" w:rsidR="009C3947" w:rsidRPr="009C3947" w:rsidRDefault="009C3947" w:rsidP="00862348">
      <w:pPr>
        <w:pStyle w:val="Heading1"/>
      </w:pPr>
      <w:r w:rsidRPr="0041640C">
        <w:t>Chief Executive Newsletter</w:t>
      </w:r>
    </w:p>
    <w:p w14:paraId="616A4FD5" w14:textId="12AA3396" w:rsidR="001172BC" w:rsidRPr="00BD2FF3" w:rsidRDefault="0058164F" w:rsidP="00862348">
      <w:pPr>
        <w:pStyle w:val="Date"/>
      </w:pPr>
      <w:sdt>
        <w:sdtPr>
          <w:id w:val="772363019"/>
          <w:placeholder>
            <w:docPart w:val="162CCB67352E4DBE82AF140066A175AE"/>
          </w:placeholder>
          <w:date w:fullDate="2023-12-01T00:00:00Z">
            <w:dateFormat w:val="MMMM yyyy"/>
            <w:lid w:val="en-AU"/>
            <w:storeMappedDataAs w:val="dateTime"/>
            <w:calendar w:val="gregorian"/>
          </w:date>
        </w:sdtPr>
        <w:sdtEndPr/>
        <w:sdtContent>
          <w:r w:rsidR="00862348">
            <w:t>December 2023</w:t>
          </w:r>
        </w:sdtContent>
      </w:sdt>
    </w:p>
    <w:p w14:paraId="75D69461" w14:textId="5D1462C3" w:rsidR="00862348" w:rsidRPr="001F0B45" w:rsidRDefault="00862348" w:rsidP="00862348">
      <w:r w:rsidRPr="001F0B45">
        <w:t xml:space="preserve">Dear Stakeholders, </w:t>
      </w:r>
    </w:p>
    <w:p w14:paraId="44073C22" w14:textId="6CA58931" w:rsidR="00862348" w:rsidRDefault="00862348" w:rsidP="00862348">
      <w:pPr>
        <w:pStyle w:val="SingleParagraph"/>
      </w:pPr>
      <w:r>
        <w:t>I have had the pleasure of acting in the role of Chief Executive</w:t>
      </w:r>
      <w:r w:rsidR="005525E3">
        <w:t>,</w:t>
      </w:r>
      <w:r>
        <w:t xml:space="preserve"> leading the </w:t>
      </w:r>
      <w:r w:rsidR="009459DE">
        <w:t>Board’s</w:t>
      </w:r>
      <w:r>
        <w:t xml:space="preserve"> Secretariat team since February 2023. This year has been another productive year with the Secretariat supporting the Board in bringing together</w:t>
      </w:r>
      <w:r w:rsidRPr="00C801DE">
        <w:t xml:space="preserve"> </w:t>
      </w:r>
      <w:r>
        <w:t xml:space="preserve">the views of the business and wider taxation community to deliver independent advice to the Government. </w:t>
      </w:r>
    </w:p>
    <w:p w14:paraId="649AB798" w14:textId="19339B42" w:rsidR="00862348" w:rsidRDefault="00862348" w:rsidP="00862348">
      <w:r>
        <w:t xml:space="preserve">The Board held its meetings for the first half of 2023 on 10 February in Sydney, 31 March in Brisbane and 19 May in Adelaide. The Board would like to thank Chartered Accountants Australia and New Zealand, BDO and Deloitte for their generous hospitality in hosting the meetings and stakeholder lunches. It was great to connect with stakeholders and hear about tax issues that are important to them. </w:t>
      </w:r>
    </w:p>
    <w:p w14:paraId="671BF9DA" w14:textId="00A30BAF" w:rsidR="007062A8" w:rsidRPr="00773386" w:rsidRDefault="00DA7E4A" w:rsidP="00862348">
      <w:pPr>
        <w:rPr>
          <w:sz w:val="20"/>
          <w:szCs w:val="20"/>
        </w:rPr>
        <w:sectPr w:rsidR="007062A8" w:rsidRPr="00773386" w:rsidSect="002E4D12">
          <w:headerReference w:type="default" r:id="rId11"/>
          <w:footerReference w:type="default" r:id="rId12"/>
          <w:headerReference w:type="first" r:id="rId13"/>
          <w:footerReference w:type="first" r:id="rId14"/>
          <w:pgSz w:w="11906" w:h="16838" w:code="9"/>
          <w:pgMar w:top="2552" w:right="1134" w:bottom="3119" w:left="1134" w:header="1134" w:footer="397" w:gutter="0"/>
          <w:cols w:space="708"/>
          <w:docGrid w:linePitch="360"/>
        </w:sectPr>
      </w:pPr>
      <w:r w:rsidRPr="00773386">
        <w:rPr>
          <w:noProof/>
        </w:rPr>
        <w:drawing>
          <wp:anchor distT="0" distB="0" distL="114300" distR="114300" simplePos="0" relativeHeight="251659264" behindDoc="1" locked="0" layoutInCell="1" allowOverlap="1" wp14:anchorId="6010A372" wp14:editId="7A4DCE00">
            <wp:simplePos x="2955290" y="5921375"/>
            <wp:positionH relativeFrom="margin">
              <wp:align>center</wp:align>
            </wp:positionH>
            <wp:positionV relativeFrom="margin">
              <wp:align>bottom</wp:align>
            </wp:positionV>
            <wp:extent cx="1707515" cy="2562225"/>
            <wp:effectExtent l="76200" t="76200" r="140335" b="142875"/>
            <wp:wrapSquare wrapText="bothSides"/>
            <wp:docPr id="12" name="Picture 12" descr="We wish you and your family a safe and happy holiday peri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We wish you and your family a safe and happy holiday perio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07515" cy="2562225"/>
                    </a:xfrm>
                    <a:prstGeom prst="rect">
                      <a:avLst/>
                    </a:prstGeom>
                    <a:ln w="38100" cap="sq">
                      <a:solidFill>
                        <a:schemeClr val="accent2"/>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862348">
        <w:t xml:space="preserve">For the second half of the year, the Board held a virtual meeting on 21 July, and met with Senior Executives from Treasury and the ATO on 9 September. For the final two meetings of the year, the Board piloted a new theme-based approach and welcomed stakeholders from the Financial Services Industry to the Sydney Treasury offices on 27 October. On 8 December, the Board met with members of the Victorian Tax Bar Association and separately heard from the ACNC, Treasury and the ATO on matters impacting the Charities and Not-for-Profit industry. We thank the Victorian Bar Association for their generosity in providing the venue for the December Board meeting. </w:t>
      </w:r>
    </w:p>
    <w:p w14:paraId="521B095A" w14:textId="5232C456" w:rsidR="007062A8" w:rsidRPr="00773386" w:rsidRDefault="007062A8" w:rsidP="00CF683A">
      <w:pPr>
        <w:ind w:right="1488"/>
      </w:pPr>
      <w:r w:rsidRPr="00773386">
        <w:t>I would like to take the opportunity to thank all our stakeholders who have taken the time to engage with the Board over the past twelve months and for their continued support and contributions towards our</w:t>
      </w:r>
      <w:r w:rsidR="00862348" w:rsidRPr="00773386">
        <w:t xml:space="preserve"> reviews and consultation processes. </w:t>
      </w:r>
    </w:p>
    <w:p w14:paraId="7F9AD0D8" w14:textId="77777777" w:rsidR="007062A8" w:rsidRPr="00773386" w:rsidRDefault="007062A8" w:rsidP="00862348"/>
    <w:p w14:paraId="3325BF44" w14:textId="3522CDA1" w:rsidR="007062A8" w:rsidRPr="00773386" w:rsidRDefault="00862348" w:rsidP="00262C69">
      <w:pPr>
        <w:ind w:left="1701"/>
        <w:rPr>
          <w:noProof/>
        </w:rPr>
        <w:sectPr w:rsidR="007062A8" w:rsidRPr="00773386" w:rsidSect="007062A8">
          <w:type w:val="continuous"/>
          <w:pgSz w:w="11906" w:h="16838" w:code="9"/>
          <w:pgMar w:top="2552" w:right="1134" w:bottom="3119" w:left="1134" w:header="1134" w:footer="397" w:gutter="0"/>
          <w:cols w:num="2" w:space="708"/>
          <w:docGrid w:linePitch="360"/>
        </w:sectPr>
      </w:pPr>
      <w:r w:rsidRPr="00773386">
        <w:t>I am looking forward to continuing to engage with all our stakeholders in the new year and would love to hear from you. Please feel free to reach out if you have any input, feedback or comments in relation to the Board’s work.</w:t>
      </w:r>
      <w:r w:rsidRPr="00773386">
        <w:rPr>
          <w:noProof/>
        </w:rPr>
        <w:t xml:space="preserve"> </w:t>
      </w:r>
    </w:p>
    <w:p w14:paraId="45CA5D70" w14:textId="1A629FB7" w:rsidR="00862348" w:rsidRPr="00F06EBF" w:rsidRDefault="00862348" w:rsidP="00F06EBF">
      <w:pPr>
        <w:pStyle w:val="Heading1"/>
        <w:rPr>
          <w:i/>
          <w:iCs/>
          <w:sz w:val="32"/>
          <w:szCs w:val="32"/>
        </w:rPr>
      </w:pPr>
      <w:r w:rsidRPr="00F06EBF">
        <w:rPr>
          <w:i/>
          <w:iCs/>
          <w:sz w:val="32"/>
          <w:szCs w:val="32"/>
        </w:rPr>
        <w:lastRenderedPageBreak/>
        <w:t>Board memberships</w:t>
      </w:r>
    </w:p>
    <w:p w14:paraId="5309E951" w14:textId="3B59B18E" w:rsidR="00127DCC" w:rsidRDefault="00AC2555" w:rsidP="00CE23BE">
      <w:pPr>
        <w:rPr>
          <w:noProof/>
        </w:rPr>
      </w:pPr>
      <w:r>
        <w:rPr>
          <w:noProof/>
        </w:rPr>
        <w:t>On 15</w:t>
      </w:r>
      <w:r w:rsidR="00862348" w:rsidRPr="00862348">
        <w:rPr>
          <w:noProof/>
        </w:rPr>
        <w:t xml:space="preserve"> December, the Board welcomed two new Board members, Judy O’Connell and Andrew Mills for a three-year term to the Board. </w:t>
      </w:r>
    </w:p>
    <w:p w14:paraId="7F6F7543" w14:textId="495B38C5" w:rsidR="00862348" w:rsidRPr="00862348" w:rsidRDefault="00862348" w:rsidP="00CE23BE">
      <w:pPr>
        <w:rPr>
          <w:noProof/>
        </w:rPr>
      </w:pPr>
      <w:r w:rsidRPr="00862348">
        <w:rPr>
          <w:noProof/>
        </w:rPr>
        <w:t xml:space="preserve">The Board </w:t>
      </w:r>
      <w:r w:rsidR="005525E3">
        <w:rPr>
          <w:noProof/>
        </w:rPr>
        <w:t>was</w:t>
      </w:r>
      <w:r w:rsidRPr="00862348">
        <w:rPr>
          <w:noProof/>
        </w:rPr>
        <w:t xml:space="preserve"> also pleased </w:t>
      </w:r>
      <w:r w:rsidR="005525E3">
        <w:rPr>
          <w:noProof/>
        </w:rPr>
        <w:t>with</w:t>
      </w:r>
      <w:r w:rsidRPr="00862348">
        <w:rPr>
          <w:noProof/>
        </w:rPr>
        <w:t xml:space="preserve"> the further extension of </w:t>
      </w:r>
      <w:r w:rsidR="00BF68D1">
        <w:rPr>
          <w:noProof/>
        </w:rPr>
        <w:t xml:space="preserve">terms for </w:t>
      </w:r>
      <w:r w:rsidR="003A55D4">
        <w:rPr>
          <w:noProof/>
        </w:rPr>
        <w:t xml:space="preserve">Rosheen Garnon as Chair until </w:t>
      </w:r>
      <w:r w:rsidR="00FB3407">
        <w:rPr>
          <w:noProof/>
        </w:rPr>
        <w:t xml:space="preserve">March 2026 </w:t>
      </w:r>
      <w:r w:rsidR="003A55D4">
        <w:rPr>
          <w:noProof/>
        </w:rPr>
        <w:t xml:space="preserve">and </w:t>
      </w:r>
      <w:r w:rsidRPr="00862348">
        <w:rPr>
          <w:noProof/>
        </w:rPr>
        <w:t>Dr Julianne Jaques until Septe</w:t>
      </w:r>
      <w:r w:rsidR="00BD1AE0">
        <w:rPr>
          <w:noProof/>
        </w:rPr>
        <w:t>m</w:t>
      </w:r>
      <w:r w:rsidRPr="00862348">
        <w:rPr>
          <w:noProof/>
        </w:rPr>
        <w:t xml:space="preserve">ber 2025.  </w:t>
      </w:r>
    </w:p>
    <w:p w14:paraId="032D6AA9" w14:textId="7FCDCA4D" w:rsidR="00862348" w:rsidRPr="00862348" w:rsidRDefault="004348E4" w:rsidP="00CE23BE">
      <w:pPr>
        <w:rPr>
          <w:noProof/>
        </w:rPr>
      </w:pPr>
      <w:r>
        <w:rPr>
          <w:noProof/>
        </w:rPr>
        <w:t>W</w:t>
      </w:r>
      <w:r w:rsidR="00862348" w:rsidRPr="00862348">
        <w:rPr>
          <w:noProof/>
        </w:rPr>
        <w:t xml:space="preserve">ith the addition of the new Board members, </w:t>
      </w:r>
      <w:r>
        <w:rPr>
          <w:noProof/>
        </w:rPr>
        <w:t xml:space="preserve">the Board is looking forward to </w:t>
      </w:r>
      <w:r w:rsidR="00862348" w:rsidRPr="00862348">
        <w:rPr>
          <w:noProof/>
        </w:rPr>
        <w:t xml:space="preserve">expanding </w:t>
      </w:r>
      <w:r w:rsidR="003A55D4">
        <w:rPr>
          <w:noProof/>
        </w:rPr>
        <w:t>its</w:t>
      </w:r>
      <w:r w:rsidR="00862348" w:rsidRPr="00862348">
        <w:rPr>
          <w:noProof/>
        </w:rPr>
        <w:t xml:space="preserve"> future work program</w:t>
      </w:r>
      <w:r w:rsidR="00941EC7">
        <w:rPr>
          <w:noProof/>
        </w:rPr>
        <w:t xml:space="preserve"> in the New Year</w:t>
      </w:r>
      <w:r w:rsidR="00862348" w:rsidRPr="00862348">
        <w:rPr>
          <w:noProof/>
        </w:rPr>
        <w:t>.</w:t>
      </w:r>
    </w:p>
    <w:p w14:paraId="006187AD" w14:textId="77777777" w:rsidR="00862348" w:rsidRPr="00F06EBF" w:rsidRDefault="00862348" w:rsidP="00E5184B">
      <w:pPr>
        <w:pStyle w:val="Heading1"/>
        <w:spacing w:after="120"/>
        <w:rPr>
          <w:i/>
          <w:iCs/>
          <w:sz w:val="32"/>
          <w:szCs w:val="32"/>
        </w:rPr>
      </w:pPr>
      <w:r w:rsidRPr="00F06EBF">
        <w:rPr>
          <w:i/>
          <w:iCs/>
          <w:sz w:val="32"/>
          <w:szCs w:val="32"/>
        </w:rPr>
        <w:t>Update on current work program</w:t>
      </w:r>
    </w:p>
    <w:p w14:paraId="389EA6C2" w14:textId="77777777" w:rsidR="00862348" w:rsidRDefault="00862348" w:rsidP="00E5184B">
      <w:pPr>
        <w:pStyle w:val="Heading2"/>
        <w:spacing w:before="0"/>
      </w:pPr>
      <w:r w:rsidRPr="00465D42">
        <w:t xml:space="preserve">Review of </w:t>
      </w:r>
      <w:r>
        <w:t xml:space="preserve">the Tax Treatment of Digital Assets and Transactions </w:t>
      </w:r>
    </w:p>
    <w:p w14:paraId="39701FB6" w14:textId="77777777" w:rsidR="00862348" w:rsidRDefault="00862348" w:rsidP="00862348">
      <w:r>
        <w:t>The Board has continued to progress</w:t>
      </w:r>
      <w:r w:rsidRPr="00327599">
        <w:t xml:space="preserve"> the </w:t>
      </w:r>
      <w:r>
        <w:t xml:space="preserve">Tax Treatment of Digital Assets and Transactions Review. The purpose of this review is to consider the policy framework for taxation of digital assets and if any changes are required to taxation laws and/or their administration. </w:t>
      </w:r>
    </w:p>
    <w:p w14:paraId="1D7D5E63" w14:textId="4B9DC950" w:rsidR="00862348" w:rsidRDefault="00862348" w:rsidP="00862348">
      <w:r>
        <w:t>Throughout the consultation period, t</w:t>
      </w:r>
      <w:r w:rsidRPr="003D18EB">
        <w:t>he Board</w:t>
      </w:r>
      <w:r>
        <w:t xml:space="preserve"> met with </w:t>
      </w:r>
      <w:r w:rsidR="005525E3">
        <w:t xml:space="preserve">approximately </w:t>
      </w:r>
      <w:r>
        <w:t xml:space="preserve">45 interested stakeholder groups including tax advisers, crypto exchanges and platforms, software developers, investors and industry organisations and received over 40 written submissions to the review. Feedback provided through consultation meetings and written submissions has provided the Board with a broad range of views in relation to the taxation issues impacting the digital assets industry. </w:t>
      </w:r>
    </w:p>
    <w:p w14:paraId="6D9ACA90" w14:textId="7F40E38A" w:rsidR="00862348" w:rsidRDefault="00862348" w:rsidP="00862348">
      <w:r>
        <w:t>The Board has continued engagement with regulatory bodies including the ATO,</w:t>
      </w:r>
      <w:r w:rsidRPr="006F6359">
        <w:t xml:space="preserve"> international revenue authorities</w:t>
      </w:r>
      <w:r>
        <w:t xml:space="preserve"> and</w:t>
      </w:r>
      <w:r w:rsidRPr="006F6359">
        <w:t xml:space="preserve"> </w:t>
      </w:r>
      <w:r>
        <w:t>t</w:t>
      </w:r>
      <w:r w:rsidRPr="006F6359">
        <w:t>reasury agencies</w:t>
      </w:r>
      <w:r>
        <w:t xml:space="preserve"> over the past months. The Board also leads a Working Group comprising academics, tax advisors, industry participants, </w:t>
      </w:r>
      <w:r w:rsidR="005525E3">
        <w:t>together with</w:t>
      </w:r>
      <w:r>
        <w:t xml:space="preserve"> Treasury and ATO representatives</w:t>
      </w:r>
      <w:r w:rsidR="005525E3">
        <w:t>,</w:t>
      </w:r>
      <w:r>
        <w:t xml:space="preserve"> which meets regularly to explore issues raised by the review.</w:t>
      </w:r>
      <w:r w:rsidRPr="004B4590">
        <w:t xml:space="preserve"> </w:t>
      </w:r>
      <w:r w:rsidRPr="51F024D6">
        <w:t xml:space="preserve">Additionally, the Treasurer confirmed an extension of the report date to </w:t>
      </w:r>
      <w:r>
        <w:t>29</w:t>
      </w:r>
      <w:r w:rsidRPr="51F024D6">
        <w:t xml:space="preserve"> </w:t>
      </w:r>
      <w:r>
        <w:t>February</w:t>
      </w:r>
      <w:r w:rsidRPr="51F024D6">
        <w:t xml:space="preserve"> 202</w:t>
      </w:r>
      <w:r>
        <w:t>4</w:t>
      </w:r>
      <w:r w:rsidRPr="51F024D6">
        <w:t>.</w:t>
      </w:r>
    </w:p>
    <w:p w14:paraId="6659E4E8" w14:textId="77777777" w:rsidR="00862348" w:rsidRDefault="00862348" w:rsidP="00862348">
      <w:r>
        <w:t xml:space="preserve">The Board has also been engaged with complementary pieces of work being undertaken in relation to digital assets, including with Treasury on the Token Mapping project and appearing at a Senate Inquiry in February in relation to the proposed legislative amendment to clarify that crypto is not taxed as foreign currency. </w:t>
      </w:r>
    </w:p>
    <w:p w14:paraId="21AF7605" w14:textId="77777777" w:rsidR="00862348" w:rsidRPr="00E6707D" w:rsidRDefault="00862348" w:rsidP="00862348">
      <w:pPr>
        <w:spacing w:before="0" w:after="160" w:line="259" w:lineRule="auto"/>
        <w:rPr>
          <w:b/>
          <w:color w:val="C00000"/>
          <w:sz w:val="40"/>
          <w:szCs w:val="48"/>
        </w:rPr>
      </w:pPr>
      <w:r>
        <w:t xml:space="preserve">Once again, the Board appreciates the level of engagement that has been received by the tax and crypto asset community to date. If you would like further information in relation to the review, please contact the Board of Taxation Secretariat at </w:t>
      </w:r>
      <w:hyperlink r:id="rId16" w:history="1">
        <w:r w:rsidRPr="00184BE2">
          <w:rPr>
            <w:rStyle w:val="Hyperlink"/>
            <w:color w:val="004A80"/>
            <w:u w:val="single"/>
            <w:bdr w:val="none" w:sz="0" w:space="0" w:color="auto" w:frame="1"/>
            <w:lang w:eastAsia="en-AU"/>
          </w:rPr>
          <w:t>TaxDigitalAssets@taxboard.gov.au</w:t>
        </w:r>
      </w:hyperlink>
      <w:r w:rsidRPr="00CE23BE">
        <w:t xml:space="preserve">. </w:t>
      </w:r>
    </w:p>
    <w:p w14:paraId="61982952" w14:textId="77777777" w:rsidR="00416E3D" w:rsidRDefault="00416E3D">
      <w:pPr>
        <w:spacing w:before="0" w:after="200" w:line="276" w:lineRule="auto"/>
        <w:rPr>
          <w:rFonts w:asciiTheme="majorHAnsi" w:eastAsiaTheme="majorEastAsia" w:hAnsiTheme="majorHAnsi" w:cstheme="majorBidi"/>
          <w:i/>
          <w:iCs/>
          <w:color w:val="142147" w:themeColor="accent1"/>
          <w:kern w:val="28"/>
          <w:sz w:val="32"/>
          <w:szCs w:val="32"/>
          <w14:numForm w14:val="lining"/>
          <w14:numSpacing w14:val="proportional"/>
        </w:rPr>
      </w:pPr>
      <w:r>
        <w:rPr>
          <w:i/>
          <w:iCs/>
          <w:sz w:val="32"/>
          <w:szCs w:val="32"/>
        </w:rPr>
        <w:br w:type="page"/>
      </w:r>
    </w:p>
    <w:p w14:paraId="634F5A35" w14:textId="5F83E294" w:rsidR="00862348" w:rsidRPr="00ED48F4" w:rsidRDefault="00862348" w:rsidP="00862348">
      <w:pPr>
        <w:pStyle w:val="Heading1"/>
        <w:rPr>
          <w:i/>
          <w:iCs/>
          <w:sz w:val="32"/>
          <w:szCs w:val="32"/>
        </w:rPr>
      </w:pPr>
      <w:r w:rsidRPr="00ED48F4">
        <w:rPr>
          <w:i/>
          <w:iCs/>
          <w:sz w:val="32"/>
          <w:szCs w:val="32"/>
        </w:rPr>
        <w:lastRenderedPageBreak/>
        <w:t>2024 Board Meeting Dates</w:t>
      </w:r>
    </w:p>
    <w:p w14:paraId="76448C86" w14:textId="7AFD75C4" w:rsidR="00862348" w:rsidRPr="006528A0" w:rsidRDefault="00862348" w:rsidP="00ED48F4">
      <w:r w:rsidRPr="4BF1BCE3">
        <w:t>The Board is looking forward to continuing our in-person meetings and stakeholder engagements in 202</w:t>
      </w:r>
      <w:r>
        <w:t>4</w:t>
      </w:r>
      <w:r w:rsidRPr="4BF1BCE3">
        <w:t>. T</w:t>
      </w:r>
      <w:r w:rsidR="00A57DC3">
        <w:t>entative</w:t>
      </w:r>
      <w:r w:rsidRPr="4BF1BCE3">
        <w:t xml:space="preserve"> dates and planned locations for the meetings for the 202</w:t>
      </w:r>
      <w:r>
        <w:t>4</w:t>
      </w:r>
      <w:r w:rsidRPr="4BF1BCE3">
        <w:t xml:space="preserve"> calendar year are</w:t>
      </w:r>
      <w:r w:rsidRPr="51F024D6">
        <w:t xml:space="preserve"> as follows:</w:t>
      </w:r>
      <w:r w:rsidRPr="51F024D6">
        <w:rPr>
          <w:rFonts w:ascii="Segoe UI Light" w:hAnsi="Segoe UI Light"/>
        </w:rPr>
        <w:t xml:space="preserve">  </w:t>
      </w:r>
    </w:p>
    <w:p w14:paraId="3ECFF8C0" w14:textId="77777777" w:rsidR="00862348" w:rsidRPr="00782AA6" w:rsidRDefault="00862348" w:rsidP="00862348">
      <w:pPr>
        <w:pStyle w:val="Bullet"/>
        <w:numPr>
          <w:ilvl w:val="0"/>
          <w:numId w:val="21"/>
        </w:numPr>
        <w:spacing w:before="0" w:after="120"/>
      </w:pPr>
      <w:r>
        <w:t>9</w:t>
      </w:r>
      <w:r w:rsidRPr="60B926C4">
        <w:t xml:space="preserve"> </w:t>
      </w:r>
      <w:r>
        <w:t>February</w:t>
      </w:r>
      <w:r>
        <w:tab/>
      </w:r>
      <w:r>
        <w:tab/>
        <w:t>Sydney</w:t>
      </w:r>
    </w:p>
    <w:p w14:paraId="4B86B232" w14:textId="0A890116" w:rsidR="00862348" w:rsidRPr="00782AA6" w:rsidRDefault="00862348" w:rsidP="00862348">
      <w:pPr>
        <w:pStyle w:val="Bullet"/>
        <w:numPr>
          <w:ilvl w:val="0"/>
          <w:numId w:val="21"/>
        </w:numPr>
        <w:spacing w:before="0" w:after="120"/>
      </w:pPr>
      <w:r>
        <w:t>22 March</w:t>
      </w:r>
      <w:r>
        <w:tab/>
      </w:r>
      <w:r>
        <w:tab/>
      </w:r>
      <w:r w:rsidR="0058164F">
        <w:t>Melbourne</w:t>
      </w:r>
    </w:p>
    <w:p w14:paraId="096EF6D8" w14:textId="77777777" w:rsidR="00862348" w:rsidRDefault="00862348" w:rsidP="00862348">
      <w:pPr>
        <w:pStyle w:val="Bullet"/>
        <w:numPr>
          <w:ilvl w:val="0"/>
          <w:numId w:val="21"/>
        </w:numPr>
        <w:spacing w:before="0" w:after="120"/>
      </w:pPr>
      <w:r w:rsidRPr="60B926C4">
        <w:t>2</w:t>
      </w:r>
      <w:r>
        <w:t>4</w:t>
      </w:r>
      <w:r w:rsidRPr="60B926C4">
        <w:t xml:space="preserve"> </w:t>
      </w:r>
      <w:r>
        <w:t>May</w:t>
      </w:r>
      <w:r>
        <w:tab/>
      </w:r>
      <w:r>
        <w:tab/>
      </w:r>
      <w:r>
        <w:tab/>
        <w:t>Canberra</w:t>
      </w:r>
    </w:p>
    <w:p w14:paraId="0100654F" w14:textId="77777777" w:rsidR="00862348" w:rsidRDefault="00862348" w:rsidP="00862348">
      <w:pPr>
        <w:pStyle w:val="Bullet"/>
        <w:numPr>
          <w:ilvl w:val="0"/>
          <w:numId w:val="21"/>
        </w:numPr>
        <w:spacing w:before="0" w:after="120"/>
      </w:pPr>
      <w:r>
        <w:t>26 July</w:t>
      </w:r>
      <w:r>
        <w:tab/>
      </w:r>
      <w:r>
        <w:tab/>
      </w:r>
      <w:r>
        <w:tab/>
        <w:t>Perth</w:t>
      </w:r>
    </w:p>
    <w:p w14:paraId="073B3AF4" w14:textId="4F1DF53F" w:rsidR="00862348" w:rsidRDefault="00862348" w:rsidP="00862348">
      <w:pPr>
        <w:pStyle w:val="Bullet"/>
        <w:numPr>
          <w:ilvl w:val="0"/>
          <w:numId w:val="21"/>
        </w:numPr>
        <w:spacing w:before="0" w:after="120"/>
      </w:pPr>
      <w:r>
        <w:t>6 September</w:t>
      </w:r>
      <w:r>
        <w:tab/>
      </w:r>
      <w:r>
        <w:tab/>
      </w:r>
      <w:r w:rsidR="0058164F">
        <w:t>Brisbane</w:t>
      </w:r>
    </w:p>
    <w:p w14:paraId="06515F6A" w14:textId="77777777" w:rsidR="00862348" w:rsidRPr="00782AA6" w:rsidRDefault="00862348" w:rsidP="00862348">
      <w:pPr>
        <w:pStyle w:val="Bullet"/>
        <w:numPr>
          <w:ilvl w:val="0"/>
          <w:numId w:val="21"/>
        </w:numPr>
        <w:spacing w:before="0" w:after="120"/>
      </w:pPr>
      <w:r>
        <w:t>25 October</w:t>
      </w:r>
      <w:r>
        <w:tab/>
      </w:r>
      <w:r>
        <w:tab/>
        <w:t>Adelaide</w:t>
      </w:r>
    </w:p>
    <w:p w14:paraId="7AC60A08" w14:textId="77777777" w:rsidR="00862348" w:rsidRDefault="00862348" w:rsidP="00862348">
      <w:pPr>
        <w:pStyle w:val="Bullet"/>
        <w:numPr>
          <w:ilvl w:val="0"/>
          <w:numId w:val="21"/>
        </w:numPr>
        <w:spacing w:before="0" w:after="120"/>
      </w:pPr>
      <w:r>
        <w:t>6</w:t>
      </w:r>
      <w:r w:rsidRPr="60B926C4">
        <w:t xml:space="preserve"> December</w:t>
      </w:r>
      <w:r>
        <w:tab/>
      </w:r>
      <w:r>
        <w:tab/>
      </w:r>
      <w:r w:rsidRPr="60B926C4">
        <w:t>Sydney</w:t>
      </w:r>
    </w:p>
    <w:p w14:paraId="1A7BD706" w14:textId="77777777" w:rsidR="00862348" w:rsidRPr="00BC62A1" w:rsidRDefault="00862348" w:rsidP="00BC62A1">
      <w:pPr>
        <w:pStyle w:val="Heading1"/>
        <w:spacing w:before="240"/>
        <w:rPr>
          <w:i/>
          <w:iCs/>
          <w:sz w:val="32"/>
          <w:szCs w:val="32"/>
        </w:rPr>
      </w:pPr>
      <w:r w:rsidRPr="00BC62A1">
        <w:rPr>
          <w:i/>
          <w:iCs/>
          <w:sz w:val="32"/>
          <w:szCs w:val="32"/>
        </w:rPr>
        <w:t>Sounding Board+</w:t>
      </w:r>
    </w:p>
    <w:p w14:paraId="1BF4B1A9" w14:textId="77777777" w:rsidR="00862348" w:rsidRDefault="00862348" w:rsidP="00862348">
      <w:r>
        <w:t xml:space="preserve">Do you have an idea to improve the tax system? The Board would love to hear it. The Board’s streamlined Sounding Board+ makes it easier than ever to contribute, without needing to go through a registration and log-on process. </w:t>
      </w:r>
    </w:p>
    <w:p w14:paraId="155067E1" w14:textId="77777777" w:rsidR="00862348" w:rsidRDefault="00862348" w:rsidP="00862348">
      <w:r w:rsidRPr="006B5ADE">
        <w:t xml:space="preserve">At each of its </w:t>
      </w:r>
      <w:r>
        <w:t>Board Meetings</w:t>
      </w:r>
      <w:r w:rsidRPr="006B5ADE">
        <w:t>, the Board considers all new additions to Sounding Board</w:t>
      </w:r>
      <w:r>
        <w:t>+</w:t>
      </w:r>
      <w:r w:rsidRPr="006B5ADE">
        <w:t>. Although it is not always possible to respond on Sounding Board</w:t>
      </w:r>
      <w:r>
        <w:t>+</w:t>
      </w:r>
      <w:r w:rsidRPr="006B5ADE">
        <w:t xml:space="preserve"> with the steps the Board is taking in relation to every suggestion, all ideas are actively considered in relation to the Board’s current and future work.</w:t>
      </w:r>
    </w:p>
    <w:p w14:paraId="48ADE127" w14:textId="77777777" w:rsidR="00862348" w:rsidRDefault="00862348" w:rsidP="00862348">
      <w:pPr>
        <w:spacing w:after="150"/>
      </w:pPr>
      <w:r>
        <w:rPr>
          <w:noProof/>
          <w:lang w:eastAsia="en-AU"/>
        </w:rPr>
        <w:t>To contribute your own suggestions and t</w:t>
      </w:r>
      <w:r>
        <w:t xml:space="preserve">o view previously submitted ideas please visit: </w:t>
      </w:r>
      <w:hyperlink r:id="rId17" w:history="1">
        <w:r w:rsidRPr="00184BE2">
          <w:rPr>
            <w:rStyle w:val="Hyperlink"/>
            <w:color w:val="004A80"/>
            <w:u w:val="single"/>
            <w:bdr w:val="none" w:sz="0" w:space="0" w:color="auto" w:frame="1"/>
            <w:lang w:eastAsia="en-AU"/>
          </w:rPr>
          <w:t>https://taxboard.gov.au/sounding-board-plus</w:t>
        </w:r>
      </w:hyperlink>
      <w:r w:rsidRPr="00644A81">
        <w:rPr>
          <w:color w:val="5F5F5F" w:themeColor="text2"/>
        </w:rPr>
        <w:t xml:space="preserve"> </w:t>
      </w:r>
    </w:p>
    <w:p w14:paraId="51A37AC5" w14:textId="77777777" w:rsidR="00862348" w:rsidRPr="00BD2FF3" w:rsidRDefault="00862348" w:rsidP="00862348">
      <w:pPr>
        <w:spacing w:after="150"/>
      </w:pPr>
      <w:r>
        <w:t xml:space="preserve">We encourage you to join the conversation and would really value your input. </w:t>
      </w:r>
    </w:p>
    <w:p w14:paraId="07A9BD19" w14:textId="77777777" w:rsidR="00862348" w:rsidRPr="00BC62A1" w:rsidRDefault="00862348" w:rsidP="00BC62A1">
      <w:pPr>
        <w:pStyle w:val="Heading1"/>
        <w:spacing w:before="240"/>
        <w:rPr>
          <w:i/>
          <w:iCs/>
          <w:sz w:val="32"/>
          <w:szCs w:val="32"/>
        </w:rPr>
      </w:pPr>
      <w:r w:rsidRPr="00BC62A1">
        <w:rPr>
          <w:i/>
          <w:iCs/>
          <w:sz w:val="32"/>
          <w:szCs w:val="32"/>
        </w:rPr>
        <w:t>Tax Transparency Code</w:t>
      </w:r>
    </w:p>
    <w:p w14:paraId="15C82048" w14:textId="77777777" w:rsidR="00862348" w:rsidRDefault="00862348" w:rsidP="00862348">
      <w:r>
        <w:t>The Tax Transparency Code plays an important role to help educate the public in relation to business compliance with Australia’s tax laws. The Tax Transparency Code provides a framework for large and medium businesses to follow when developing their disclosures. The flexible nature of the code allows organisations to highlight contributions, by way of taxes, to the Australian community.</w:t>
      </w:r>
    </w:p>
    <w:p w14:paraId="398B2679" w14:textId="56907BC4" w:rsidR="00862348" w:rsidRDefault="00862348" w:rsidP="00862348">
      <w:r w:rsidRPr="00453A24">
        <w:t xml:space="preserve">As of </w:t>
      </w:r>
      <w:r>
        <w:t>1 December 2023</w:t>
      </w:r>
      <w:r w:rsidRPr="00277E90">
        <w:t>,</w:t>
      </w:r>
      <w:r w:rsidRPr="00AF3367">
        <w:t xml:space="preserve"> </w:t>
      </w:r>
      <w:r w:rsidRPr="00660774">
        <w:t>there were approximately</w:t>
      </w:r>
      <w:r>
        <w:t xml:space="preserve"> 217</w:t>
      </w:r>
      <w:r w:rsidRPr="00660774">
        <w:t xml:space="preserve"> signatories to the Transparency Code and of these, around </w:t>
      </w:r>
      <w:r>
        <w:t xml:space="preserve">209 </w:t>
      </w:r>
      <w:r w:rsidRPr="00660774">
        <w:t>have published</w:t>
      </w:r>
      <w:r w:rsidRPr="00453A24">
        <w:rPr>
          <w:color w:val="FF0000"/>
        </w:rPr>
        <w:t xml:space="preserve"> </w:t>
      </w:r>
      <w:r w:rsidRPr="00453A24">
        <w:t xml:space="preserve">at least one report. A full list of signatories and more information about the Tax Transparency Code can be found on the </w:t>
      </w:r>
      <w:hyperlink r:id="rId18">
        <w:r w:rsidRPr="00184BE2">
          <w:rPr>
            <w:rStyle w:val="Hyperlink"/>
            <w:color w:val="004A80"/>
            <w:u w:val="single"/>
            <w:bdr w:val="none" w:sz="0" w:space="0" w:color="auto" w:frame="1"/>
            <w:lang w:eastAsia="en-AU"/>
          </w:rPr>
          <w:t>Board’s website</w:t>
        </w:r>
      </w:hyperlink>
      <w:r>
        <w:t xml:space="preserve">. Links to published reports can be found </w:t>
      </w:r>
      <w:hyperlink r:id="rId19">
        <w:r w:rsidRPr="00184BE2">
          <w:rPr>
            <w:rStyle w:val="Hyperlink"/>
            <w:color w:val="004A80"/>
            <w:u w:val="single"/>
            <w:bdr w:val="none" w:sz="0" w:space="0" w:color="auto" w:frame="1"/>
            <w:lang w:eastAsia="en-AU"/>
          </w:rPr>
          <w:t>here</w:t>
        </w:r>
      </w:hyperlink>
      <w:r>
        <w:t xml:space="preserve">. </w:t>
      </w:r>
    </w:p>
    <w:p w14:paraId="2A4FD244" w14:textId="2E21DE06" w:rsidR="00862348" w:rsidRPr="008A5B29" w:rsidRDefault="00862348" w:rsidP="00862348">
      <w:r>
        <w:lastRenderedPageBreak/>
        <w:t xml:space="preserve">For organisations wishing to sign up to the Tax Transparency Code, you can email </w:t>
      </w:r>
      <w:hyperlink r:id="rId20" w:history="1">
        <w:r w:rsidRPr="00184BE2">
          <w:rPr>
            <w:rStyle w:val="Hyperlink"/>
            <w:color w:val="004A80"/>
            <w:u w:val="single"/>
            <w:bdr w:val="none" w:sz="0" w:space="0" w:color="auto" w:frame="1"/>
            <w:lang w:eastAsia="en-AU"/>
          </w:rPr>
          <w:t>taxboard@treasury.gov.au</w:t>
        </w:r>
      </w:hyperlink>
      <w:r w:rsidRPr="00E175E2">
        <w:rPr>
          <w:rStyle w:val="Hyperlink"/>
          <w:color w:val="5F5F5F" w:themeColor="text2"/>
        </w:rPr>
        <w:t xml:space="preserve"> </w:t>
      </w:r>
      <w:r>
        <w:t>stating the name of your organisation and the financial year you intend to first publish a tax transparency report. Your organisation will be recorded on our register of signatories as having committed to applying the principles and details of the Code.</w:t>
      </w:r>
      <w:r w:rsidRPr="009C15E4">
        <w:t xml:space="preserve"> </w:t>
      </w:r>
    </w:p>
    <w:p w14:paraId="53423A2B" w14:textId="77777777" w:rsidR="00862348" w:rsidRDefault="00862348" w:rsidP="00862348">
      <w:pPr>
        <w:rPr>
          <w:rStyle w:val="Hyperlink"/>
          <w:color w:val="5F5F5F" w:themeColor="text2"/>
          <w:u w:val="single"/>
        </w:rPr>
      </w:pPr>
      <w:r>
        <w:t xml:space="preserve">The ATO is responsible for the centralised hosting of published reports for businesses who have adopted the Tax Transparency Code. If you have published a report (or changed where you house your historic reports on your company’s website) – please remember to notify the ATO by </w:t>
      </w:r>
      <w:r w:rsidRPr="003E4A53">
        <w:rPr>
          <w:rStyle w:val="Hyperlink"/>
        </w:rPr>
        <w:t xml:space="preserve">emailing </w:t>
      </w:r>
      <w:hyperlink r:id="rId21" w:history="1">
        <w:r w:rsidRPr="00184BE2">
          <w:rPr>
            <w:rStyle w:val="Hyperlink"/>
            <w:color w:val="004A80"/>
            <w:u w:val="single"/>
            <w:bdr w:val="none" w:sz="0" w:space="0" w:color="auto" w:frame="1"/>
            <w:lang w:eastAsia="en-AU"/>
          </w:rPr>
          <w:t>ttc@ato.gov.au</w:t>
        </w:r>
      </w:hyperlink>
      <w:r>
        <w:rPr>
          <w:rStyle w:val="Hyperlink"/>
        </w:rPr>
        <w:t>.</w:t>
      </w:r>
    </w:p>
    <w:p w14:paraId="2EBE57B1" w14:textId="77777777" w:rsidR="00862348" w:rsidRPr="00BC62A1" w:rsidRDefault="00862348" w:rsidP="00BC62A1">
      <w:pPr>
        <w:pStyle w:val="Heading1"/>
        <w:spacing w:before="240"/>
        <w:rPr>
          <w:i/>
          <w:iCs/>
          <w:sz w:val="32"/>
          <w:szCs w:val="32"/>
        </w:rPr>
      </w:pPr>
      <w:r w:rsidRPr="00BC62A1">
        <w:rPr>
          <w:i/>
          <w:iCs/>
          <w:sz w:val="32"/>
          <w:szCs w:val="32"/>
        </w:rPr>
        <w:t>Keep up to date with the latest news</w:t>
      </w:r>
    </w:p>
    <w:p w14:paraId="5736F37F" w14:textId="624F76BB" w:rsidR="00862348" w:rsidRDefault="00862348" w:rsidP="00862348">
      <w:pPr>
        <w:rPr>
          <w:rStyle w:val="Hyperlink"/>
          <w:color w:val="004A80"/>
          <w:bdr w:val="none" w:sz="0" w:space="0" w:color="auto" w:frame="1"/>
          <w:lang w:eastAsia="en-AU"/>
        </w:rPr>
      </w:pPr>
      <w:r w:rsidRPr="00753C65">
        <w:t xml:space="preserve">You can keep up to date </w:t>
      </w:r>
      <w:r>
        <w:t xml:space="preserve">with the latest from the Board </w:t>
      </w:r>
      <w:r w:rsidRPr="00753C65">
        <w:t xml:space="preserve">via </w:t>
      </w:r>
      <w:r>
        <w:t>our</w:t>
      </w:r>
      <w:r w:rsidRPr="00753C65">
        <w:t xml:space="preserve"> </w:t>
      </w:r>
      <w:hyperlink r:id="rId22" w:history="1">
        <w:r w:rsidRPr="00CE23BE">
          <w:rPr>
            <w:rStyle w:val="Hyperlink"/>
            <w:color w:val="004A80"/>
            <w:u w:val="single"/>
            <w:bdr w:val="none" w:sz="0" w:space="0" w:color="auto" w:frame="1"/>
            <w:lang w:eastAsia="en-AU"/>
          </w:rPr>
          <w:t>website</w:t>
        </w:r>
      </w:hyperlink>
      <w:r>
        <w:t xml:space="preserve"> </w:t>
      </w:r>
      <w:r w:rsidRPr="00753C65">
        <w:t>or follow us o</w:t>
      </w:r>
      <w:r>
        <w:t>n</w:t>
      </w:r>
      <w:r>
        <w:rPr>
          <w:color w:val="808080"/>
          <w:lang w:eastAsia="en-AU"/>
        </w:rPr>
        <w:t xml:space="preserve"> </w:t>
      </w:r>
      <w:hyperlink r:id="rId23" w:history="1">
        <w:r w:rsidRPr="002E63ED">
          <w:rPr>
            <w:rStyle w:val="Hyperlink"/>
            <w:color w:val="004A80"/>
            <w:u w:val="single"/>
            <w:bdr w:val="none" w:sz="0" w:space="0" w:color="auto" w:frame="1"/>
            <w:lang w:eastAsia="en-AU"/>
          </w:rPr>
          <w:t>LinkedIn</w:t>
        </w:r>
      </w:hyperlink>
      <w:r>
        <w:rPr>
          <w:color w:val="595959"/>
          <w:lang w:eastAsia="en-AU"/>
        </w:rPr>
        <w:t>.</w:t>
      </w:r>
    </w:p>
    <w:p w14:paraId="722832F0" w14:textId="7E7C9A4D" w:rsidR="00862348" w:rsidRDefault="00862348" w:rsidP="00862348">
      <w:r w:rsidRPr="002E63ED">
        <w:t>Also, if you wish to receive email notifications about Board</w:t>
      </w:r>
      <w:r>
        <w:t xml:space="preserve"> </w:t>
      </w:r>
      <w:r w:rsidRPr="002E63ED">
        <w:t>updates</w:t>
      </w:r>
      <w:r>
        <w:t xml:space="preserve">, you can </w:t>
      </w:r>
      <w:r w:rsidRPr="003970C8">
        <w:rPr>
          <w:bdr w:val="none" w:sz="0" w:space="0" w:color="auto" w:frame="1"/>
          <w:lang w:eastAsia="en-AU"/>
        </w:rPr>
        <w:t xml:space="preserve">subscribe </w:t>
      </w:r>
      <w:r w:rsidR="003970C8">
        <w:rPr>
          <w:bdr w:val="none" w:sz="0" w:space="0" w:color="auto" w:frame="1"/>
          <w:lang w:eastAsia="en-AU"/>
        </w:rPr>
        <w:t>on our website</w:t>
      </w:r>
      <w:r w:rsidRPr="00970DEF">
        <w:rPr>
          <w:rStyle w:val="Hyperlink"/>
          <w:bdr w:val="none" w:sz="0" w:space="0" w:color="auto" w:frame="1"/>
          <w:lang w:eastAsia="en-AU"/>
        </w:rPr>
        <w:t>.</w:t>
      </w:r>
    </w:p>
    <w:p w14:paraId="0B371F4C" w14:textId="77777777" w:rsidR="00862348" w:rsidRPr="00BC62A1" w:rsidRDefault="00862348" w:rsidP="00BC62A1">
      <w:pPr>
        <w:pStyle w:val="Heading1"/>
        <w:spacing w:before="240"/>
        <w:rPr>
          <w:i/>
          <w:iCs/>
          <w:sz w:val="32"/>
          <w:szCs w:val="32"/>
        </w:rPr>
      </w:pPr>
      <w:r w:rsidRPr="00BC62A1">
        <w:rPr>
          <w:i/>
          <w:iCs/>
          <w:sz w:val="32"/>
          <w:szCs w:val="32"/>
        </w:rPr>
        <w:t xml:space="preserve">Contact us </w:t>
      </w:r>
    </w:p>
    <w:p w14:paraId="5CB84EB2" w14:textId="5CFE399B" w:rsidR="00862348" w:rsidRDefault="00862348" w:rsidP="00862348">
      <w:r>
        <w:t xml:space="preserve">If you have any questions relating to the Board’s work, please feel free to contact the Board of Taxation Secretariat on </w:t>
      </w:r>
      <w:hyperlink r:id="rId24" w:history="1">
        <w:r w:rsidR="008C2CE8" w:rsidRPr="00184BE2">
          <w:rPr>
            <w:rStyle w:val="Hyperlink"/>
            <w:color w:val="004A80"/>
            <w:u w:val="single"/>
            <w:bdr w:val="none" w:sz="0" w:space="0" w:color="auto" w:frame="1"/>
            <w:lang w:eastAsia="en-AU"/>
          </w:rPr>
          <w:t>taxboard@taxboard.gov.au</w:t>
        </w:r>
      </w:hyperlink>
      <w:r w:rsidRPr="008A6178">
        <w:rPr>
          <w:rStyle w:val="Hyperlink"/>
          <w:color w:val="5F5F5F" w:themeColor="text2"/>
        </w:rPr>
        <w:t xml:space="preserve"> </w:t>
      </w:r>
      <w:r>
        <w:t xml:space="preserve">or call 02 6263 4366. </w:t>
      </w:r>
    </w:p>
    <w:p w14:paraId="25AFE353" w14:textId="117487CF" w:rsidR="00862348" w:rsidRDefault="00862348" w:rsidP="00862348">
      <w:r>
        <w:t>As always, w</w:t>
      </w:r>
      <w:r w:rsidRPr="00753C65">
        <w:t>e value your feedback, so please stay in touch.</w:t>
      </w:r>
    </w:p>
    <w:p w14:paraId="67B0A6C4" w14:textId="42C17D01" w:rsidR="00862348" w:rsidRPr="00BD2FF3" w:rsidRDefault="00862348" w:rsidP="00862348">
      <w:r>
        <w:br/>
      </w:r>
      <w:r w:rsidRPr="00BD2FF3">
        <w:t>Kind regards</w:t>
      </w:r>
    </w:p>
    <w:sdt>
      <w:sdtPr>
        <w:id w:val="8716222"/>
        <w:placeholder>
          <w:docPart w:val="15C326E17C7C41FAAB32CF99FB3D8460"/>
        </w:placeholder>
        <w:comboBox>
          <w:listItem w:value="Choose an item."/>
          <w:listItem w:displayText="Rosheen Garnon" w:value="Rosheen Garnon"/>
          <w:listItem w:displayText="Dr Julianne Jaques" w:value="Dr Julianne Jaques"/>
          <w:listItem w:displayText="Ian Kellock" w:value="Ian Kellock"/>
          <w:listItem w:displayText="Anthony Klein" w:value="Anthony Klein"/>
          <w:listItem w:displayText="Andrea Laing" w:value="Andrea Laing"/>
          <w:listItem w:displayText="Tanya Titman FCPA" w:value="Tanya Titman FCPA"/>
          <w:listItem w:displayText="Chris Jordan AO" w:value="Chris Jordan AO"/>
          <w:listItem w:displayText="Dr Steven Kennedy PSM" w:value="Dr Steven Kennedy PSM"/>
          <w:listItem w:displayText="Meredith Leigh" w:value="Meredith Leigh"/>
        </w:comboBox>
      </w:sdtPr>
      <w:sdtEndPr/>
      <w:sdtContent>
        <w:p w14:paraId="492FDA45" w14:textId="611C187C" w:rsidR="00416E3D" w:rsidRDefault="00416E3D" w:rsidP="00416E3D">
          <w:pPr>
            <w:pStyle w:val="Author"/>
          </w:pPr>
          <w:r>
            <w:t>Michelle Calder</w:t>
          </w:r>
        </w:p>
      </w:sdtContent>
    </w:sdt>
    <w:p w14:paraId="4FCA1650" w14:textId="21501610" w:rsidR="001010C1" w:rsidRPr="0098345D" w:rsidRDefault="0058164F" w:rsidP="002256FA">
      <w:sdt>
        <w:sdtPr>
          <w:alias w:val="[Choose a title]"/>
          <w:tag w:val="[Choose a title]"/>
          <w:id w:val="-1199157955"/>
          <w:placeholder>
            <w:docPart w:val="527356519659464E8FE74028DCB2C040"/>
          </w:placeholder>
          <w:comboBox>
            <w:listItem w:value="[Choose a title]"/>
            <w:listItem w:displayText="Chair of the Board" w:value="Chair of the Board"/>
            <w:listItem w:displayText="Chair of the Working Group" w:value="Chair of the Working Group"/>
            <w:listItem w:displayText="Chief Executive Officer" w:value="Chief Executive Officer"/>
            <w:listItem w:displayText="Board Member" w:value="Board Member"/>
            <w:listItem w:displayText="Secretary, Board of Taxation" w:value="Secretary, Board of Taxation"/>
          </w:comboBox>
        </w:sdtPr>
        <w:sdtEndPr/>
        <w:sdtContent>
          <w:r w:rsidR="00773386" w:rsidRPr="00773386">
            <w:t>Acting Chief Executive – Board Secretariat</w:t>
          </w:r>
        </w:sdtContent>
      </w:sdt>
      <w:r w:rsidR="00773386" w:rsidRPr="00773386">
        <w:rPr>
          <w:noProof/>
        </w:rPr>
        <w:t xml:space="preserve"> </w:t>
      </w:r>
    </w:p>
    <w:sectPr w:rsidR="001010C1" w:rsidRPr="0098345D" w:rsidSect="007062A8">
      <w:type w:val="continuous"/>
      <w:pgSz w:w="11906" w:h="16838" w:code="9"/>
      <w:pgMar w:top="2552" w:right="1134" w:bottom="3119" w:left="1134" w:header="113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2755D" w14:textId="77777777" w:rsidR="00DA022F" w:rsidRDefault="00DA022F" w:rsidP="002256FA">
      <w:r>
        <w:separator/>
      </w:r>
    </w:p>
  </w:endnote>
  <w:endnote w:type="continuationSeparator" w:id="0">
    <w:p w14:paraId="2C9F0F2A" w14:textId="77777777" w:rsidR="00DA022F" w:rsidRDefault="00DA022F" w:rsidP="002256FA">
      <w:r>
        <w:continuationSeparator/>
      </w:r>
    </w:p>
  </w:endnote>
  <w:endnote w:type="continuationNotice" w:id="1">
    <w:p w14:paraId="6EC3DC69" w14:textId="77777777" w:rsidR="00DA022F" w:rsidRDefault="00DA022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4"/>
      <w:gridCol w:w="4815"/>
    </w:tblGrid>
    <w:tr w:rsidR="00251850" w:rsidRPr="009A0CFE" w14:paraId="10DA00D5" w14:textId="77777777" w:rsidTr="005227EA">
      <w:trPr>
        <w:trHeight w:val="57"/>
      </w:trPr>
      <w:tc>
        <w:tcPr>
          <w:tcW w:w="4814" w:type="dxa"/>
          <w:vAlign w:val="bottom"/>
        </w:tcPr>
        <w:p w14:paraId="41795EF9" w14:textId="59DF4A4B" w:rsidR="00251850" w:rsidRPr="002942D7" w:rsidRDefault="00251850" w:rsidP="002942D7">
          <w:pPr>
            <w:pStyle w:val="FooterContact"/>
          </w:pPr>
          <w:r w:rsidRPr="002942D7">
            <w:rPr>
              <w:noProof/>
            </w:rPr>
            <w:drawing>
              <wp:inline distT="0" distB="0" distL="0" distR="0" wp14:anchorId="1445E5C7" wp14:editId="61D1DEFB">
                <wp:extent cx="2519998" cy="251999"/>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519998" cy="251999"/>
                        </a:xfrm>
                        <a:prstGeom prst="rect">
                          <a:avLst/>
                        </a:prstGeom>
                      </pic:spPr>
                    </pic:pic>
                  </a:graphicData>
                </a:graphic>
              </wp:inline>
            </w:drawing>
          </w:r>
        </w:p>
      </w:tc>
      <w:tc>
        <w:tcPr>
          <w:tcW w:w="4815" w:type="dxa"/>
          <w:vAlign w:val="bottom"/>
        </w:tcPr>
        <w:p w14:paraId="683D4056" w14:textId="77777777" w:rsidR="00251850" w:rsidRPr="009A0CFE" w:rsidRDefault="00251850" w:rsidP="009A0CFE">
          <w:pPr>
            <w:jc w:val="right"/>
            <w:rPr>
              <w:color w:val="FFFFFF"/>
              <w14:numForm w14:val="lining"/>
              <w14:numSpacing w14:val="proportional"/>
            </w:rPr>
          </w:pPr>
        </w:p>
      </w:tc>
    </w:tr>
    <w:tr w:rsidR="00251850" w:rsidRPr="009A0CFE" w14:paraId="117B3149" w14:textId="77777777" w:rsidTr="005227EA">
      <w:trPr>
        <w:trHeight w:val="57"/>
      </w:trPr>
      <w:tc>
        <w:tcPr>
          <w:tcW w:w="4814" w:type="dxa"/>
          <w:vAlign w:val="bottom"/>
        </w:tcPr>
        <w:p w14:paraId="464071E5" w14:textId="68823503" w:rsidR="00251850" w:rsidRPr="009A0CFE" w:rsidRDefault="00251850" w:rsidP="009A0CFE">
          <w:pPr>
            <w:pStyle w:val="FooterBoTAddress"/>
          </w:pPr>
          <w:r w:rsidRPr="009A0CFE">
            <w:t>Treasury Building</w:t>
          </w:r>
          <w:r w:rsidR="002942D7">
            <w:t xml:space="preserve">, </w:t>
          </w:r>
          <w:r w:rsidRPr="009A0CFE">
            <w:t>Langton Crescent</w:t>
          </w:r>
        </w:p>
        <w:p w14:paraId="07A9704C" w14:textId="24A39E60" w:rsidR="00251850" w:rsidRPr="009A0CFE" w:rsidRDefault="00251850" w:rsidP="002942D7">
          <w:pPr>
            <w:pStyle w:val="FooterBoTAddress"/>
          </w:pPr>
          <w:r w:rsidRPr="009A0CFE">
            <w:t>Parkes ACT 2600</w:t>
          </w:r>
          <w:r w:rsidR="002942D7">
            <w:t xml:space="preserve"> </w:t>
          </w:r>
          <w:r w:rsidRPr="009A0CFE">
            <w:t>Australia</w:t>
          </w:r>
        </w:p>
      </w:tc>
      <w:tc>
        <w:tcPr>
          <w:tcW w:w="4815" w:type="dxa"/>
          <w:vAlign w:val="bottom"/>
        </w:tcPr>
        <w:p w14:paraId="0A45BEC6" w14:textId="77777777" w:rsidR="00251850" w:rsidRPr="009A0CFE" w:rsidRDefault="00251850" w:rsidP="009A0CFE">
          <w:pPr>
            <w:pStyle w:val="FooterSocials"/>
          </w:pPr>
          <w:r w:rsidRPr="009A0CFE">
            <w:t>@TaxBoard_AU</w:t>
          </w:r>
          <w:r w:rsidRPr="009A0CFE">
            <w:t> </w:t>
          </w:r>
          <w:r w:rsidRPr="00E525EC">
            <w:rPr>
              <w:rStyle w:val="FooterSocialIcons"/>
            </w:rPr>
            <w:drawing>
              <wp:inline distT="0" distB="0" distL="0" distR="0" wp14:anchorId="2D4EA712" wp14:editId="3D6C2984">
                <wp:extent cx="175235" cy="144000"/>
                <wp:effectExtent l="0" t="0" r="0" b="889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235" cy="144000"/>
                        </a:xfrm>
                        <a:prstGeom prst="rect">
                          <a:avLst/>
                        </a:prstGeom>
                        <a:noFill/>
                        <a:ln>
                          <a:noFill/>
                        </a:ln>
                      </pic:spPr>
                    </pic:pic>
                  </a:graphicData>
                </a:graphic>
              </wp:inline>
            </w:drawing>
          </w:r>
        </w:p>
        <w:p w14:paraId="30B45705" w14:textId="77777777" w:rsidR="00251850" w:rsidRPr="009A0CFE" w:rsidRDefault="00251850" w:rsidP="009A0CFE">
          <w:pPr>
            <w:pStyle w:val="FooterSocials"/>
          </w:pPr>
          <w:r w:rsidRPr="009A0CFE">
            <w:t>board</w:t>
          </w:r>
          <w:r w:rsidRPr="009A0CFE">
            <w:rPr>
              <w:i/>
              <w:iCs/>
            </w:rPr>
            <w:t>of</w:t>
          </w:r>
          <w:r w:rsidRPr="009A0CFE">
            <w:t>taxation</w:t>
          </w:r>
          <w:r w:rsidRPr="009A0CFE">
            <w:t> </w:t>
          </w:r>
          <w:r w:rsidRPr="00E525EC">
            <w:rPr>
              <w:rStyle w:val="FooterSocialIcons"/>
            </w:rPr>
            <w:drawing>
              <wp:inline distT="0" distB="0" distL="0" distR="0" wp14:anchorId="79818DD5" wp14:editId="7A2B1F42">
                <wp:extent cx="169333" cy="144000"/>
                <wp:effectExtent l="0" t="0" r="2540" b="889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3">
                          <a:biLevel thresh="25000"/>
                          <a:extLst>
                            <a:ext uri="{28A0092B-C50C-407E-A947-70E740481C1C}">
                              <a14:useLocalDpi xmlns:a14="http://schemas.microsoft.com/office/drawing/2010/main" val="0"/>
                            </a:ext>
                          </a:extLst>
                        </a:blip>
                        <a:stretch>
                          <a:fillRect/>
                        </a:stretch>
                      </pic:blipFill>
                      <pic:spPr bwMode="auto">
                        <a:xfrm>
                          <a:off x="0" y="0"/>
                          <a:ext cx="169333" cy="144000"/>
                        </a:xfrm>
                        <a:prstGeom prst="rect">
                          <a:avLst/>
                        </a:prstGeom>
                        <a:noFill/>
                        <a:ln>
                          <a:noFill/>
                        </a:ln>
                      </pic:spPr>
                    </pic:pic>
                  </a:graphicData>
                </a:graphic>
              </wp:inline>
            </w:drawing>
          </w:r>
        </w:p>
      </w:tc>
    </w:tr>
    <w:tr w:rsidR="00251850" w:rsidRPr="009A0CFE" w14:paraId="76D4083F" w14:textId="77777777" w:rsidTr="005227EA">
      <w:trPr>
        <w:trHeight w:val="57"/>
      </w:trPr>
      <w:tc>
        <w:tcPr>
          <w:tcW w:w="4814" w:type="dxa"/>
        </w:tcPr>
        <w:p w14:paraId="3E1E8886" w14:textId="0E68DE55" w:rsidR="00251850" w:rsidRPr="00291E31" w:rsidRDefault="0058164F" w:rsidP="00291E31">
          <w:pPr>
            <w:pStyle w:val="FooterContact"/>
          </w:pPr>
          <w:hyperlink r:id="rId4" w:history="1">
            <w:r w:rsidR="00291E31" w:rsidRPr="00291E31">
              <w:rPr>
                <w:rStyle w:val="Hyperlink"/>
                <w:i/>
                <w:iCs/>
                <w:color w:val="701F4C"/>
              </w:rPr>
              <w:t>taxboard</w:t>
            </w:r>
            <w:r w:rsidR="00291E31" w:rsidRPr="00291E31">
              <w:rPr>
                <w:rStyle w:val="Hyperlink"/>
                <w:color w:val="701F4C"/>
              </w:rPr>
              <w:t>@taxboard.gov.au</w:t>
            </w:r>
          </w:hyperlink>
        </w:p>
        <w:p w14:paraId="34684FB4" w14:textId="77777777" w:rsidR="00251850" w:rsidRPr="009A0CFE" w:rsidRDefault="00251850" w:rsidP="00E525EC">
          <w:pPr>
            <w:pStyle w:val="FooterContact"/>
          </w:pPr>
          <w:r w:rsidRPr="009A0CFE">
            <w:rPr>
              <w:i/>
              <w:iCs/>
            </w:rPr>
            <w:t>ph:</w:t>
          </w:r>
          <w:r w:rsidRPr="009A0CFE">
            <w:t xml:space="preserve"> +61 2 6263 4366</w:t>
          </w:r>
        </w:p>
      </w:tc>
      <w:tc>
        <w:tcPr>
          <w:tcW w:w="4815" w:type="dxa"/>
        </w:tcPr>
        <w:p w14:paraId="20C669C2" w14:textId="77777777" w:rsidR="00251850" w:rsidRPr="009A0CFE" w:rsidRDefault="00251850" w:rsidP="009A0CFE">
          <w:pPr>
            <w:pStyle w:val="FooterWebsite"/>
          </w:pPr>
          <w:r w:rsidRPr="009A0CFE">
            <w:t>taxboard.gov.au</w:t>
          </w:r>
        </w:p>
      </w:tc>
    </w:tr>
  </w:tbl>
  <w:p w14:paraId="44B2ACBE" w14:textId="5698315C" w:rsidR="00251850" w:rsidRPr="00251850" w:rsidRDefault="00251850" w:rsidP="006116B7">
    <w:pPr>
      <w:pStyle w:val="Footer"/>
    </w:pPr>
    <w:r w:rsidRPr="009A0CFE">
      <w:rPr>
        <w:noProof/>
      </w:rPr>
      <w:drawing>
        <wp:anchor distT="0" distB="0" distL="114300" distR="114300" simplePos="0" relativeHeight="251658243" behindDoc="1" locked="1" layoutInCell="1" allowOverlap="1" wp14:anchorId="635B22FB" wp14:editId="0D4F9D13">
          <wp:simplePos x="0" y="0"/>
          <wp:positionH relativeFrom="page">
            <wp:align>left</wp:align>
          </wp:positionH>
          <wp:positionV relativeFrom="page">
            <wp:align>bottom</wp:align>
          </wp:positionV>
          <wp:extent cx="7560000" cy="1908000"/>
          <wp:effectExtent l="0" t="0" r="317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5">
                    <a:extLst>
                      <a:ext uri="{28A0092B-C50C-407E-A947-70E740481C1C}">
                        <a14:useLocalDpi xmlns:a14="http://schemas.microsoft.com/office/drawing/2010/main" val="0"/>
                      </a:ext>
                    </a:extLst>
                  </a:blip>
                  <a:stretch>
                    <a:fillRect/>
                  </a:stretch>
                </pic:blipFill>
                <pic:spPr>
                  <a:xfrm>
                    <a:off x="0" y="0"/>
                    <a:ext cx="7560000" cy="1908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4"/>
      <w:gridCol w:w="4815"/>
    </w:tblGrid>
    <w:tr w:rsidR="009A0CFE" w:rsidRPr="009A0CFE" w14:paraId="744AE8DF" w14:textId="77777777" w:rsidTr="005227EA">
      <w:trPr>
        <w:trHeight w:val="57"/>
      </w:trPr>
      <w:tc>
        <w:tcPr>
          <w:tcW w:w="4814" w:type="dxa"/>
          <w:vAlign w:val="bottom"/>
        </w:tcPr>
        <w:p w14:paraId="346CCF78" w14:textId="77777777" w:rsidR="009A0CFE" w:rsidRPr="009A0CFE" w:rsidRDefault="009A0CFE" w:rsidP="009A0CFE">
          <w:pPr>
            <w:spacing w:before="0" w:after="120"/>
            <w:rPr>
              <w:rFonts w:ascii="Calibri" w:hAnsi="Calibri"/>
            </w:rPr>
          </w:pPr>
          <w:r w:rsidRPr="009A0CFE">
            <w:rPr>
              <w:rFonts w:ascii="Calibri" w:hAnsi="Calibri"/>
              <w:noProof/>
            </w:rPr>
            <w:drawing>
              <wp:inline distT="0" distB="0" distL="0" distR="0" wp14:anchorId="393CFCB9" wp14:editId="73B82094">
                <wp:extent cx="2519998" cy="2520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9998" cy="252000"/>
                        </a:xfrm>
                        <a:prstGeom prst="rect">
                          <a:avLst/>
                        </a:prstGeom>
                      </pic:spPr>
                    </pic:pic>
                  </a:graphicData>
                </a:graphic>
              </wp:inline>
            </w:drawing>
          </w:r>
        </w:p>
      </w:tc>
      <w:tc>
        <w:tcPr>
          <w:tcW w:w="4815" w:type="dxa"/>
          <w:vAlign w:val="bottom"/>
        </w:tcPr>
        <w:p w14:paraId="4D5FEE6F" w14:textId="77777777" w:rsidR="009A0CFE" w:rsidRPr="009A0CFE" w:rsidRDefault="009A0CFE" w:rsidP="009A0CFE">
          <w:pPr>
            <w:spacing w:before="0" w:after="0"/>
            <w:jc w:val="right"/>
            <w:rPr>
              <w:color w:val="FFFFFF"/>
              <w14:numForm w14:val="lining"/>
              <w14:numSpacing w14:val="proportional"/>
            </w:rPr>
          </w:pPr>
        </w:p>
      </w:tc>
    </w:tr>
    <w:tr w:rsidR="009A0CFE" w:rsidRPr="009A0CFE" w14:paraId="0FA69B92" w14:textId="77777777" w:rsidTr="005227EA">
      <w:trPr>
        <w:trHeight w:val="57"/>
      </w:trPr>
      <w:tc>
        <w:tcPr>
          <w:tcW w:w="4814" w:type="dxa"/>
          <w:vAlign w:val="bottom"/>
        </w:tcPr>
        <w:p w14:paraId="78D496F7" w14:textId="77777777" w:rsidR="009A0CFE" w:rsidRPr="009A0CFE" w:rsidRDefault="009A0CFE" w:rsidP="009A0CFE">
          <w:pPr>
            <w:pStyle w:val="FooterBoTAddress"/>
          </w:pPr>
          <w:r w:rsidRPr="009A0CFE">
            <w:t>Treasury Building</w:t>
          </w:r>
        </w:p>
        <w:p w14:paraId="0EB06790" w14:textId="77777777" w:rsidR="009A0CFE" w:rsidRPr="009A0CFE" w:rsidRDefault="009A0CFE" w:rsidP="009A0CFE">
          <w:pPr>
            <w:pStyle w:val="FooterBoTAddress"/>
          </w:pPr>
          <w:r w:rsidRPr="009A0CFE">
            <w:t>Langton Crescent</w:t>
          </w:r>
        </w:p>
        <w:p w14:paraId="2081AD19" w14:textId="77777777" w:rsidR="009A0CFE" w:rsidRPr="009A0CFE" w:rsidRDefault="009A0CFE" w:rsidP="009A0CFE">
          <w:pPr>
            <w:pStyle w:val="FooterBoTAddress"/>
          </w:pPr>
          <w:r w:rsidRPr="009A0CFE">
            <w:t>Parkes ACT 2600</w:t>
          </w:r>
        </w:p>
        <w:p w14:paraId="29DA4AE3" w14:textId="77777777" w:rsidR="009A0CFE" w:rsidRPr="009A0CFE" w:rsidRDefault="009A0CFE" w:rsidP="009A0CFE">
          <w:pPr>
            <w:pStyle w:val="FooterBoTAddress"/>
          </w:pPr>
          <w:r w:rsidRPr="009A0CFE">
            <w:t>Australia</w:t>
          </w:r>
        </w:p>
      </w:tc>
      <w:tc>
        <w:tcPr>
          <w:tcW w:w="4815" w:type="dxa"/>
          <w:vAlign w:val="bottom"/>
        </w:tcPr>
        <w:p w14:paraId="36779FC9" w14:textId="77777777" w:rsidR="009A0CFE" w:rsidRPr="009A0CFE" w:rsidRDefault="009A0CFE" w:rsidP="009A0CFE">
          <w:pPr>
            <w:pStyle w:val="FooterSocials"/>
          </w:pPr>
          <w:r w:rsidRPr="009A0CFE">
            <w:t>@TaxBoard_AU</w:t>
          </w:r>
          <w:r w:rsidRPr="009A0CFE">
            <w:t> </w:t>
          </w:r>
          <w:r w:rsidRPr="00E525EC">
            <w:rPr>
              <w:rStyle w:val="FooterSocialIcons"/>
            </w:rPr>
            <w:drawing>
              <wp:inline distT="0" distB="0" distL="0" distR="0" wp14:anchorId="79C6CE57" wp14:editId="5AE6D41E">
                <wp:extent cx="175235" cy="144000"/>
                <wp:effectExtent l="0" t="0" r="0" b="889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235" cy="144000"/>
                        </a:xfrm>
                        <a:prstGeom prst="rect">
                          <a:avLst/>
                        </a:prstGeom>
                        <a:noFill/>
                        <a:ln>
                          <a:noFill/>
                        </a:ln>
                      </pic:spPr>
                    </pic:pic>
                  </a:graphicData>
                </a:graphic>
              </wp:inline>
            </w:drawing>
          </w:r>
        </w:p>
        <w:p w14:paraId="2639BA23" w14:textId="77777777" w:rsidR="009A0CFE" w:rsidRPr="009A0CFE" w:rsidRDefault="009A0CFE" w:rsidP="009A0CFE">
          <w:pPr>
            <w:pStyle w:val="FooterSocials"/>
          </w:pPr>
          <w:r w:rsidRPr="009A0CFE">
            <w:t>board</w:t>
          </w:r>
          <w:r w:rsidRPr="009A0CFE">
            <w:rPr>
              <w:i/>
              <w:iCs/>
            </w:rPr>
            <w:t>of</w:t>
          </w:r>
          <w:r w:rsidRPr="009A0CFE">
            <w:t>taxation</w:t>
          </w:r>
          <w:r w:rsidRPr="009A0CFE">
            <w:t> </w:t>
          </w:r>
          <w:r w:rsidRPr="00E525EC">
            <w:rPr>
              <w:rStyle w:val="FooterSocialIcons"/>
            </w:rPr>
            <w:drawing>
              <wp:inline distT="0" distB="0" distL="0" distR="0" wp14:anchorId="64646E1E" wp14:editId="7BE17253">
                <wp:extent cx="169333" cy="144000"/>
                <wp:effectExtent l="0" t="0" r="2540" b="889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3">
                          <a:biLevel thresh="25000"/>
                          <a:extLst>
                            <a:ext uri="{28A0092B-C50C-407E-A947-70E740481C1C}">
                              <a14:useLocalDpi xmlns:a14="http://schemas.microsoft.com/office/drawing/2010/main" val="0"/>
                            </a:ext>
                          </a:extLst>
                        </a:blip>
                        <a:stretch>
                          <a:fillRect/>
                        </a:stretch>
                      </pic:blipFill>
                      <pic:spPr bwMode="auto">
                        <a:xfrm>
                          <a:off x="0" y="0"/>
                          <a:ext cx="169333" cy="144000"/>
                        </a:xfrm>
                        <a:prstGeom prst="rect">
                          <a:avLst/>
                        </a:prstGeom>
                        <a:noFill/>
                        <a:ln>
                          <a:noFill/>
                        </a:ln>
                      </pic:spPr>
                    </pic:pic>
                  </a:graphicData>
                </a:graphic>
              </wp:inline>
            </w:drawing>
          </w:r>
        </w:p>
      </w:tc>
    </w:tr>
    <w:tr w:rsidR="009A0CFE" w:rsidRPr="009A0CFE" w14:paraId="311C6CD4" w14:textId="77777777" w:rsidTr="005227EA">
      <w:trPr>
        <w:trHeight w:val="57"/>
      </w:trPr>
      <w:tc>
        <w:tcPr>
          <w:tcW w:w="4814" w:type="dxa"/>
        </w:tcPr>
        <w:p w14:paraId="05AAF520" w14:textId="77777777" w:rsidR="009A0CFE" w:rsidRPr="009A0CFE" w:rsidRDefault="0058164F" w:rsidP="00E525EC">
          <w:pPr>
            <w:pStyle w:val="FooterContact"/>
          </w:pPr>
          <w:hyperlink r:id="rId4" w:history="1">
            <w:r w:rsidR="009A0CFE" w:rsidRPr="009A0CFE">
              <w:rPr>
                <w:i/>
                <w:iCs/>
              </w:rPr>
              <w:t>taxboard</w:t>
            </w:r>
            <w:r w:rsidR="009A0CFE" w:rsidRPr="009A0CFE">
              <w:t>@treasury.gov.au</w:t>
            </w:r>
          </w:hyperlink>
        </w:p>
        <w:p w14:paraId="0A8A923D" w14:textId="77777777" w:rsidR="009A0CFE" w:rsidRPr="009A0CFE" w:rsidRDefault="009A0CFE" w:rsidP="00E525EC">
          <w:pPr>
            <w:pStyle w:val="FooterContact"/>
          </w:pPr>
          <w:r w:rsidRPr="009A0CFE">
            <w:rPr>
              <w:i/>
              <w:iCs/>
            </w:rPr>
            <w:t>ph:</w:t>
          </w:r>
          <w:r w:rsidRPr="009A0CFE">
            <w:t xml:space="preserve"> +61 2 6263 4366</w:t>
          </w:r>
        </w:p>
      </w:tc>
      <w:tc>
        <w:tcPr>
          <w:tcW w:w="4815" w:type="dxa"/>
        </w:tcPr>
        <w:p w14:paraId="0118D7D3" w14:textId="77777777" w:rsidR="009A0CFE" w:rsidRPr="009A0CFE" w:rsidRDefault="009A0CFE" w:rsidP="009A0CFE">
          <w:pPr>
            <w:pStyle w:val="FooterWebsite"/>
          </w:pPr>
          <w:r w:rsidRPr="009A0CFE">
            <w:t>taxboard.gov.au</w:t>
          </w:r>
        </w:p>
      </w:tc>
    </w:tr>
  </w:tbl>
  <w:p w14:paraId="4A7E0B67" w14:textId="24378C41" w:rsidR="009A0CFE" w:rsidRPr="009A0CFE" w:rsidRDefault="009A0CFE" w:rsidP="009A0CFE">
    <w:pPr>
      <w:spacing w:before="0"/>
      <w:rPr>
        <w:rFonts w:ascii="Georgia" w:eastAsia="Times New Roman" w:hAnsi="Georgia" w:cs="Times New Roman"/>
        <w:color w:val="701F4C"/>
        <w:lang w:eastAsia="en-AU"/>
        <w14:numForm w14:val="lining"/>
        <w14:numSpacing w14:val="proportional"/>
      </w:rPr>
    </w:pPr>
    <w:r w:rsidRPr="009A0CFE">
      <w:rPr>
        <w:rFonts w:ascii="Georgia" w:eastAsia="Times New Roman" w:hAnsi="Georgia" w:cs="Times New Roman"/>
        <w:noProof/>
        <w:color w:val="701F4C"/>
        <w:lang w:eastAsia="en-AU"/>
        <w14:numForm w14:val="lining"/>
        <w14:numSpacing w14:val="proportional"/>
      </w:rPr>
      <w:drawing>
        <wp:anchor distT="0" distB="0" distL="114300" distR="114300" simplePos="0" relativeHeight="251658241" behindDoc="1" locked="1" layoutInCell="1" allowOverlap="1" wp14:anchorId="12EBDCE8" wp14:editId="7D866268">
          <wp:simplePos x="0" y="0"/>
          <wp:positionH relativeFrom="page">
            <wp:align>left</wp:align>
          </wp:positionH>
          <wp:positionV relativeFrom="page">
            <wp:align>bottom</wp:align>
          </wp:positionV>
          <wp:extent cx="7560000" cy="2340000"/>
          <wp:effectExtent l="0" t="0" r="3175" b="3175"/>
          <wp:wrapNone/>
          <wp:docPr id="32" name="Picture 32"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ilhouett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7560000" cy="234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8B6B5" w14:textId="77777777" w:rsidR="00DA022F" w:rsidRDefault="00DA022F" w:rsidP="002256FA">
      <w:r>
        <w:separator/>
      </w:r>
    </w:p>
  </w:footnote>
  <w:footnote w:type="continuationSeparator" w:id="0">
    <w:p w14:paraId="3FA31C8A" w14:textId="77777777" w:rsidR="00DA022F" w:rsidRDefault="00DA022F" w:rsidP="002256FA">
      <w:r>
        <w:continuationSeparator/>
      </w:r>
    </w:p>
  </w:footnote>
  <w:footnote w:type="continuationNotice" w:id="1">
    <w:p w14:paraId="362A3483" w14:textId="77777777" w:rsidR="00DA022F" w:rsidRDefault="00DA022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D5F1E" w14:textId="58E64F53" w:rsidR="00251850" w:rsidRPr="00251850" w:rsidRDefault="00251850" w:rsidP="00251850">
    <w:pPr>
      <w:pStyle w:val="Header"/>
    </w:pPr>
    <w:r w:rsidRPr="007730EC">
      <w:rPr>
        <w:noProof/>
      </w:rPr>
      <w:drawing>
        <wp:anchor distT="0" distB="0" distL="114300" distR="114300" simplePos="0" relativeHeight="251658242" behindDoc="1" locked="1" layoutInCell="1" allowOverlap="1" wp14:anchorId="09F53A29" wp14:editId="37306ACB">
          <wp:simplePos x="0" y="0"/>
          <wp:positionH relativeFrom="page">
            <wp:align>left</wp:align>
          </wp:positionH>
          <wp:positionV relativeFrom="page">
            <wp:align>top</wp:align>
          </wp:positionV>
          <wp:extent cx="7552690" cy="1799590"/>
          <wp:effectExtent l="0" t="0" r="0" b="0"/>
          <wp:wrapNone/>
          <wp:docPr id="23" name="Picture 23">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3297" cy="180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B1668" w14:textId="77777777" w:rsidR="007730EC" w:rsidRPr="007730EC" w:rsidRDefault="007730EC" w:rsidP="007730EC">
    <w:pPr>
      <w:numPr>
        <w:ilvl w:val="0"/>
        <w:numId w:val="11"/>
      </w:numPr>
      <w:tabs>
        <w:tab w:val="center" w:pos="4819"/>
        <w:tab w:val="right" w:pos="9639"/>
      </w:tabs>
      <w:spacing w:before="0"/>
      <w:ind w:left="0" w:firstLine="0"/>
      <w:rPr>
        <w:rFonts w:ascii="Georgia" w:eastAsia="Times New Roman" w:hAnsi="Georgia" w:cs="Times New Roman"/>
        <w:lang w:eastAsia="en-AU"/>
      </w:rPr>
    </w:pPr>
    <w:r w:rsidRPr="007730EC">
      <w:rPr>
        <w:rFonts w:ascii="Georgia" w:eastAsia="Times New Roman" w:hAnsi="Georgia" w:cs="Times New Roman"/>
        <w:noProof/>
        <w:lang w:eastAsia="en-AU"/>
      </w:rPr>
      <w:drawing>
        <wp:anchor distT="0" distB="0" distL="114300" distR="114300" simplePos="0" relativeHeight="251658240" behindDoc="1" locked="1" layoutInCell="1" allowOverlap="1" wp14:anchorId="5E474F33" wp14:editId="70B632F0">
          <wp:simplePos x="0" y="0"/>
          <wp:positionH relativeFrom="page">
            <wp:align>left</wp:align>
          </wp:positionH>
          <wp:positionV relativeFrom="page">
            <wp:align>top</wp:align>
          </wp:positionV>
          <wp:extent cx="7560000" cy="1800000"/>
          <wp:effectExtent l="0" t="0" r="3175" b="0"/>
          <wp:wrapNone/>
          <wp:docPr id="28" name="Picture 28" descr="A close-up of a pers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perso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60000" cy="1800000"/>
                  </a:xfrm>
                  <a:prstGeom prst="rect">
                    <a:avLst/>
                  </a:prstGeom>
                </pic:spPr>
              </pic:pic>
            </a:graphicData>
          </a:graphic>
          <wp14:sizeRelH relativeFrom="margin">
            <wp14:pctWidth>0</wp14:pctWidth>
          </wp14:sizeRelH>
          <wp14:sizeRelV relativeFrom="margin">
            <wp14:pctHeight>0</wp14:pctHeight>
          </wp14:sizeRelV>
        </wp:anchor>
      </w:drawing>
    </w:r>
  </w:p>
  <w:p w14:paraId="690E3AEE" w14:textId="77777777" w:rsidR="007730EC" w:rsidRDefault="007730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9A240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F60CB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DA4DF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B8EB2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8B832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82EC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A686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D05D3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EE3E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2A228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D766B3"/>
    <w:multiLevelType w:val="hybridMultilevel"/>
    <w:tmpl w:val="47947D44"/>
    <w:lvl w:ilvl="0" w:tplc="A06CE3C4">
      <w:start w:val="1"/>
      <w:numFmt w:val="bullet"/>
      <w:pStyle w:val="ListParagraph"/>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232369E"/>
    <w:multiLevelType w:val="hybridMultilevel"/>
    <w:tmpl w:val="0B6EE5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17E01041"/>
    <w:multiLevelType w:val="hybridMultilevel"/>
    <w:tmpl w:val="050E444A"/>
    <w:lvl w:ilvl="0" w:tplc="7FE0431E">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97D1333"/>
    <w:multiLevelType w:val="hybridMultilevel"/>
    <w:tmpl w:val="8C8E8A8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DE6809"/>
    <w:multiLevelType w:val="multilevel"/>
    <w:tmpl w:val="4D809A2E"/>
    <w:name w:val="StandardBulletedList"/>
    <w:lvl w:ilvl="0">
      <w:start w:val="1"/>
      <w:numFmt w:val="bullet"/>
      <w:pStyle w:val="Bullet"/>
      <w:lvlText w:val="•"/>
      <w:lvlJc w:val="left"/>
      <w:pPr>
        <w:ind w:left="284" w:hanging="284"/>
      </w:pPr>
      <w:rPr>
        <w:rFonts w:ascii="Times New Roman" w:hAnsi="Times New Roman" w:cs="Times New Roman" w:hint="default"/>
      </w:rPr>
    </w:lvl>
    <w:lvl w:ilvl="1">
      <w:start w:val="1"/>
      <w:numFmt w:val="bullet"/>
      <w:pStyle w:val="Dash"/>
      <w:lvlText w:val="–"/>
      <w:lvlJc w:val="left"/>
      <w:pPr>
        <w:tabs>
          <w:tab w:val="num" w:pos="1040"/>
        </w:tabs>
        <w:ind w:left="568" w:hanging="284"/>
      </w:pPr>
      <w:rPr>
        <w:rFonts w:ascii="Times New Roman" w:hAnsi="Times New Roman" w:cs="Times New Roman" w:hint="default"/>
      </w:rPr>
    </w:lvl>
    <w:lvl w:ilvl="2">
      <w:start w:val="1"/>
      <w:numFmt w:val="bullet"/>
      <w:pStyle w:val="DoubleDot"/>
      <w:lvlText w:val=":"/>
      <w:lvlJc w:val="left"/>
      <w:pPr>
        <w:tabs>
          <w:tab w:val="num" w:pos="1560"/>
        </w:tabs>
        <w:ind w:left="852" w:hanging="284"/>
      </w:pPr>
      <w:rPr>
        <w:rFonts w:ascii="Times New Roman" w:hAnsi="Times New Roman" w:cs="Times New Roman" w:hint="default"/>
      </w:rPr>
    </w:lvl>
    <w:lvl w:ilvl="3">
      <w:start w:val="1"/>
      <w:numFmt w:val="decimal"/>
      <w:lvlText w:val="(%4)"/>
      <w:lvlJc w:val="left"/>
      <w:pPr>
        <w:tabs>
          <w:tab w:val="num" w:pos="1372"/>
        </w:tabs>
        <w:ind w:left="1136" w:hanging="284"/>
      </w:pPr>
      <w:rPr>
        <w:rFonts w:hint="default"/>
      </w:rPr>
    </w:lvl>
    <w:lvl w:ilvl="4">
      <w:start w:val="1"/>
      <w:numFmt w:val="lowerLetter"/>
      <w:lvlText w:val="(%5)"/>
      <w:lvlJc w:val="left"/>
      <w:pPr>
        <w:tabs>
          <w:tab w:val="num" w:pos="1656"/>
        </w:tabs>
        <w:ind w:left="1420" w:hanging="284"/>
      </w:pPr>
      <w:rPr>
        <w:rFonts w:hint="default"/>
      </w:rPr>
    </w:lvl>
    <w:lvl w:ilvl="5">
      <w:start w:val="1"/>
      <w:numFmt w:val="lowerRoman"/>
      <w:lvlText w:val="(%6)"/>
      <w:lvlJc w:val="left"/>
      <w:pPr>
        <w:tabs>
          <w:tab w:val="num" w:pos="1940"/>
        </w:tabs>
        <w:ind w:left="1704" w:hanging="284"/>
      </w:pPr>
      <w:rPr>
        <w:rFonts w:hint="default"/>
      </w:rPr>
    </w:lvl>
    <w:lvl w:ilvl="6">
      <w:start w:val="1"/>
      <w:numFmt w:val="decimal"/>
      <w:lvlText w:val="%7."/>
      <w:lvlJc w:val="left"/>
      <w:pPr>
        <w:tabs>
          <w:tab w:val="num" w:pos="2224"/>
        </w:tabs>
        <w:ind w:left="1988" w:hanging="284"/>
      </w:pPr>
      <w:rPr>
        <w:rFonts w:hint="default"/>
      </w:rPr>
    </w:lvl>
    <w:lvl w:ilvl="7">
      <w:start w:val="1"/>
      <w:numFmt w:val="lowerLetter"/>
      <w:lvlText w:val="%8."/>
      <w:lvlJc w:val="left"/>
      <w:pPr>
        <w:tabs>
          <w:tab w:val="num" w:pos="2508"/>
        </w:tabs>
        <w:ind w:left="2272" w:hanging="284"/>
      </w:pPr>
      <w:rPr>
        <w:rFonts w:hint="default"/>
      </w:rPr>
    </w:lvl>
    <w:lvl w:ilvl="8">
      <w:start w:val="1"/>
      <w:numFmt w:val="lowerRoman"/>
      <w:lvlText w:val="%9."/>
      <w:lvlJc w:val="left"/>
      <w:pPr>
        <w:tabs>
          <w:tab w:val="num" w:pos="2792"/>
        </w:tabs>
        <w:ind w:left="2556" w:hanging="284"/>
      </w:pPr>
      <w:rPr>
        <w:rFonts w:hint="default"/>
      </w:rPr>
    </w:lvl>
  </w:abstractNum>
  <w:abstractNum w:abstractNumId="15" w15:restartNumberingAfterBreak="0">
    <w:nsid w:val="35E373DC"/>
    <w:multiLevelType w:val="hybridMultilevel"/>
    <w:tmpl w:val="413042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0D15EBB"/>
    <w:multiLevelType w:val="hybridMultilevel"/>
    <w:tmpl w:val="103C54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939871927">
    <w:abstractNumId w:val="14"/>
  </w:num>
  <w:num w:numId="2" w16cid:durableId="1032413497">
    <w:abstractNumId w:val="16"/>
  </w:num>
  <w:num w:numId="3" w16cid:durableId="781992947">
    <w:abstractNumId w:val="11"/>
  </w:num>
  <w:num w:numId="4" w16cid:durableId="1863124575">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04634503">
    <w:abstractNumId w:val="11"/>
  </w:num>
  <w:num w:numId="6" w16cid:durableId="554047501">
    <w:abstractNumId w:val="12"/>
  </w:num>
  <w:num w:numId="7" w16cid:durableId="586036652">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57932951">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75241873">
    <w:abstractNumId w:val="13"/>
  </w:num>
  <w:num w:numId="10" w16cid:durableId="1734691494">
    <w:abstractNumId w:val="10"/>
  </w:num>
  <w:num w:numId="11" w16cid:durableId="1391463702">
    <w:abstractNumId w:val="9"/>
  </w:num>
  <w:num w:numId="12" w16cid:durableId="1794210669">
    <w:abstractNumId w:val="8"/>
  </w:num>
  <w:num w:numId="13" w16cid:durableId="967125550">
    <w:abstractNumId w:val="7"/>
  </w:num>
  <w:num w:numId="14" w16cid:durableId="738986502">
    <w:abstractNumId w:val="6"/>
  </w:num>
  <w:num w:numId="15" w16cid:durableId="615479113">
    <w:abstractNumId w:val="5"/>
  </w:num>
  <w:num w:numId="16" w16cid:durableId="721444466">
    <w:abstractNumId w:val="4"/>
  </w:num>
  <w:num w:numId="17" w16cid:durableId="40789632">
    <w:abstractNumId w:val="3"/>
  </w:num>
  <w:num w:numId="18" w16cid:durableId="219942920">
    <w:abstractNumId w:val="2"/>
  </w:num>
  <w:num w:numId="19" w16cid:durableId="1303341709">
    <w:abstractNumId w:val="1"/>
  </w:num>
  <w:num w:numId="20" w16cid:durableId="1773738957">
    <w:abstractNumId w:val="0"/>
  </w:num>
  <w:num w:numId="21" w16cid:durableId="204146928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5E6"/>
    <w:rsid w:val="00020560"/>
    <w:rsid w:val="000243DD"/>
    <w:rsid w:val="00032FF8"/>
    <w:rsid w:val="000A7BF6"/>
    <w:rsid w:val="000B25B3"/>
    <w:rsid w:val="000C5F43"/>
    <w:rsid w:val="000E07A0"/>
    <w:rsid w:val="0010009C"/>
    <w:rsid w:val="001010C1"/>
    <w:rsid w:val="001164A0"/>
    <w:rsid w:val="001172BC"/>
    <w:rsid w:val="0012041C"/>
    <w:rsid w:val="001238CB"/>
    <w:rsid w:val="00127DCC"/>
    <w:rsid w:val="00135FDE"/>
    <w:rsid w:val="001624EF"/>
    <w:rsid w:val="00170F0D"/>
    <w:rsid w:val="00184BE2"/>
    <w:rsid w:val="001C5955"/>
    <w:rsid w:val="001F2619"/>
    <w:rsid w:val="00201E1D"/>
    <w:rsid w:val="002064AB"/>
    <w:rsid w:val="002172E4"/>
    <w:rsid w:val="00225511"/>
    <w:rsid w:val="002256FA"/>
    <w:rsid w:val="00226AF1"/>
    <w:rsid w:val="00251850"/>
    <w:rsid w:val="00262C69"/>
    <w:rsid w:val="00283C4F"/>
    <w:rsid w:val="00291E31"/>
    <w:rsid w:val="002942D7"/>
    <w:rsid w:val="002C6170"/>
    <w:rsid w:val="002E4D12"/>
    <w:rsid w:val="00315E92"/>
    <w:rsid w:val="0035507D"/>
    <w:rsid w:val="00355336"/>
    <w:rsid w:val="00355FDB"/>
    <w:rsid w:val="003970C8"/>
    <w:rsid w:val="003A2D24"/>
    <w:rsid w:val="003A55D4"/>
    <w:rsid w:val="003D1B57"/>
    <w:rsid w:val="003E4618"/>
    <w:rsid w:val="0041640C"/>
    <w:rsid w:val="004169D6"/>
    <w:rsid w:val="00416E3D"/>
    <w:rsid w:val="0043294F"/>
    <w:rsid w:val="004348E4"/>
    <w:rsid w:val="00436105"/>
    <w:rsid w:val="004443E8"/>
    <w:rsid w:val="00487BC1"/>
    <w:rsid w:val="0049588D"/>
    <w:rsid w:val="004A7EC7"/>
    <w:rsid w:val="004F3D91"/>
    <w:rsid w:val="00516F6C"/>
    <w:rsid w:val="005227EA"/>
    <w:rsid w:val="00540827"/>
    <w:rsid w:val="005525E3"/>
    <w:rsid w:val="00576DFB"/>
    <w:rsid w:val="0058164F"/>
    <w:rsid w:val="005978CE"/>
    <w:rsid w:val="005A0F05"/>
    <w:rsid w:val="005A720B"/>
    <w:rsid w:val="005B32D7"/>
    <w:rsid w:val="005E6104"/>
    <w:rsid w:val="006030D3"/>
    <w:rsid w:val="006075E6"/>
    <w:rsid w:val="006116B7"/>
    <w:rsid w:val="0062001D"/>
    <w:rsid w:val="00623589"/>
    <w:rsid w:val="00656D54"/>
    <w:rsid w:val="00684E79"/>
    <w:rsid w:val="00687A14"/>
    <w:rsid w:val="006F040A"/>
    <w:rsid w:val="00704189"/>
    <w:rsid w:val="007051DF"/>
    <w:rsid w:val="007062A8"/>
    <w:rsid w:val="007730EC"/>
    <w:rsid w:val="00773386"/>
    <w:rsid w:val="00782047"/>
    <w:rsid w:val="00793807"/>
    <w:rsid w:val="00796AF7"/>
    <w:rsid w:val="007A0E91"/>
    <w:rsid w:val="007A660B"/>
    <w:rsid w:val="007B4B8C"/>
    <w:rsid w:val="007C5B68"/>
    <w:rsid w:val="008423ED"/>
    <w:rsid w:val="00862348"/>
    <w:rsid w:val="00886EBE"/>
    <w:rsid w:val="0089074F"/>
    <w:rsid w:val="00893FB0"/>
    <w:rsid w:val="008C2CE8"/>
    <w:rsid w:val="008C70DB"/>
    <w:rsid w:val="009415DD"/>
    <w:rsid w:val="00941EC7"/>
    <w:rsid w:val="009459DE"/>
    <w:rsid w:val="00960AF3"/>
    <w:rsid w:val="0098345D"/>
    <w:rsid w:val="0098627D"/>
    <w:rsid w:val="009A0CFE"/>
    <w:rsid w:val="009B5E81"/>
    <w:rsid w:val="009C3947"/>
    <w:rsid w:val="009C5C2A"/>
    <w:rsid w:val="009F10E8"/>
    <w:rsid w:val="00A13D30"/>
    <w:rsid w:val="00A15947"/>
    <w:rsid w:val="00A57DC3"/>
    <w:rsid w:val="00AA6D20"/>
    <w:rsid w:val="00AC2555"/>
    <w:rsid w:val="00B85592"/>
    <w:rsid w:val="00BB7C03"/>
    <w:rsid w:val="00BC62A1"/>
    <w:rsid w:val="00BD1835"/>
    <w:rsid w:val="00BD1AE0"/>
    <w:rsid w:val="00BD2FF3"/>
    <w:rsid w:val="00BE6886"/>
    <w:rsid w:val="00BF4196"/>
    <w:rsid w:val="00BF68D1"/>
    <w:rsid w:val="00C274F4"/>
    <w:rsid w:val="00C31E73"/>
    <w:rsid w:val="00C56534"/>
    <w:rsid w:val="00C75D9F"/>
    <w:rsid w:val="00C9115D"/>
    <w:rsid w:val="00CA5405"/>
    <w:rsid w:val="00CD28AC"/>
    <w:rsid w:val="00CE23BE"/>
    <w:rsid w:val="00CF683A"/>
    <w:rsid w:val="00D12C43"/>
    <w:rsid w:val="00D12DCE"/>
    <w:rsid w:val="00DA022F"/>
    <w:rsid w:val="00DA4E2C"/>
    <w:rsid w:val="00DA7E4A"/>
    <w:rsid w:val="00DC10F4"/>
    <w:rsid w:val="00DE77A2"/>
    <w:rsid w:val="00E14CC9"/>
    <w:rsid w:val="00E27595"/>
    <w:rsid w:val="00E414A1"/>
    <w:rsid w:val="00E516F0"/>
    <w:rsid w:val="00E5184B"/>
    <w:rsid w:val="00E525EC"/>
    <w:rsid w:val="00E52AF9"/>
    <w:rsid w:val="00E71BA8"/>
    <w:rsid w:val="00EB7E4F"/>
    <w:rsid w:val="00EC3125"/>
    <w:rsid w:val="00ED48F4"/>
    <w:rsid w:val="00EF7A0D"/>
    <w:rsid w:val="00F06EBF"/>
    <w:rsid w:val="00F36DC7"/>
    <w:rsid w:val="00FA448A"/>
    <w:rsid w:val="00FA4FA0"/>
    <w:rsid w:val="00FA777B"/>
    <w:rsid w:val="00FB3407"/>
    <w:rsid w:val="00FC6A30"/>
    <w:rsid w:val="00FF5BB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A27FCA"/>
  <w15:docId w15:val="{7FE34825-C57D-4C1E-B74D-B750F4DFC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560"/>
    <w:pPr>
      <w:spacing w:before="240" w:after="240" w:line="240" w:lineRule="auto"/>
    </w:pPr>
  </w:style>
  <w:style w:type="paragraph" w:styleId="Heading1">
    <w:name w:val="heading 1"/>
    <w:aliases w:val="Heading 1 | Title"/>
    <w:basedOn w:val="Normal"/>
    <w:next w:val="Normal"/>
    <w:link w:val="Heading1Char"/>
    <w:qFormat/>
    <w:rsid w:val="00020560"/>
    <w:pPr>
      <w:keepNext/>
      <w:spacing w:before="0" w:after="0"/>
      <w:contextualSpacing/>
      <w:outlineLvl w:val="0"/>
    </w:pPr>
    <w:rPr>
      <w:rFonts w:asciiTheme="majorHAnsi" w:eastAsiaTheme="majorEastAsia" w:hAnsiTheme="majorHAnsi" w:cstheme="majorBidi"/>
      <w:color w:val="142147" w:themeColor="accent1"/>
      <w:kern w:val="28"/>
      <w:sz w:val="52"/>
      <w:szCs w:val="56"/>
      <w14:numForm w14:val="lining"/>
      <w14:numSpacing w14:val="proportional"/>
    </w:rPr>
  </w:style>
  <w:style w:type="paragraph" w:styleId="Heading2">
    <w:name w:val="heading 2"/>
    <w:basedOn w:val="Heading1"/>
    <w:next w:val="Normal"/>
    <w:link w:val="Heading2Char"/>
    <w:qFormat/>
    <w:rsid w:val="00020560"/>
    <w:pPr>
      <w:spacing w:before="360" w:after="120"/>
      <w:outlineLvl w:val="1"/>
    </w:pPr>
    <w:rPr>
      <w:color w:val="701F4D" w:themeColor="accent2"/>
      <w:sz w:val="24"/>
      <w:szCs w:val="48"/>
    </w:rPr>
  </w:style>
  <w:style w:type="paragraph" w:styleId="Heading3">
    <w:name w:val="heading 3"/>
    <w:basedOn w:val="Heading2"/>
    <w:next w:val="Normal"/>
    <w:link w:val="Heading3Char"/>
    <w:qFormat/>
    <w:rsid w:val="00020560"/>
    <w:pPr>
      <w:spacing w:before="180" w:after="60"/>
      <w:outlineLvl w:val="2"/>
    </w:pPr>
    <w:rPr>
      <w:color w:val="D4C2A8" w:themeColor="accent3"/>
      <w:sz w:val="22"/>
    </w:rPr>
  </w:style>
  <w:style w:type="paragraph" w:styleId="Heading4">
    <w:name w:val="heading 4"/>
    <w:basedOn w:val="Heading3"/>
    <w:next w:val="Normal"/>
    <w:link w:val="Heading4Char"/>
    <w:qFormat/>
    <w:rsid w:val="0089074F"/>
    <w:pPr>
      <w:keepLines/>
      <w:spacing w:before="40" w:after="0"/>
      <w:outlineLvl w:val="3"/>
    </w:pPr>
    <w:rPr>
      <w:i/>
      <w:iCs/>
      <w:color w:val="142147"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5511"/>
    <w:rPr>
      <w:color w:val="auto"/>
      <w:u w:val="none"/>
    </w:rPr>
  </w:style>
  <w:style w:type="paragraph" w:styleId="ListParagraph">
    <w:name w:val="List Paragraph"/>
    <w:basedOn w:val="Normal"/>
    <w:uiPriority w:val="34"/>
    <w:unhideWhenUsed/>
    <w:rsid w:val="004F3D91"/>
    <w:pPr>
      <w:numPr>
        <w:numId w:val="10"/>
      </w:numPr>
      <w:spacing w:after="0"/>
      <w:ind w:left="284" w:hanging="284"/>
    </w:pPr>
    <w:rPr>
      <w:rFonts w:cs="Times New Roman"/>
    </w:rPr>
  </w:style>
  <w:style w:type="character" w:customStyle="1" w:styleId="BulletChar">
    <w:name w:val="Bullet Char"/>
    <w:aliases w:val="b Char,b Char Char,b + line Char Char,b1 Char,b + line Char,Body Char,level 1 Char,Bulleted Para Char,Bullets Char,FooterText Char,L Char,List Paragraph11 Char,List Paragraph2 Char,Number Char,Bullet + line Char"/>
    <w:basedOn w:val="DefaultParagraphFont"/>
    <w:link w:val="Bullet"/>
    <w:qFormat/>
    <w:locked/>
    <w:rsid w:val="00251850"/>
  </w:style>
  <w:style w:type="paragraph" w:customStyle="1" w:styleId="Bullet">
    <w:name w:val="Bullet"/>
    <w:aliases w:val="b,b1,b + line,level 1,Body,Bullet + line,BodyNum"/>
    <w:basedOn w:val="Normal"/>
    <w:link w:val="BulletChar"/>
    <w:qFormat/>
    <w:rsid w:val="000E07A0"/>
    <w:pPr>
      <w:numPr>
        <w:numId w:val="1"/>
      </w:numPr>
    </w:pPr>
  </w:style>
  <w:style w:type="paragraph" w:customStyle="1" w:styleId="Dash">
    <w:name w:val="Dash"/>
    <w:basedOn w:val="Normal"/>
    <w:qFormat/>
    <w:rsid w:val="0098345D"/>
    <w:pPr>
      <w:numPr>
        <w:ilvl w:val="1"/>
        <w:numId w:val="1"/>
      </w:numPr>
    </w:pPr>
    <w:rPr>
      <w:rFonts w:ascii="Calibri" w:hAnsi="Calibri" w:cs="Times New Roman"/>
    </w:rPr>
  </w:style>
  <w:style w:type="paragraph" w:customStyle="1" w:styleId="DoubleDot">
    <w:name w:val="Double Dot"/>
    <w:basedOn w:val="Normal"/>
    <w:qFormat/>
    <w:rsid w:val="0098345D"/>
    <w:pPr>
      <w:numPr>
        <w:ilvl w:val="2"/>
        <w:numId w:val="1"/>
      </w:numPr>
    </w:pPr>
    <w:rPr>
      <w:rFonts w:ascii="Calibri" w:hAnsi="Calibri" w:cs="Times New Roman"/>
    </w:rPr>
  </w:style>
  <w:style w:type="paragraph" w:styleId="Header">
    <w:name w:val="header"/>
    <w:basedOn w:val="Footer"/>
    <w:link w:val="HeaderChar"/>
    <w:uiPriority w:val="99"/>
    <w:unhideWhenUsed/>
    <w:rsid w:val="007730EC"/>
  </w:style>
  <w:style w:type="character" w:customStyle="1" w:styleId="HeaderChar">
    <w:name w:val="Header Char"/>
    <w:basedOn w:val="DefaultParagraphFont"/>
    <w:link w:val="Header"/>
    <w:uiPriority w:val="99"/>
    <w:rsid w:val="00251850"/>
    <w:rPr>
      <w:rFonts w:asciiTheme="majorHAnsi" w:hAnsiTheme="majorHAnsi"/>
    </w:rPr>
  </w:style>
  <w:style w:type="paragraph" w:styleId="Footer">
    <w:name w:val="footer"/>
    <w:basedOn w:val="Normal"/>
    <w:link w:val="FooterChar"/>
    <w:uiPriority w:val="99"/>
    <w:unhideWhenUsed/>
    <w:rsid w:val="009A0CFE"/>
    <w:pPr>
      <w:tabs>
        <w:tab w:val="left" w:pos="0"/>
        <w:tab w:val="right" w:pos="9639"/>
      </w:tabs>
      <w:spacing w:before="0" w:after="0"/>
    </w:pPr>
    <w:rPr>
      <w:rFonts w:asciiTheme="majorHAnsi" w:hAnsiTheme="majorHAnsi"/>
    </w:rPr>
  </w:style>
  <w:style w:type="character" w:customStyle="1" w:styleId="FooterChar">
    <w:name w:val="Footer Char"/>
    <w:basedOn w:val="DefaultParagraphFont"/>
    <w:link w:val="Footer"/>
    <w:uiPriority w:val="99"/>
    <w:rsid w:val="009A0CFE"/>
    <w:rPr>
      <w:rFonts w:asciiTheme="majorHAnsi" w:hAnsiTheme="majorHAnsi"/>
    </w:rPr>
  </w:style>
  <w:style w:type="paragraph" w:styleId="BalloonText">
    <w:name w:val="Balloon Text"/>
    <w:basedOn w:val="Normal"/>
    <w:link w:val="BalloonTextChar"/>
    <w:uiPriority w:val="99"/>
    <w:semiHidden/>
    <w:unhideWhenUsed/>
    <w:rsid w:val="000E07A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7A0"/>
    <w:rPr>
      <w:rFonts w:ascii="Tahoma" w:hAnsi="Tahoma" w:cs="Tahoma"/>
      <w:sz w:val="16"/>
      <w:szCs w:val="16"/>
    </w:rPr>
  </w:style>
  <w:style w:type="character" w:customStyle="1" w:styleId="Heading1Char">
    <w:name w:val="Heading 1 Char"/>
    <w:aliases w:val="Heading 1 | Title Char"/>
    <w:basedOn w:val="DefaultParagraphFont"/>
    <w:link w:val="Heading1"/>
    <w:rsid w:val="00020560"/>
    <w:rPr>
      <w:rFonts w:asciiTheme="majorHAnsi" w:eastAsiaTheme="majorEastAsia" w:hAnsiTheme="majorHAnsi" w:cstheme="majorBidi"/>
      <w:color w:val="142147" w:themeColor="accent1"/>
      <w:kern w:val="28"/>
      <w:sz w:val="52"/>
      <w:szCs w:val="56"/>
      <w14:numForm w14:val="lining"/>
      <w14:numSpacing w14:val="proportional"/>
    </w:rPr>
  </w:style>
  <w:style w:type="character" w:customStyle="1" w:styleId="Heading2Char">
    <w:name w:val="Heading 2 Char"/>
    <w:basedOn w:val="DefaultParagraphFont"/>
    <w:link w:val="Heading2"/>
    <w:rsid w:val="00020560"/>
    <w:rPr>
      <w:rFonts w:asciiTheme="majorHAnsi" w:eastAsiaTheme="majorEastAsia" w:hAnsiTheme="majorHAnsi" w:cstheme="majorBidi"/>
      <w:color w:val="701F4D" w:themeColor="accent2"/>
      <w:kern w:val="28"/>
      <w:sz w:val="24"/>
      <w:szCs w:val="48"/>
      <w14:numForm w14:val="lining"/>
      <w14:numSpacing w14:val="proportional"/>
    </w:rPr>
  </w:style>
  <w:style w:type="character" w:customStyle="1" w:styleId="Heading3Char">
    <w:name w:val="Heading 3 Char"/>
    <w:basedOn w:val="DefaultParagraphFont"/>
    <w:link w:val="Heading3"/>
    <w:rsid w:val="00020560"/>
    <w:rPr>
      <w:rFonts w:asciiTheme="majorHAnsi" w:eastAsiaTheme="majorEastAsia" w:hAnsiTheme="majorHAnsi" w:cstheme="majorBidi"/>
      <w:color w:val="D4C2A8" w:themeColor="accent3"/>
      <w:kern w:val="28"/>
      <w:szCs w:val="48"/>
      <w14:numForm w14:val="lining"/>
      <w14:numSpacing w14:val="proportional"/>
    </w:rPr>
  </w:style>
  <w:style w:type="table" w:styleId="TableGrid">
    <w:name w:val="Table Grid"/>
    <w:basedOn w:val="TableNormal"/>
    <w:uiPriority w:val="59"/>
    <w:rsid w:val="004A7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5E81"/>
    <w:rPr>
      <w:color w:val="808080"/>
    </w:rPr>
  </w:style>
  <w:style w:type="character" w:styleId="UnresolvedMention">
    <w:name w:val="Unresolved Mention"/>
    <w:basedOn w:val="DefaultParagraphFont"/>
    <w:uiPriority w:val="99"/>
    <w:semiHidden/>
    <w:unhideWhenUsed/>
    <w:rsid w:val="0010009C"/>
    <w:rPr>
      <w:color w:val="605E5C"/>
      <w:shd w:val="clear" w:color="auto" w:fill="E1DFDD"/>
    </w:rPr>
  </w:style>
  <w:style w:type="paragraph" w:styleId="Subtitle">
    <w:name w:val="Subtitle"/>
    <w:basedOn w:val="Normal"/>
    <w:next w:val="Normal"/>
    <w:link w:val="SubtitleChar"/>
    <w:uiPriority w:val="11"/>
    <w:rsid w:val="009C3947"/>
    <w:pPr>
      <w:numPr>
        <w:ilvl w:val="1"/>
      </w:numPr>
      <w:spacing w:after="160"/>
    </w:pPr>
    <w:rPr>
      <w:rFonts w:asciiTheme="majorHAnsi" w:eastAsiaTheme="minorEastAsia" w:hAnsiTheme="majorHAnsi"/>
      <w:i/>
      <w:color w:val="142147" w:themeColor="accent1"/>
      <w:sz w:val="32"/>
      <w14:numForm w14:val="lining"/>
      <w14:numSpacing w14:val="proportional"/>
    </w:rPr>
  </w:style>
  <w:style w:type="character" w:customStyle="1" w:styleId="SubtitleChar">
    <w:name w:val="Subtitle Char"/>
    <w:basedOn w:val="DefaultParagraphFont"/>
    <w:link w:val="Subtitle"/>
    <w:uiPriority w:val="11"/>
    <w:rsid w:val="009C3947"/>
    <w:rPr>
      <w:rFonts w:asciiTheme="majorHAnsi" w:eastAsiaTheme="minorEastAsia" w:hAnsiTheme="majorHAnsi"/>
      <w:i/>
      <w:color w:val="142147" w:themeColor="accent1"/>
      <w:sz w:val="32"/>
      <w14:numForm w14:val="lining"/>
      <w14:numSpacing w14:val="proportional"/>
    </w:rPr>
  </w:style>
  <w:style w:type="paragraph" w:styleId="Date">
    <w:name w:val="Date"/>
    <w:basedOn w:val="Normal"/>
    <w:next w:val="Normal"/>
    <w:link w:val="DateChar"/>
    <w:uiPriority w:val="1"/>
    <w:rsid w:val="0041640C"/>
    <w:pPr>
      <w:spacing w:after="480"/>
    </w:pPr>
    <w:rPr>
      <w:rFonts w:asciiTheme="majorHAnsi" w:hAnsiTheme="majorHAnsi"/>
      <w:color w:val="701F4D" w:themeColor="accent2"/>
      <w:sz w:val="24"/>
    </w:rPr>
  </w:style>
  <w:style w:type="character" w:customStyle="1" w:styleId="DateChar">
    <w:name w:val="Date Char"/>
    <w:basedOn w:val="DefaultParagraphFont"/>
    <w:link w:val="Date"/>
    <w:uiPriority w:val="1"/>
    <w:rsid w:val="00251850"/>
    <w:rPr>
      <w:rFonts w:asciiTheme="majorHAnsi" w:hAnsiTheme="majorHAnsi"/>
      <w:color w:val="701F4D" w:themeColor="accent2"/>
      <w:sz w:val="24"/>
    </w:rPr>
  </w:style>
  <w:style w:type="character" w:customStyle="1" w:styleId="Heading4Char">
    <w:name w:val="Heading 4 Char"/>
    <w:basedOn w:val="DefaultParagraphFont"/>
    <w:link w:val="Heading4"/>
    <w:rsid w:val="0089074F"/>
    <w:rPr>
      <w:rFonts w:asciiTheme="majorHAnsi" w:eastAsiaTheme="majorEastAsia" w:hAnsiTheme="majorHAnsi" w:cstheme="majorBidi"/>
      <w:i/>
      <w:iCs/>
      <w:color w:val="142147" w:themeColor="accent1"/>
      <w:kern w:val="28"/>
      <w:sz w:val="20"/>
      <w:szCs w:val="48"/>
      <w14:numForm w14:val="lining"/>
      <w14:numSpacing w14:val="proportional"/>
    </w:rPr>
  </w:style>
  <w:style w:type="table" w:customStyle="1" w:styleId="TableGrid1">
    <w:name w:val="Table Grid1"/>
    <w:basedOn w:val="TableNormal"/>
    <w:next w:val="TableGrid"/>
    <w:uiPriority w:val="59"/>
    <w:rsid w:val="009A0CFE"/>
    <w:pPr>
      <w:spacing w:after="0" w:line="240" w:lineRule="auto"/>
    </w:pPr>
    <w:rPr>
      <w:rFonts w:ascii="Georgia" w:eastAsia="Times New Roman" w:hAnsi="Georgia"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BoTAddress">
    <w:name w:val="Footer BoT Address"/>
    <w:basedOn w:val="Normal"/>
    <w:uiPriority w:val="1"/>
    <w:rsid w:val="009A0CFE"/>
    <w:pPr>
      <w:spacing w:before="0" w:after="120"/>
      <w:contextualSpacing/>
    </w:pPr>
    <w:rPr>
      <w:rFonts w:ascii="Calibri" w:eastAsia="Times New Roman" w:hAnsi="Calibri" w:cs="Times New Roman"/>
      <w:sz w:val="20"/>
      <w:lang w:eastAsia="en-AU"/>
      <w14:numForm w14:val="lining"/>
      <w14:numSpacing w14:val="proportional"/>
    </w:rPr>
  </w:style>
  <w:style w:type="paragraph" w:customStyle="1" w:styleId="FooterSocials">
    <w:name w:val="Footer Socials"/>
    <w:basedOn w:val="Normal"/>
    <w:uiPriority w:val="1"/>
    <w:rsid w:val="009A0CFE"/>
    <w:pPr>
      <w:spacing w:before="0" w:after="120" w:line="276" w:lineRule="auto"/>
      <w:contextualSpacing/>
      <w:jc w:val="right"/>
    </w:pPr>
    <w:rPr>
      <w:rFonts w:ascii="Georgia" w:eastAsia="Times New Roman" w:hAnsi="Georgia" w:cs="Times New Roman"/>
      <w:color w:val="FFFFFF"/>
      <w:sz w:val="28"/>
      <w:szCs w:val="28"/>
      <w:lang w:eastAsia="en-AU"/>
      <w14:numForm w14:val="lining"/>
      <w14:numSpacing w14:val="proportional"/>
    </w:rPr>
  </w:style>
  <w:style w:type="paragraph" w:customStyle="1" w:styleId="FooterWebsite">
    <w:name w:val="Footer Website"/>
    <w:basedOn w:val="Normal"/>
    <w:uiPriority w:val="1"/>
    <w:rsid w:val="00226AF1"/>
    <w:pPr>
      <w:spacing w:before="120" w:after="0"/>
      <w:contextualSpacing/>
      <w:jc w:val="right"/>
    </w:pPr>
    <w:rPr>
      <w:rFonts w:ascii="Georgia" w:eastAsia="Times New Roman" w:hAnsi="Georgia" w:cs="Times New Roman"/>
      <w:i/>
      <w:iCs/>
      <w:color w:val="D4C2A8" w:themeColor="accent3"/>
      <w:sz w:val="32"/>
      <w:szCs w:val="28"/>
      <w:lang w:eastAsia="en-AU"/>
      <w14:numForm w14:val="lining"/>
      <w14:numSpacing w14:val="proportional"/>
    </w:rPr>
  </w:style>
  <w:style w:type="paragraph" w:customStyle="1" w:styleId="FooterContact">
    <w:name w:val="Footer Contact"/>
    <w:basedOn w:val="Normal"/>
    <w:uiPriority w:val="1"/>
    <w:rsid w:val="002942D7"/>
    <w:pPr>
      <w:spacing w:before="0" w:after="0" w:line="300" w:lineRule="auto"/>
      <w:contextualSpacing/>
    </w:pPr>
    <w:rPr>
      <w:rFonts w:ascii="Georgia" w:eastAsia="Times New Roman" w:hAnsi="Georgia" w:cs="Times New Roman"/>
      <w:color w:val="701F4C"/>
      <w:lang w:eastAsia="en-AU"/>
      <w14:numForm w14:val="lining"/>
      <w14:numSpacing w14:val="proportional"/>
    </w:rPr>
  </w:style>
  <w:style w:type="character" w:customStyle="1" w:styleId="FooterSocialIcons">
    <w:name w:val="Footer Social Icons"/>
    <w:basedOn w:val="DefaultParagraphFont"/>
    <w:uiPriority w:val="1"/>
    <w:rsid w:val="00E525EC"/>
    <w:rPr>
      <w:noProof/>
      <w:position w:val="-2"/>
    </w:rPr>
  </w:style>
  <w:style w:type="paragraph" w:customStyle="1" w:styleId="SinglePara">
    <w:name w:val="Single Para"/>
    <w:basedOn w:val="Normal"/>
    <w:semiHidden/>
    <w:rsid w:val="00893FB0"/>
    <w:pPr>
      <w:spacing w:before="0" w:after="0"/>
    </w:pPr>
    <w:rPr>
      <w:rFonts w:eastAsia="Times New Roman" w:cs="Times New Roman"/>
      <w:lang w:eastAsia="en-AU"/>
    </w:rPr>
  </w:style>
  <w:style w:type="paragraph" w:customStyle="1" w:styleId="Author">
    <w:name w:val="Author"/>
    <w:basedOn w:val="Normal"/>
    <w:uiPriority w:val="1"/>
    <w:qFormat/>
    <w:rsid w:val="00893FB0"/>
    <w:pPr>
      <w:spacing w:after="120"/>
    </w:pPr>
    <w:rPr>
      <w:rFonts w:asciiTheme="majorHAnsi" w:eastAsia="Times New Roman" w:hAnsiTheme="majorHAnsi" w:cs="Times New Roman"/>
      <w:color w:val="142147" w:themeColor="accent1"/>
      <w:sz w:val="24"/>
      <w:lang w:eastAsia="en-AU"/>
      <w14:numForm w14:val="lining"/>
      <w14:numSpacing w14:val="proportional"/>
    </w:rPr>
  </w:style>
  <w:style w:type="character" w:styleId="CommentReference">
    <w:name w:val="annotation reference"/>
    <w:basedOn w:val="DefaultParagraphFont"/>
    <w:uiPriority w:val="99"/>
    <w:semiHidden/>
    <w:unhideWhenUsed/>
    <w:rsid w:val="00862348"/>
    <w:rPr>
      <w:sz w:val="16"/>
      <w:szCs w:val="16"/>
    </w:rPr>
  </w:style>
  <w:style w:type="paragraph" w:styleId="CommentText">
    <w:name w:val="annotation text"/>
    <w:basedOn w:val="Normal"/>
    <w:link w:val="CommentTextChar"/>
    <w:uiPriority w:val="99"/>
    <w:unhideWhenUsed/>
    <w:rsid w:val="00862348"/>
    <w:pPr>
      <w:spacing w:before="120" w:after="120"/>
    </w:pPr>
    <w:rPr>
      <w:sz w:val="20"/>
      <w:szCs w:val="20"/>
    </w:rPr>
  </w:style>
  <w:style w:type="character" w:customStyle="1" w:styleId="CommentTextChar">
    <w:name w:val="Comment Text Char"/>
    <w:basedOn w:val="DefaultParagraphFont"/>
    <w:link w:val="CommentText"/>
    <w:uiPriority w:val="99"/>
    <w:rsid w:val="00862348"/>
    <w:rPr>
      <w:sz w:val="20"/>
      <w:szCs w:val="20"/>
    </w:rPr>
  </w:style>
  <w:style w:type="paragraph" w:customStyle="1" w:styleId="SingleParagraph">
    <w:name w:val="Single Paragraph"/>
    <w:basedOn w:val="Normal"/>
    <w:link w:val="SingleParagraphChar"/>
    <w:rsid w:val="00862348"/>
    <w:pPr>
      <w:spacing w:before="120" w:after="0"/>
    </w:pPr>
    <w:rPr>
      <w:rFonts w:ascii="Calibri" w:eastAsia="Times New Roman" w:hAnsi="Calibri" w:cs="Times New Roman"/>
      <w:lang w:eastAsia="en-AU"/>
    </w:rPr>
  </w:style>
  <w:style w:type="character" w:customStyle="1" w:styleId="SingleParagraphChar">
    <w:name w:val="Single Paragraph Char"/>
    <w:link w:val="SingleParagraph"/>
    <w:locked/>
    <w:rsid w:val="00862348"/>
    <w:rPr>
      <w:rFonts w:ascii="Calibri" w:eastAsia="Times New Roman" w:hAnsi="Calibri" w:cs="Times New Roman"/>
      <w:lang w:eastAsia="en-AU"/>
    </w:rPr>
  </w:style>
  <w:style w:type="paragraph" w:styleId="CommentSubject">
    <w:name w:val="annotation subject"/>
    <w:basedOn w:val="CommentText"/>
    <w:next w:val="CommentText"/>
    <w:link w:val="CommentSubjectChar"/>
    <w:uiPriority w:val="99"/>
    <w:semiHidden/>
    <w:unhideWhenUsed/>
    <w:rsid w:val="007A0E91"/>
    <w:pPr>
      <w:spacing w:before="240" w:after="240"/>
    </w:pPr>
    <w:rPr>
      <w:b/>
      <w:bCs/>
    </w:rPr>
  </w:style>
  <w:style w:type="character" w:customStyle="1" w:styleId="CommentSubjectChar">
    <w:name w:val="Comment Subject Char"/>
    <w:basedOn w:val="CommentTextChar"/>
    <w:link w:val="CommentSubject"/>
    <w:uiPriority w:val="99"/>
    <w:semiHidden/>
    <w:rsid w:val="007A0E91"/>
    <w:rPr>
      <w:b/>
      <w:bCs/>
      <w:sz w:val="20"/>
      <w:szCs w:val="20"/>
    </w:rPr>
  </w:style>
  <w:style w:type="paragraph" w:styleId="Revision">
    <w:name w:val="Revision"/>
    <w:hidden/>
    <w:uiPriority w:val="99"/>
    <w:semiHidden/>
    <w:rsid w:val="007A0E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842997">
      <w:bodyDiv w:val="1"/>
      <w:marLeft w:val="0"/>
      <w:marRight w:val="0"/>
      <w:marTop w:val="0"/>
      <w:marBottom w:val="0"/>
      <w:divBdr>
        <w:top w:val="none" w:sz="0" w:space="0" w:color="auto"/>
        <w:left w:val="none" w:sz="0" w:space="0" w:color="auto"/>
        <w:bottom w:val="none" w:sz="0" w:space="0" w:color="auto"/>
        <w:right w:val="none" w:sz="0" w:space="0" w:color="auto"/>
      </w:divBdr>
    </w:div>
    <w:div w:id="1891306385">
      <w:bodyDiv w:val="1"/>
      <w:marLeft w:val="0"/>
      <w:marRight w:val="0"/>
      <w:marTop w:val="0"/>
      <w:marBottom w:val="0"/>
      <w:divBdr>
        <w:top w:val="none" w:sz="0" w:space="0" w:color="auto"/>
        <w:left w:val="none" w:sz="0" w:space="0" w:color="auto"/>
        <w:bottom w:val="none" w:sz="0" w:space="0" w:color="auto"/>
        <w:right w:val="none" w:sz="0" w:space="0" w:color="auto"/>
      </w:divBdr>
    </w:div>
    <w:div w:id="1992371325">
      <w:bodyDiv w:val="1"/>
      <w:marLeft w:val="0"/>
      <w:marRight w:val="0"/>
      <w:marTop w:val="0"/>
      <w:marBottom w:val="0"/>
      <w:divBdr>
        <w:top w:val="none" w:sz="0" w:space="0" w:color="auto"/>
        <w:left w:val="none" w:sz="0" w:space="0" w:color="auto"/>
        <w:bottom w:val="none" w:sz="0" w:space="0" w:color="auto"/>
        <w:right w:val="none" w:sz="0" w:space="0" w:color="auto"/>
      </w:divBdr>
    </w:div>
    <w:div w:id="207920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taxboard.gov.au/current-activities/corporate-tax-transparency-code-and-register?page=1"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mailto:ttc@ato.gov.au"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taxboard.gov.au/sounding-board-plu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TaxDigitalAssets@taxboard.gov.au" TargetMode="External"/><Relationship Id="rId20" Type="http://schemas.openxmlformats.org/officeDocument/2006/relationships/hyperlink" Target="mailto:taxboard@treasury.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taxboard@taxboard.gov.au" TargetMode="External"/><Relationship Id="rId5" Type="http://schemas.openxmlformats.org/officeDocument/2006/relationships/numbering" Target="numbering.xml"/><Relationship Id="rId15" Type="http://schemas.openxmlformats.org/officeDocument/2006/relationships/image" Target="media/image9.jpeg"/><Relationship Id="rId23" Type="http://schemas.openxmlformats.org/officeDocument/2006/relationships/hyperlink" Target="https://www.linkedin.com/company/boardoftaxation/" TargetMode="External"/><Relationship Id="rId10" Type="http://schemas.openxmlformats.org/officeDocument/2006/relationships/endnotes" Target="endnotes.xml"/><Relationship Id="rId19" Type="http://schemas.openxmlformats.org/officeDocument/2006/relationships/hyperlink" Target="https://data.gov.au/dataset/ds-dga-f71709a8-2eeb-4592-ad1f-443f7f520186/detail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taxboard.gov.au"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5.png"/><Relationship Id="rId4" Type="http://schemas.openxmlformats.org/officeDocument/2006/relationships/hyperlink" Target="mailto:taxboard@taxboard.gov.au"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7.png"/><Relationship Id="rId5" Type="http://schemas.openxmlformats.org/officeDocument/2006/relationships/image" Target="media/image8.png"/><Relationship Id="rId4" Type="http://schemas.openxmlformats.org/officeDocument/2006/relationships/hyperlink" Target="mailto:taxboard@treasury.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C326E17C7C41FAAB32CF99FB3D8460"/>
        <w:category>
          <w:name w:val="General"/>
          <w:gallery w:val="placeholder"/>
        </w:category>
        <w:types>
          <w:type w:val="bbPlcHdr"/>
        </w:types>
        <w:behaviors>
          <w:behavior w:val="content"/>
        </w:behaviors>
        <w:guid w:val="{68C53ADE-6B1C-485C-93A7-DF01A2E779EF}"/>
      </w:docPartPr>
      <w:docPartBody>
        <w:p w:rsidR="00121464" w:rsidRDefault="00E32DCA" w:rsidP="00E32DCA">
          <w:pPr>
            <w:pStyle w:val="15C326E17C7C41FAAB32CF99FB3D8460"/>
          </w:pPr>
          <w:r>
            <w:t>[</w:t>
          </w:r>
          <w:r w:rsidRPr="00893FB0">
            <w:t>Select Board member</w:t>
          </w:r>
          <w:r>
            <w:t>]</w:t>
          </w:r>
        </w:p>
      </w:docPartBody>
    </w:docPart>
    <w:docPart>
      <w:docPartPr>
        <w:name w:val="162CCB67352E4DBE82AF140066A175AE"/>
        <w:category>
          <w:name w:val="General"/>
          <w:gallery w:val="placeholder"/>
        </w:category>
        <w:types>
          <w:type w:val="bbPlcHdr"/>
        </w:types>
        <w:behaviors>
          <w:behavior w:val="content"/>
        </w:behaviors>
        <w:guid w:val="{B0811129-2121-418B-974E-6EEB0B1963DF}"/>
      </w:docPartPr>
      <w:docPartBody>
        <w:p w:rsidR="00121464" w:rsidRDefault="00E32DCA" w:rsidP="00E32DCA">
          <w:pPr>
            <w:pStyle w:val="162CCB67352E4DBE82AF140066A175AE"/>
          </w:pPr>
          <w:r w:rsidRPr="005E6C8D">
            <w:rPr>
              <w:rStyle w:val="PlaceholderText"/>
            </w:rPr>
            <w:t>Click here to enter a date.</w:t>
          </w:r>
        </w:p>
      </w:docPartBody>
    </w:docPart>
    <w:docPart>
      <w:docPartPr>
        <w:name w:val="527356519659464E8FE74028DCB2C040"/>
        <w:category>
          <w:name w:val="General"/>
          <w:gallery w:val="placeholder"/>
        </w:category>
        <w:types>
          <w:type w:val="bbPlcHdr"/>
        </w:types>
        <w:behaviors>
          <w:behavior w:val="content"/>
        </w:behaviors>
        <w:guid w:val="{11EC41B6-3CB5-4478-8859-3BCD8FB8A6EC}"/>
      </w:docPartPr>
      <w:docPartBody>
        <w:p w:rsidR="00121464" w:rsidRDefault="00394C08">
          <w:pPr>
            <w:pStyle w:val="527356519659464E8FE74028DCB2C040"/>
          </w:pPr>
          <w:r>
            <w:t>[</w:t>
          </w:r>
          <w:r w:rsidRPr="00893FB0">
            <w:t>Choose a</w:t>
          </w:r>
          <w:r>
            <w:t xml:space="preserve">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Light">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882D992"/>
    <w:lvl w:ilvl="0">
      <w:start w:val="1"/>
      <w:numFmt w:val="bullet"/>
      <w:lvlText w:val=""/>
      <w:lvlJc w:val="left"/>
      <w:pPr>
        <w:tabs>
          <w:tab w:val="num" w:pos="360"/>
        </w:tabs>
        <w:ind w:left="360" w:hanging="360"/>
      </w:pPr>
      <w:rPr>
        <w:rFonts w:ascii="Symbol" w:hAnsi="Symbol" w:hint="default"/>
      </w:rPr>
    </w:lvl>
  </w:abstractNum>
  <w:num w:numId="1" w16cid:durableId="539514255">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ED6"/>
    <w:rsid w:val="00121464"/>
    <w:rsid w:val="00394C08"/>
    <w:rsid w:val="003B103C"/>
    <w:rsid w:val="004441A9"/>
    <w:rsid w:val="00563C49"/>
    <w:rsid w:val="0057285F"/>
    <w:rsid w:val="00A06ED6"/>
    <w:rsid w:val="00AB628C"/>
    <w:rsid w:val="00AD08FF"/>
    <w:rsid w:val="00BC5AD7"/>
    <w:rsid w:val="00C56C59"/>
    <w:rsid w:val="00D66833"/>
    <w:rsid w:val="00E3184E"/>
    <w:rsid w:val="00E32DC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2AAC1DE"/>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ED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2DCA"/>
    <w:rPr>
      <w:color w:val="808080"/>
    </w:rPr>
  </w:style>
  <w:style w:type="table" w:customStyle="1" w:styleId="TableGrid1">
    <w:name w:val="Table Grid1"/>
    <w:basedOn w:val="TableNormal"/>
    <w:next w:val="TableGrid"/>
    <w:uiPriority w:val="59"/>
    <w:rsid w:val="00394C08"/>
    <w:pPr>
      <w:spacing w:after="0" w:line="240" w:lineRule="auto"/>
    </w:pPr>
    <w:rPr>
      <w:rFonts w:ascii="Georgia" w:eastAsia="Times New Roman" w:hAnsi="Georg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94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4C08"/>
    <w:pPr>
      <w:spacing w:before="240" w:after="240" w:line="240" w:lineRule="auto"/>
    </w:pPr>
    <w:rPr>
      <w:rFonts w:asciiTheme="majorHAnsi" w:eastAsiaTheme="minorHAnsi" w:hAnsiTheme="majorHAnsi" w:cstheme="minorBidi"/>
      <w:sz w:val="22"/>
      <w:szCs w:val="22"/>
      <w:lang w:eastAsia="en-US"/>
    </w:rPr>
  </w:style>
  <w:style w:type="character" w:customStyle="1" w:styleId="HeaderChar">
    <w:name w:val="Header Char"/>
    <w:basedOn w:val="DefaultParagraphFont"/>
    <w:link w:val="Header"/>
    <w:uiPriority w:val="99"/>
    <w:rsid w:val="00394C08"/>
    <w:rPr>
      <w:rFonts w:asciiTheme="majorHAnsi" w:eastAsiaTheme="minorHAnsi" w:hAnsiTheme="majorHAnsi"/>
      <w:lang w:eastAsia="en-US"/>
    </w:rPr>
  </w:style>
  <w:style w:type="paragraph" w:customStyle="1" w:styleId="15C326E17C7C41FAAB32CF99FB3D8460">
    <w:name w:val="15C326E17C7C41FAAB32CF99FB3D8460"/>
    <w:rsid w:val="00E32DCA"/>
    <w:pPr>
      <w:spacing w:after="160" w:line="259" w:lineRule="auto"/>
    </w:pPr>
  </w:style>
  <w:style w:type="paragraph" w:customStyle="1" w:styleId="162CCB67352E4DBE82AF140066A175AE">
    <w:name w:val="162CCB67352E4DBE82AF140066A175AE"/>
    <w:rsid w:val="00E32DCA"/>
    <w:pPr>
      <w:spacing w:after="160" w:line="259" w:lineRule="auto"/>
    </w:pPr>
  </w:style>
  <w:style w:type="paragraph" w:customStyle="1" w:styleId="527356519659464E8FE74028DCB2C040">
    <w:name w:val="527356519659464E8FE74028DCB2C04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BoardofTax">
  <a:themeElements>
    <a:clrScheme name="Board of Tax">
      <a:dk1>
        <a:sysClr val="windowText" lastClr="000000"/>
      </a:dk1>
      <a:lt1>
        <a:sysClr val="window" lastClr="FFFFFF"/>
      </a:lt1>
      <a:dk2>
        <a:srgbClr val="5F5F5F"/>
      </a:dk2>
      <a:lt2>
        <a:srgbClr val="EEEEEE"/>
      </a:lt2>
      <a:accent1>
        <a:srgbClr val="142147"/>
      </a:accent1>
      <a:accent2>
        <a:srgbClr val="701F4D"/>
      </a:accent2>
      <a:accent3>
        <a:srgbClr val="D4C2A8"/>
      </a:accent3>
      <a:accent4>
        <a:srgbClr val="432B73"/>
      </a:accent4>
      <a:accent5>
        <a:srgbClr val="65ACDC"/>
      </a:accent5>
      <a:accent6>
        <a:srgbClr val="A2A0D5"/>
      </a:accent6>
      <a:hlink>
        <a:srgbClr val="3A6FAF"/>
      </a:hlink>
      <a:folHlink>
        <a:srgbClr val="844D9E"/>
      </a:folHlink>
    </a:clrScheme>
    <a:fontScheme name="Board of Tax">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659699C228E249BBDAFB18307A7DA7" ma:contentTypeVersion="15" ma:contentTypeDescription="Create a new document." ma:contentTypeScope="" ma:versionID="5ba32b453ec0cd0e5376a878fd3eaea4">
  <xsd:schema xmlns:xsd="http://www.w3.org/2001/XMLSchema" xmlns:xs="http://www.w3.org/2001/XMLSchema" xmlns:p="http://schemas.microsoft.com/office/2006/metadata/properties" xmlns:ns2="8c1dcaad-f81b-4b7a-aa4b-c3e91d379893" xmlns:ns3="fe39d773-a83d-4623-ae74-f25711a76616" xmlns:ns4="e39b1ec4-e883-400d-8322-087b6feaaa5f" targetNamespace="http://schemas.microsoft.com/office/2006/metadata/properties" ma:root="true" ma:fieldsID="7e63356e3debd407ed18fcdd9910993b" ns2:_="" ns3:_="" ns4:_="">
    <xsd:import namespace="8c1dcaad-f81b-4b7a-aa4b-c3e91d379893"/>
    <xsd:import namespace="fe39d773-a83d-4623-ae74-f25711a76616"/>
    <xsd:import namespace="e39b1ec4-e883-400d-8322-087b6feaaa5f"/>
    <xsd:element name="properties">
      <xsd:complexType>
        <xsd:sequence>
          <xsd:element name="documentManagement">
            <xsd:complexType>
              <xsd:all>
                <xsd:element ref="ns2:_dlc_DocId" minOccurs="0"/>
                <xsd:element ref="ns2:_dlc_DocIdUrl" minOccurs="0"/>
                <xsd:element ref="ns2:_dlc_DocIdPersistId" minOccurs="0"/>
                <xsd:element ref="ns3:a48f371a4a874164b16a8c4aab488f5c" minOccurs="0"/>
                <xsd:element ref="ns2:TaxCatchAll" minOccurs="0"/>
                <xsd:element ref="ns2:TaxCatchAllLabel" minOccurs="0"/>
                <xsd:element ref="ns3:e4fe7dcdd1c0411bbf19a4de3665191f" minOccurs="0"/>
                <xsd:element ref="ns3:gfba5f33532c49208d2320ce38cc3c2b" minOccurs="0"/>
                <xsd:element ref="ns3:kfc39f3e4e2747ae990d3c8bb74a5a64" minOccurs="0"/>
                <xsd:element ref="ns3:ge25bdd0d6464e36b066695d9e81d63d" minOccurs="0"/>
                <xsd:element ref="ns4:MediaServiceMetadata" minOccurs="0"/>
                <xsd:element ref="ns4:MediaServiceFastMetadata" minOccurs="0"/>
                <xsd:element ref="ns2:SharedWithUsers" minOccurs="0"/>
                <xsd:element ref="ns2:SharedWithDetail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1dcaad-f81b-4b7a-aa4b-c3e91d37989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cf50845-759c-4b2a-bf9d-dd6d87e40e9d}" ma:internalName="TaxCatchAll" ma:showField="CatchAllData" ma:web="8c1dcaad-f81b-4b7a-aa4b-c3e91d37989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cf50845-759c-4b2a-bf9d-dd6d87e40e9d}" ma:internalName="TaxCatchAllLabel" ma:readOnly="true" ma:showField="CatchAllDataLabel" ma:web="8c1dcaad-f81b-4b7a-aa4b-c3e91d379893">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39d773-a83d-4623-ae74-f25711a76616" elementFormDefault="qualified">
    <xsd:import namespace="http://schemas.microsoft.com/office/2006/documentManagement/types"/>
    <xsd:import namespace="http://schemas.microsoft.com/office/infopath/2007/PartnerControls"/>
    <xsd:element name="a48f371a4a874164b16a8c4aab488f5c" ma:index="11" nillable="true" ma:taxonomy="true" ma:internalName="a48f371a4a874164b16a8c4aab488f5c" ma:taxonomyFieldName="eTheme" ma:displayName="Theme" ma:readOnly="false" ma:default="1;#Taxation|e53aff8a-4a1a-4486-a4fc-f40489d68897" ma:fieldId="{a48f371a-4a87-4164-b16a-8c4aab488f5c}" ma:sspId="218240cd-c75f-40bd-87f4-262ac964b25b" ma:termSetId="8e821040-f1a6-4dbe-a897-c33883d56fe7" ma:anchorId="00000000-0000-0000-0000-000000000000" ma:open="false" ma:isKeyword="false">
      <xsd:complexType>
        <xsd:sequence>
          <xsd:element ref="pc:Terms" minOccurs="0" maxOccurs="1"/>
        </xsd:sequence>
      </xsd:complexType>
    </xsd:element>
    <xsd:element name="e4fe7dcdd1c0411bbf19a4de3665191f" ma:index="15" ma:taxonomy="true" ma:internalName="e4fe7dcdd1c0411bbf19a4de3665191f" ma:taxonomyFieldName="eActivity" ma:displayName="Activity" ma:readOnly="false" ma:default="" ma:fieldId="{e4fe7dcd-d1c0-411b-bf19-a4de3665191f}" ma:sspId="218240cd-c75f-40bd-87f4-262ac964b25b" ma:termSetId="990aede9-b555-4924-b0a6-297bc1d65b6f" ma:anchorId="00000000-0000-0000-0000-000000000000" ma:open="false" ma:isKeyword="false">
      <xsd:complexType>
        <xsd:sequence>
          <xsd:element ref="pc:Terms" minOccurs="0" maxOccurs="1"/>
        </xsd:sequence>
      </xsd:complexType>
    </xsd:element>
    <xsd:element name="gfba5f33532c49208d2320ce38cc3c2b" ma:index="17" ma:taxonomy="true" ma:internalName="gfba5f33532c49208d2320ce38cc3c2b" ma:taxonomyFieldName="eTopic" ma:displayName="Topic" ma:readOnly="false" ma:default="" ma:fieldId="{0fba5f33-532c-4920-8d23-20ce38cc3c2b}" ma:taxonomyMulti="true" ma:sspId="218240cd-c75f-40bd-87f4-262ac964b25b" ma:termSetId="d22b1ede-0e72-4e15-975b-8e6bd4e89db0" ma:anchorId="00000000-0000-0000-0000-000000000000" ma:open="false" ma:isKeyword="false">
      <xsd:complexType>
        <xsd:sequence>
          <xsd:element ref="pc:Terms" minOccurs="0" maxOccurs="1"/>
        </xsd:sequence>
      </xsd:complexType>
    </xsd:element>
    <xsd:element name="kfc39f3e4e2747ae990d3c8bb74a5a64" ma:index="19" ma:taxonomy="true" ma:internalName="kfc39f3e4e2747ae990d3c8bb74a5a64" ma:taxonomyFieldName="eDocumentType" ma:displayName="Document Type" ma:readOnly="false" ma:default="" ma:fieldId="{4fc39f3e-4e27-47ae-990d-3c8bb74a5a64}" ma:sspId="218240cd-c75f-40bd-87f4-262ac964b25b" ma:termSetId="75a9e894-f221-4917-9a7e-33b2ac40c764" ma:anchorId="00000000-0000-0000-0000-000000000000" ma:open="false" ma:isKeyword="false">
      <xsd:complexType>
        <xsd:sequence>
          <xsd:element ref="pc:Terms" minOccurs="0" maxOccurs="1"/>
        </xsd:sequence>
      </xsd:complexType>
    </xsd:element>
    <xsd:element name="ge25bdd0d6464e36b066695d9e81d63d" ma:index="21" nillable="true" ma:taxonomy="true" ma:internalName="ge25bdd0d6464e36b066695d9e81d63d" ma:taxonomyFieldName="TSYStatus" ma:displayName="Status" ma:readOnly="false" ma:fieldId="{0e25bdd0-d646-4e36-b066-695d9e81d63d}" ma:sspId="218240cd-c75f-40bd-87f4-262ac964b25b" ma:termSetId="0dee1059-c087-421a-b814-4a0f1864648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39b1ec4-e883-400d-8322-087b6feaaa5f"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8c1dcaad-f81b-4b7a-aa4b-c3e91d379893">
      <Value>160</Value>
      <Value>65</Value>
      <Value>1</Value>
      <Value>28</Value>
    </TaxCatchAll>
    <_dlc_DocId xmlns="8c1dcaad-f81b-4b7a-aa4b-c3e91d379893">6QUJCDJR4JP7-582164761-15</_dlc_DocId>
    <_dlc_DocIdUrl xmlns="8c1dcaad-f81b-4b7a-aa4b-c3e91d379893">
      <Url>https://austreasury.sharepoint.com/sites/bots-hub/_layouts/15/DocIdRedir.aspx?ID=6QUJCDJR4JP7-582164761-15</Url>
      <Description>6QUJCDJR4JP7-582164761-15</Description>
    </_dlc_DocIdUrl>
    <e4fe7dcdd1c0411bbf19a4de3665191f xmlns="fe39d773-a83d-4623-ae74-f25711a76616">
      <Terms xmlns="http://schemas.microsoft.com/office/infopath/2007/PartnerControls">
        <TermInfo xmlns="http://schemas.microsoft.com/office/infopath/2007/PartnerControls">
          <TermName xmlns="http://schemas.microsoft.com/office/infopath/2007/PartnerControls">Board Administration</TermName>
          <TermId xmlns="http://schemas.microsoft.com/office/infopath/2007/PartnerControls">29a6557c-a346-4a1c-a953-c99db8c9cc27</TermId>
        </TermInfo>
      </Terms>
    </e4fe7dcdd1c0411bbf19a4de3665191f>
    <kfc39f3e4e2747ae990d3c8bb74a5a64 xmlns="fe39d773-a83d-4623-ae74-f25711a76616">
      <Terms xmlns="http://schemas.microsoft.com/office/infopath/2007/PartnerControls">
        <TermInfo xmlns="http://schemas.microsoft.com/office/infopath/2007/PartnerControls">
          <TermName xmlns="http://schemas.microsoft.com/office/infopath/2007/PartnerControls">Publication report</TermName>
          <TermId xmlns="http://schemas.microsoft.com/office/infopath/2007/PartnerControls">8e6c8cf4-9d14-484c-8d84-8cda13665862</TermId>
        </TermInfo>
      </Terms>
    </kfc39f3e4e2747ae990d3c8bb74a5a64>
    <ge25bdd0d6464e36b066695d9e81d63d xmlns="fe39d773-a83d-4623-ae74-f25711a76616">
      <Terms xmlns="http://schemas.microsoft.com/office/infopath/2007/PartnerControls"/>
    </ge25bdd0d6464e36b066695d9e81d63d>
    <a48f371a4a874164b16a8c4aab488f5c xmlns="fe39d773-a83d-4623-ae74-f25711a76616">
      <Terms xmlns="http://schemas.microsoft.com/office/infopath/2007/PartnerControls">
        <TermInfo xmlns="http://schemas.microsoft.com/office/infopath/2007/PartnerControls">
          <TermName xmlns="http://schemas.microsoft.com/office/infopath/2007/PartnerControls">Taxation</TermName>
          <TermId xmlns="http://schemas.microsoft.com/office/infopath/2007/PartnerControls">e53aff8a-4a1a-4486-a4fc-f40489d68897</TermId>
        </TermInfo>
      </Terms>
    </a48f371a4a874164b16a8c4aab488f5c>
    <gfba5f33532c49208d2320ce38cc3c2b xmlns="fe39d773-a83d-4623-ae74-f25711a76616">
      <Terms xmlns="http://schemas.microsoft.com/office/infopath/2007/PartnerControls">
        <TermInfo xmlns="http://schemas.microsoft.com/office/infopath/2007/PartnerControls">
          <TermName xmlns="http://schemas.microsoft.com/office/infopath/2007/PartnerControls">Board meeting logistics</TermName>
          <TermId xmlns="http://schemas.microsoft.com/office/infopath/2007/PartnerControls">4325c6e2-17e8-4658-a126-0ce207ac1174</TermId>
        </TermInfo>
      </Terms>
    </gfba5f33532c49208d2320ce38cc3c2b>
    <SharedWithUsers xmlns="8c1dcaad-f81b-4b7a-aa4b-c3e91d379893">
      <UserInfo>
        <DisplayName/>
        <AccountId xsi:nil="true"/>
        <AccountType/>
      </UserInfo>
    </SharedWithUsers>
  </documentManagement>
</p:properties>
</file>

<file path=customXml/itemProps1.xml><?xml version="1.0" encoding="utf-8"?>
<ds:datastoreItem xmlns:ds="http://schemas.openxmlformats.org/officeDocument/2006/customXml" ds:itemID="{55E08BB5-CDB1-4DCE-A67A-EE1C45517827}">
  <ds:schemaRefs>
    <ds:schemaRef ds:uri="http://schemas.microsoft.com/sharepoint/events"/>
  </ds:schemaRefs>
</ds:datastoreItem>
</file>

<file path=customXml/itemProps2.xml><?xml version="1.0" encoding="utf-8"?>
<ds:datastoreItem xmlns:ds="http://schemas.openxmlformats.org/officeDocument/2006/customXml" ds:itemID="{AC9142C4-C99B-4080-9FEB-79A50F79C8CD}">
  <ds:schemaRefs>
    <ds:schemaRef ds:uri="http://schemas.microsoft.com/sharepoint/v3/contenttype/forms"/>
  </ds:schemaRefs>
</ds:datastoreItem>
</file>

<file path=customXml/itemProps3.xml><?xml version="1.0" encoding="utf-8"?>
<ds:datastoreItem xmlns:ds="http://schemas.openxmlformats.org/officeDocument/2006/customXml" ds:itemID="{A3954832-09D8-45E1-B2E1-24C1BC34A4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1dcaad-f81b-4b7a-aa4b-c3e91d379893"/>
    <ds:schemaRef ds:uri="fe39d773-a83d-4623-ae74-f25711a76616"/>
    <ds:schemaRef ds:uri="e39b1ec4-e883-400d-8322-087b6feaaa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204F58-9936-43C8-BCA0-589AD3836680}">
  <ds:schemaRefs>
    <ds:schemaRef ds:uri="http://schemas.microsoft.com/office/2006/metadata/properties"/>
    <ds:schemaRef ds:uri="http://schemas.microsoft.com/office/infopath/2007/PartnerControls"/>
    <ds:schemaRef ds:uri="8c1dcaad-f81b-4b7a-aa4b-c3e91d379893"/>
    <ds:schemaRef ds:uri="fe39d773-a83d-4623-ae74-f25711a76616"/>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4</Pages>
  <Words>1176</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Chief Executive Newsletter – December 2023</vt:lpstr>
    </vt:vector>
  </TitlesOfParts>
  <Company>Australian Government - The Treasury</Company>
  <LinksUpToDate>false</LinksUpToDate>
  <CharactersWithSpaces>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Chief Executive Newsletter – December 2023</dc:title>
  <dc:subject/>
  <dc:creator>Board of Taxation</dc:creator>
  <cp:keywords/>
  <cp:lastModifiedBy>Kuek, Amanda</cp:lastModifiedBy>
  <cp:revision>22</cp:revision>
  <cp:lastPrinted>2016-09-18T23:30:00Z</cp:lastPrinted>
  <dcterms:created xsi:type="dcterms:W3CDTF">2023-12-17T22:46:00Z</dcterms:created>
  <dcterms:modified xsi:type="dcterms:W3CDTF">2023-12-20T01:34:00Z</dcterms:modified>
</cp:coreProperties>
</file>