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C4CF7" w14:textId="77777777" w:rsidR="00307607" w:rsidRDefault="00307607" w:rsidP="00307607">
      <w:pPr>
        <w:pStyle w:val="Title"/>
      </w:pPr>
    </w:p>
    <w:p w14:paraId="6990F56B" w14:textId="77777777" w:rsidR="00307607" w:rsidRDefault="00307607" w:rsidP="00307607">
      <w:pPr>
        <w:pStyle w:val="Title"/>
      </w:pPr>
    </w:p>
    <w:p w14:paraId="34FBD3F9" w14:textId="77777777" w:rsidR="00307607" w:rsidRDefault="00307607" w:rsidP="00307607">
      <w:pPr>
        <w:pStyle w:val="Title"/>
      </w:pPr>
    </w:p>
    <w:p w14:paraId="0AE7F4A9" w14:textId="1009E792" w:rsidR="00307607" w:rsidRPr="00622D85" w:rsidRDefault="00307607" w:rsidP="00307607">
      <w:pPr>
        <w:pStyle w:val="Title"/>
      </w:pPr>
      <w:r>
        <w:t>2020</w:t>
      </w:r>
      <w:r w:rsidR="002339C5">
        <w:noBreakHyphen/>
      </w:r>
      <w:r>
        <w:t>21 Annual Report</w:t>
      </w:r>
    </w:p>
    <w:p w14:paraId="54EF7A0B" w14:textId="37BB3E4B" w:rsidR="00307607" w:rsidRDefault="00307607" w:rsidP="00FB6E9C">
      <w:pPr>
        <w:pStyle w:val="ChartGraphic"/>
        <w:spacing w:before="600"/>
      </w:pPr>
      <w:r w:rsidRPr="00E83F26">
        <w:rPr>
          <w:b/>
          <w:caps/>
          <w:noProof/>
        </w:rPr>
        <w:drawing>
          <wp:anchor distT="0" distB="0" distL="114300" distR="114300" simplePos="0" relativeHeight="251663360" behindDoc="1" locked="0" layoutInCell="1" allowOverlap="1" wp14:anchorId="25518FAD" wp14:editId="7ED59FA4">
            <wp:simplePos x="0" y="0"/>
            <wp:positionH relativeFrom="page">
              <wp:align>right</wp:align>
            </wp:positionH>
            <wp:positionV relativeFrom="page">
              <wp:posOffset>13335</wp:posOffset>
            </wp:positionV>
            <wp:extent cx="7558767" cy="10691999"/>
            <wp:effectExtent l="0" t="0" r="444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558767" cy="10691999"/>
                    </a:xfrm>
                    <a:prstGeom prst="rect">
                      <a:avLst/>
                    </a:prstGeom>
                  </pic:spPr>
                </pic:pic>
              </a:graphicData>
            </a:graphic>
            <wp14:sizeRelH relativeFrom="margin">
              <wp14:pctWidth>0</wp14:pctWidth>
            </wp14:sizeRelH>
            <wp14:sizeRelV relativeFrom="margin">
              <wp14:pctHeight>0</wp14:pctHeight>
            </wp14:sizeRelV>
          </wp:anchor>
        </w:drawing>
      </w:r>
    </w:p>
    <w:p w14:paraId="1BA2B68D" w14:textId="77777777" w:rsidR="00307607" w:rsidRDefault="00307607">
      <w:pPr>
        <w:spacing w:after="0" w:line="240" w:lineRule="auto"/>
        <w:jc w:val="left"/>
        <w:rPr>
          <w:color w:val="000080"/>
          <w:sz w:val="20"/>
        </w:rPr>
      </w:pPr>
      <w:r>
        <w:br w:type="page"/>
      </w:r>
    </w:p>
    <w:p w14:paraId="1F12CC23" w14:textId="77777777" w:rsidR="000235F2" w:rsidRDefault="000235F2" w:rsidP="000235F2">
      <w:pPr>
        <w:pStyle w:val="CoverTitleSub2"/>
        <w:sectPr w:rsidR="000235F2" w:rsidSect="005F6980">
          <w:headerReference w:type="even" r:id="rId14"/>
          <w:headerReference w:type="default" r:id="rId15"/>
          <w:footerReference w:type="even" r:id="rId16"/>
          <w:footerReference w:type="default" r:id="rId17"/>
          <w:pgSz w:w="11909" w:h="16834" w:code="9"/>
          <w:pgMar w:top="1701" w:right="1701" w:bottom="1701" w:left="1701" w:header="851" w:footer="851" w:gutter="0"/>
          <w:cols w:space="708"/>
          <w:titlePg/>
          <w:docGrid w:linePitch="360"/>
        </w:sectPr>
      </w:pPr>
    </w:p>
    <w:p w14:paraId="2F2E2DD0" w14:textId="2DFED87B" w:rsidR="000235F2" w:rsidRDefault="000235F2" w:rsidP="000235F2">
      <w:r>
        <w:lastRenderedPageBreak/>
        <w:t xml:space="preserve">©Commonwealth of Australia </w:t>
      </w:r>
      <w:r w:rsidRPr="00FE725C">
        <w:t>20</w:t>
      </w:r>
      <w:r w:rsidR="00DD0EA3" w:rsidRPr="00FE725C">
        <w:t>2</w:t>
      </w:r>
      <w:r w:rsidR="00FE725C" w:rsidRPr="00FE725C">
        <w:t>2</w:t>
      </w:r>
    </w:p>
    <w:p w14:paraId="19A048E6" w14:textId="39EED5EF" w:rsidR="000235F2" w:rsidRDefault="000235F2" w:rsidP="000235F2">
      <w:pPr>
        <w:jc w:val="left"/>
      </w:pPr>
      <w:r>
        <w:t>ISSN 2204</w:t>
      </w:r>
      <w:r w:rsidR="002339C5">
        <w:noBreakHyphen/>
      </w:r>
      <w:r>
        <w:t>0951 (print)</w:t>
      </w:r>
      <w:r>
        <w:br/>
        <w:t>ISSN 2204</w:t>
      </w:r>
      <w:r w:rsidR="002339C5">
        <w:noBreakHyphen/>
      </w:r>
      <w:r>
        <w:t>096X (web)</w:t>
      </w:r>
    </w:p>
    <w:p w14:paraId="35196C35" w14:textId="77777777" w:rsidR="000235F2" w:rsidRDefault="000235F2" w:rsidP="00ED7355">
      <w:pPr>
        <w:spacing w:after="120"/>
      </w:pPr>
      <w:r>
        <w:t xml:space="preserve">This publication is available for your use under a </w:t>
      </w:r>
      <w:hyperlink r:id="rId18" w:history="1">
        <w:r w:rsidRPr="000235F2">
          <w:rPr>
            <w:rStyle w:val="Hyperlink"/>
          </w:rPr>
          <w:t>Creative Commons BY Attribution 3.0 Australia</w:t>
        </w:r>
      </w:hyperlink>
      <w:r>
        <w:t xml:space="preserve"> licence, with the exception of the Commonwealth Coat of Arms</w:t>
      </w:r>
      <w:r w:rsidRPr="000235F2">
        <w:t xml:space="preserve"> and all third party material as attributed in this document</w:t>
      </w:r>
      <w:r>
        <w:t xml:space="preserve">. The full licence terms are available from </w:t>
      </w:r>
      <w:hyperlink r:id="rId19" w:history="1">
        <w:r w:rsidRPr="00DE4676">
          <w:rPr>
            <w:rStyle w:val="Hyperlink"/>
          </w:rPr>
          <w:t>http://creativecommons.org/licenses/by/3.0/au/legalcode</w:t>
        </w:r>
      </w:hyperlink>
      <w:r>
        <w:t xml:space="preserve">. </w:t>
      </w:r>
    </w:p>
    <w:p w14:paraId="2B590020" w14:textId="77777777" w:rsidR="000235F2" w:rsidRDefault="000235F2" w:rsidP="00ED7355">
      <w:pPr>
        <w:spacing w:after="120" w:line="240" w:lineRule="auto"/>
      </w:pPr>
      <w:r w:rsidRPr="003F4392">
        <w:rPr>
          <w:noProof/>
        </w:rPr>
        <w:drawing>
          <wp:inline distT="0" distB="0" distL="0" distR="0" wp14:anchorId="45080DD6" wp14:editId="6107A6AD">
            <wp:extent cx="795020" cy="294640"/>
            <wp:effectExtent l="0" t="0" r="5080" b="0"/>
            <wp:docPr id="1" name="Picture 1"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5020" cy="294640"/>
                    </a:xfrm>
                    <a:prstGeom prst="rect">
                      <a:avLst/>
                    </a:prstGeom>
                    <a:noFill/>
                    <a:ln>
                      <a:noFill/>
                    </a:ln>
                  </pic:spPr>
                </pic:pic>
              </a:graphicData>
            </a:graphic>
          </wp:inline>
        </w:drawing>
      </w:r>
    </w:p>
    <w:p w14:paraId="1066A16C" w14:textId="77777777" w:rsidR="000235F2" w:rsidRDefault="000235F2" w:rsidP="000235F2">
      <w:r>
        <w:t xml:space="preserve">Use of </w:t>
      </w:r>
      <w:r w:rsidR="00ED7355" w:rsidRPr="00ED7355">
        <w:t xml:space="preserve">Board of Taxation </w:t>
      </w:r>
      <w:r>
        <w:t xml:space="preserve">material under a </w:t>
      </w:r>
      <w:hyperlink r:id="rId21" w:history="1">
        <w:r w:rsidRPr="000235F2">
          <w:rPr>
            <w:rStyle w:val="Hyperlink"/>
          </w:rPr>
          <w:t>Creative Commons BY Attribution 3.0 Australia</w:t>
        </w:r>
      </w:hyperlink>
      <w:r>
        <w:t xml:space="preserve"> licence requires you to attribute the work (but not in any way that suggests that the </w:t>
      </w:r>
      <w:r w:rsidR="00ED7355" w:rsidRPr="00ED7355">
        <w:t xml:space="preserve">Board of Taxation </w:t>
      </w:r>
      <w:r>
        <w:t xml:space="preserve">endorses you or your use of the work). </w:t>
      </w:r>
    </w:p>
    <w:p w14:paraId="4C4B5EE3" w14:textId="75CE8471" w:rsidR="000235F2" w:rsidRPr="000235F2" w:rsidRDefault="00ED7355" w:rsidP="00ED7355">
      <w:pPr>
        <w:spacing w:after="0"/>
        <w:rPr>
          <w:b/>
        </w:rPr>
      </w:pPr>
      <w:r w:rsidRPr="00ED7355">
        <w:rPr>
          <w:b/>
        </w:rPr>
        <w:t xml:space="preserve">Board of Taxation </w:t>
      </w:r>
      <w:r w:rsidR="000235F2" w:rsidRPr="000235F2">
        <w:rPr>
          <w:b/>
        </w:rPr>
        <w:t xml:space="preserve">material used </w:t>
      </w:r>
      <w:r w:rsidR="002339C5">
        <w:rPr>
          <w:b/>
        </w:rPr>
        <w:t>‘</w:t>
      </w:r>
      <w:r w:rsidR="000235F2" w:rsidRPr="000235F2">
        <w:rPr>
          <w:b/>
        </w:rPr>
        <w:t>as supplied</w:t>
      </w:r>
      <w:r w:rsidR="002339C5">
        <w:rPr>
          <w:b/>
        </w:rPr>
        <w:t>’</w:t>
      </w:r>
    </w:p>
    <w:p w14:paraId="0283FC37" w14:textId="77777777" w:rsidR="000235F2" w:rsidRDefault="000235F2" w:rsidP="00ED7355">
      <w:pPr>
        <w:spacing w:after="0"/>
      </w:pPr>
      <w:r>
        <w:t xml:space="preserve">Provided you have not modified or transformed </w:t>
      </w:r>
      <w:r w:rsidR="00ED7355">
        <w:t>Board of Taxation</w:t>
      </w:r>
      <w:r>
        <w:t xml:space="preserve"> material in any way including, for example, by changing the </w:t>
      </w:r>
      <w:r w:rsidR="00ED7355" w:rsidRPr="00ED7355">
        <w:t xml:space="preserve">Board of Taxation </w:t>
      </w:r>
      <w:r>
        <w:t xml:space="preserve">text; calculating percentage changes; graphing or charting data; or deriving new statistics from published </w:t>
      </w:r>
      <w:r w:rsidR="00ED7355" w:rsidRPr="00ED7355">
        <w:t xml:space="preserve">Board of Taxation </w:t>
      </w:r>
      <w:r>
        <w:t xml:space="preserve">statistics – then </w:t>
      </w:r>
      <w:r w:rsidR="00ED7355" w:rsidRPr="00ED7355">
        <w:t xml:space="preserve">Board of Taxation </w:t>
      </w:r>
      <w:r>
        <w:t xml:space="preserve">prefers the following attribution: </w:t>
      </w:r>
    </w:p>
    <w:p w14:paraId="1C6F83FA" w14:textId="706BC3B4" w:rsidR="000235F2" w:rsidRPr="00ED7355" w:rsidRDefault="000235F2" w:rsidP="00ED7355">
      <w:pPr>
        <w:ind w:left="720"/>
        <w:rPr>
          <w:i/>
        </w:rPr>
      </w:pPr>
      <w:r w:rsidRPr="00ED7355">
        <w:rPr>
          <w:i/>
        </w:rPr>
        <w:t>Source:</w:t>
      </w:r>
      <w:r w:rsidR="00ED7355" w:rsidRPr="00ED7355">
        <w:rPr>
          <w:i/>
        </w:rPr>
        <w:t xml:space="preserve"> Board of Taxation, </w:t>
      </w:r>
      <w:r w:rsidR="00ED7355" w:rsidRPr="00DD0EA3">
        <w:rPr>
          <w:i/>
        </w:rPr>
        <w:t>20</w:t>
      </w:r>
      <w:r w:rsidR="00DD0EA3" w:rsidRPr="00DD0EA3">
        <w:rPr>
          <w:i/>
        </w:rPr>
        <w:t>20</w:t>
      </w:r>
      <w:r w:rsidR="002339C5">
        <w:rPr>
          <w:i/>
        </w:rPr>
        <w:noBreakHyphen/>
      </w:r>
      <w:r w:rsidR="00DD0EA3" w:rsidRPr="00DD0EA3">
        <w:rPr>
          <w:i/>
        </w:rPr>
        <w:t>21</w:t>
      </w:r>
      <w:r w:rsidRPr="00ED7355">
        <w:rPr>
          <w:i/>
        </w:rPr>
        <w:t xml:space="preserve"> Annual Report. The Commonwealth of Australia does not necessarily endorse the content of this publication.</w:t>
      </w:r>
    </w:p>
    <w:p w14:paraId="7D26D7EC" w14:textId="77777777" w:rsidR="000235F2" w:rsidRPr="000235F2" w:rsidRDefault="000235F2" w:rsidP="00ED7355">
      <w:pPr>
        <w:spacing w:after="0"/>
        <w:rPr>
          <w:b/>
        </w:rPr>
      </w:pPr>
      <w:r w:rsidRPr="000235F2">
        <w:rPr>
          <w:b/>
        </w:rPr>
        <w:t>Derivative material</w:t>
      </w:r>
    </w:p>
    <w:p w14:paraId="5636823A" w14:textId="77777777" w:rsidR="000235F2" w:rsidRDefault="000235F2" w:rsidP="00ED7355">
      <w:pPr>
        <w:spacing w:after="0"/>
      </w:pPr>
      <w:r>
        <w:t xml:space="preserve">If you have modified or transformed </w:t>
      </w:r>
      <w:r w:rsidR="00ED7355" w:rsidRPr="00ED7355">
        <w:t xml:space="preserve">Board of Taxation </w:t>
      </w:r>
      <w:r>
        <w:t xml:space="preserve">material, or derived new material from those of the </w:t>
      </w:r>
      <w:r w:rsidR="00ED7355" w:rsidRPr="00ED7355">
        <w:t xml:space="preserve">Board of Taxation </w:t>
      </w:r>
      <w:r>
        <w:t xml:space="preserve">in any way, then </w:t>
      </w:r>
      <w:r w:rsidR="00ED7355" w:rsidRPr="00ED7355">
        <w:t xml:space="preserve">Board of Taxation </w:t>
      </w:r>
      <w:r>
        <w:t xml:space="preserve">prefers the following attribution: </w:t>
      </w:r>
    </w:p>
    <w:p w14:paraId="042ED0E7" w14:textId="34C2908A" w:rsidR="00ED7355" w:rsidRPr="00ED7355" w:rsidRDefault="00ED7355" w:rsidP="00ED7355">
      <w:pPr>
        <w:ind w:left="720"/>
        <w:rPr>
          <w:i/>
        </w:rPr>
      </w:pPr>
      <w:r>
        <w:rPr>
          <w:i/>
        </w:rPr>
        <w:t>Based on the</w:t>
      </w:r>
      <w:r w:rsidRPr="00ED7355">
        <w:rPr>
          <w:i/>
        </w:rPr>
        <w:t xml:space="preserve"> Board of Taxation, </w:t>
      </w:r>
      <w:r w:rsidRPr="00DD0EA3">
        <w:rPr>
          <w:i/>
        </w:rPr>
        <w:t>20</w:t>
      </w:r>
      <w:r w:rsidR="00DD0EA3" w:rsidRPr="00DD0EA3">
        <w:rPr>
          <w:i/>
        </w:rPr>
        <w:t>20</w:t>
      </w:r>
      <w:r w:rsidR="002339C5">
        <w:rPr>
          <w:i/>
        </w:rPr>
        <w:noBreakHyphen/>
      </w:r>
      <w:r w:rsidR="00DD0EA3" w:rsidRPr="00DD0EA3">
        <w:rPr>
          <w:i/>
        </w:rPr>
        <w:t>21</w:t>
      </w:r>
      <w:r w:rsidRPr="00ED7355">
        <w:rPr>
          <w:i/>
        </w:rPr>
        <w:t xml:space="preserve"> Annual Report. The Commonwealth of Australia does not necessarily endorse the content of this publication.</w:t>
      </w:r>
    </w:p>
    <w:p w14:paraId="1310DBA1" w14:textId="77777777" w:rsidR="000235F2" w:rsidRPr="000235F2" w:rsidRDefault="000235F2" w:rsidP="00ED7355">
      <w:pPr>
        <w:spacing w:after="0"/>
        <w:rPr>
          <w:b/>
        </w:rPr>
      </w:pPr>
      <w:r w:rsidRPr="000235F2">
        <w:rPr>
          <w:b/>
        </w:rPr>
        <w:t>Use of the Coat of Arms</w:t>
      </w:r>
    </w:p>
    <w:p w14:paraId="08C65B53" w14:textId="71A0DFFF" w:rsidR="000235F2" w:rsidRDefault="000235F2" w:rsidP="000235F2">
      <w:r>
        <w:t xml:space="preserve">The terms under which the Coat of Arms can be used are set out on the Department of the Prime Minister and Cabinet website (see </w:t>
      </w:r>
      <w:hyperlink r:id="rId22" w:history="1">
        <w:r w:rsidRPr="00DE4676">
          <w:rPr>
            <w:rStyle w:val="Hyperlink"/>
          </w:rPr>
          <w:t>www.pmc.gov.au/government/commonwealth</w:t>
        </w:r>
        <w:r w:rsidR="002339C5">
          <w:rPr>
            <w:rStyle w:val="Hyperlink"/>
          </w:rPr>
          <w:noBreakHyphen/>
        </w:r>
        <w:r w:rsidRPr="00DE4676">
          <w:rPr>
            <w:rStyle w:val="Hyperlink"/>
          </w:rPr>
          <w:t>coat</w:t>
        </w:r>
        <w:r w:rsidR="002339C5">
          <w:rPr>
            <w:rStyle w:val="Hyperlink"/>
          </w:rPr>
          <w:noBreakHyphen/>
        </w:r>
        <w:r w:rsidRPr="00DE4676">
          <w:rPr>
            <w:rStyle w:val="Hyperlink"/>
          </w:rPr>
          <w:t>arms</w:t>
        </w:r>
      </w:hyperlink>
      <w:r>
        <w:t>).</w:t>
      </w:r>
    </w:p>
    <w:p w14:paraId="3CAA3C98" w14:textId="77777777" w:rsidR="000235F2" w:rsidRPr="000235F2" w:rsidRDefault="000235F2" w:rsidP="00ED7355">
      <w:pPr>
        <w:spacing w:after="0"/>
        <w:rPr>
          <w:b/>
        </w:rPr>
      </w:pPr>
      <w:r w:rsidRPr="000235F2">
        <w:rPr>
          <w:b/>
        </w:rPr>
        <w:t>Other uses</w:t>
      </w:r>
    </w:p>
    <w:p w14:paraId="69E36AF5" w14:textId="77777777" w:rsidR="000235F2" w:rsidRDefault="000235F2" w:rsidP="00ED7355">
      <w:pPr>
        <w:spacing w:after="120"/>
      </w:pPr>
      <w:r>
        <w:t>Enquiries regarding this licence and any other use of this document are welcome at:</w:t>
      </w:r>
    </w:p>
    <w:p w14:paraId="548B2DBE" w14:textId="77777777" w:rsidR="000235F2" w:rsidRDefault="000235F2" w:rsidP="000235F2">
      <w:pPr>
        <w:pStyle w:val="SingleParagraph"/>
      </w:pPr>
      <w:r>
        <w:t>Manager</w:t>
      </w:r>
    </w:p>
    <w:p w14:paraId="7A66ABB6" w14:textId="77777777" w:rsidR="000235F2" w:rsidRDefault="000235F2" w:rsidP="000235F2">
      <w:pPr>
        <w:pStyle w:val="SingleParagraph"/>
      </w:pPr>
      <w:r>
        <w:t xml:space="preserve">Communications </w:t>
      </w:r>
    </w:p>
    <w:p w14:paraId="4FD64F37" w14:textId="77777777" w:rsidR="000235F2" w:rsidRDefault="000235F2" w:rsidP="000235F2">
      <w:pPr>
        <w:pStyle w:val="SingleParagraph"/>
      </w:pPr>
      <w:r>
        <w:t>The Treasury</w:t>
      </w:r>
    </w:p>
    <w:p w14:paraId="6BA9D29C" w14:textId="77777777" w:rsidR="000235F2" w:rsidRDefault="000235F2" w:rsidP="000235F2">
      <w:pPr>
        <w:pStyle w:val="SingleParagraph"/>
      </w:pPr>
      <w:r>
        <w:t>Langton Crescent, Parkes ACT 2600</w:t>
      </w:r>
    </w:p>
    <w:p w14:paraId="6D019E82" w14:textId="77777777" w:rsidR="000235F2" w:rsidRDefault="000235F2" w:rsidP="00ED7355">
      <w:pPr>
        <w:pStyle w:val="SingleParagraph"/>
        <w:spacing w:after="240"/>
      </w:pPr>
      <w:r>
        <w:t xml:space="preserve">Email: </w:t>
      </w:r>
      <w:hyperlink r:id="rId23" w:history="1">
        <w:r w:rsidRPr="00DE4676">
          <w:rPr>
            <w:rStyle w:val="Hyperlink"/>
          </w:rPr>
          <w:t>medialiaison@treasury.gov.au</w:t>
        </w:r>
      </w:hyperlink>
    </w:p>
    <w:p w14:paraId="722ADA88" w14:textId="77777777" w:rsidR="00ED7355" w:rsidRDefault="00ED7355" w:rsidP="00ED7355">
      <w:pPr>
        <w:jc w:val="left"/>
        <w:sectPr w:rsidR="00ED7355" w:rsidSect="005F6980">
          <w:footerReference w:type="first" r:id="rId24"/>
          <w:pgSz w:w="11909" w:h="16834" w:code="9"/>
          <w:pgMar w:top="1701" w:right="1701" w:bottom="1701" w:left="1701" w:header="851" w:footer="851" w:gutter="0"/>
          <w:cols w:space="708"/>
          <w:titlePg/>
          <w:docGrid w:linePitch="360"/>
        </w:sectPr>
      </w:pPr>
      <w:r>
        <w:t xml:space="preserve">A copy of this document appears on the Board of Taxation website: </w:t>
      </w:r>
      <w:r>
        <w:br/>
      </w:r>
      <w:hyperlink r:id="rId25" w:history="1">
        <w:r w:rsidRPr="00DE4676">
          <w:rPr>
            <w:rStyle w:val="Hyperlink"/>
          </w:rPr>
          <w:t>http://www.taxboard.gov.au</w:t>
        </w:r>
      </w:hyperlink>
      <w:r>
        <w:t>.</w:t>
      </w:r>
    </w:p>
    <w:p w14:paraId="710E969A" w14:textId="77777777" w:rsidR="00ED7355" w:rsidRDefault="00ED7355" w:rsidP="00FB6E9C">
      <w:pPr>
        <w:pStyle w:val="ContentsHeading"/>
      </w:pPr>
      <w:r w:rsidRPr="00FB6E9C">
        <w:lastRenderedPageBreak/>
        <w:t>Contents</w:t>
      </w:r>
    </w:p>
    <w:p w14:paraId="7B6E3F66" w14:textId="494ADA74" w:rsidR="00583842" w:rsidRDefault="001911F5">
      <w:pPr>
        <w:pStyle w:val="TOC1"/>
        <w:tabs>
          <w:tab w:val="left" w:pos="567"/>
        </w:tabs>
        <w:rPr>
          <w:rFonts w:eastAsiaTheme="minorEastAsia" w:cstheme="minorBidi"/>
          <w:b w:val="0"/>
          <w:smallCaps w:val="0"/>
          <w:noProof/>
          <w:color w:val="auto"/>
          <w:sz w:val="22"/>
        </w:rPr>
      </w:pPr>
      <w:r>
        <w:rPr>
          <w:b w:val="0"/>
          <w:smallCaps w:val="0"/>
        </w:rPr>
        <w:fldChar w:fldCharType="begin"/>
      </w:r>
      <w:r>
        <w:rPr>
          <w:b w:val="0"/>
          <w:smallCaps w:val="0"/>
        </w:rPr>
        <w:instrText xml:space="preserve"> TOC \o "1-2" \h \z \t "Appendix Heading,1" </w:instrText>
      </w:r>
      <w:r>
        <w:rPr>
          <w:b w:val="0"/>
          <w:smallCaps w:val="0"/>
        </w:rPr>
        <w:fldChar w:fldCharType="separate"/>
      </w:r>
      <w:hyperlink w:anchor="_Toc96943755" w:history="1">
        <w:r w:rsidR="00583842" w:rsidRPr="00B73480">
          <w:rPr>
            <w:rStyle w:val="Hyperlink"/>
            <w:noProof/>
          </w:rPr>
          <w:t>1</w:t>
        </w:r>
        <w:r w:rsidR="00583842">
          <w:rPr>
            <w:rFonts w:eastAsiaTheme="minorEastAsia" w:cstheme="minorBidi"/>
            <w:b w:val="0"/>
            <w:smallCaps w:val="0"/>
            <w:noProof/>
            <w:color w:val="auto"/>
            <w:sz w:val="22"/>
          </w:rPr>
          <w:tab/>
        </w:r>
        <w:r w:rsidR="00583842" w:rsidRPr="00B73480">
          <w:rPr>
            <w:rStyle w:val="Hyperlink"/>
            <w:noProof/>
          </w:rPr>
          <w:t>Contact details</w:t>
        </w:r>
        <w:r w:rsidR="00583842">
          <w:rPr>
            <w:noProof/>
            <w:webHidden/>
          </w:rPr>
          <w:tab/>
        </w:r>
        <w:r w:rsidR="00D23968" w:rsidRPr="00D23968">
          <w:rPr>
            <w:noProof/>
            <w:webHidden/>
          </w:rPr>
          <w:t>vii</w:t>
        </w:r>
        <w:r w:rsidR="00D23968" w:rsidRPr="00D23968">
          <w:rPr>
            <w:noProof/>
          </w:rPr>
          <w:t xml:space="preserve"> </w:t>
        </w:r>
      </w:hyperlink>
    </w:p>
    <w:p w14:paraId="4F831866" w14:textId="57AB8342" w:rsidR="00583842" w:rsidRDefault="00E52006">
      <w:pPr>
        <w:pStyle w:val="TOC1"/>
        <w:rPr>
          <w:rFonts w:eastAsiaTheme="minorEastAsia" w:cstheme="minorBidi"/>
          <w:b w:val="0"/>
          <w:smallCaps w:val="0"/>
          <w:noProof/>
          <w:color w:val="auto"/>
          <w:sz w:val="22"/>
        </w:rPr>
      </w:pPr>
      <w:hyperlink w:anchor="_Toc96943756" w:history="1">
        <w:r w:rsidR="00583842" w:rsidRPr="00B73480">
          <w:rPr>
            <w:rStyle w:val="Hyperlink"/>
            <w:noProof/>
          </w:rPr>
          <w:t>Glossary of terms</w:t>
        </w:r>
        <w:r w:rsidR="00583842">
          <w:rPr>
            <w:noProof/>
            <w:webHidden/>
          </w:rPr>
          <w:tab/>
        </w:r>
        <w:r w:rsidR="00D23968" w:rsidRPr="00D23968">
          <w:rPr>
            <w:noProof/>
            <w:webHidden/>
          </w:rPr>
          <w:t>viii</w:t>
        </w:r>
        <w:r w:rsidR="00D23968" w:rsidRPr="00D23968">
          <w:rPr>
            <w:noProof/>
          </w:rPr>
          <w:t xml:space="preserve"> </w:t>
        </w:r>
      </w:hyperlink>
    </w:p>
    <w:p w14:paraId="734BF411" w14:textId="69D76320" w:rsidR="00583842" w:rsidRDefault="00E52006">
      <w:pPr>
        <w:pStyle w:val="TOC1"/>
        <w:rPr>
          <w:rFonts w:eastAsiaTheme="minorEastAsia" w:cstheme="minorBidi"/>
          <w:b w:val="0"/>
          <w:smallCaps w:val="0"/>
          <w:noProof/>
          <w:color w:val="auto"/>
          <w:sz w:val="22"/>
        </w:rPr>
      </w:pPr>
      <w:hyperlink w:anchor="_Toc96943757" w:history="1">
        <w:r w:rsidR="00583842" w:rsidRPr="00B73480">
          <w:rPr>
            <w:rStyle w:val="Hyperlink"/>
            <w:noProof/>
          </w:rPr>
          <w:t>2020</w:t>
        </w:r>
        <w:r w:rsidR="00583842" w:rsidRPr="00B73480">
          <w:rPr>
            <w:rStyle w:val="Hyperlink"/>
            <w:noProof/>
          </w:rPr>
          <w:noBreakHyphen/>
          <w:t>21 Highlights</w:t>
        </w:r>
        <w:r w:rsidR="00583842">
          <w:rPr>
            <w:noProof/>
            <w:webHidden/>
          </w:rPr>
          <w:tab/>
        </w:r>
        <w:r w:rsidR="00D23968" w:rsidRPr="00D23968">
          <w:rPr>
            <w:noProof/>
            <w:webHidden/>
          </w:rPr>
          <w:t>ix</w:t>
        </w:r>
        <w:r w:rsidR="00D23968" w:rsidRPr="00D23968">
          <w:rPr>
            <w:noProof/>
          </w:rPr>
          <w:t xml:space="preserve"> </w:t>
        </w:r>
      </w:hyperlink>
    </w:p>
    <w:p w14:paraId="43DF2969" w14:textId="7B8E7404" w:rsidR="00583842" w:rsidRDefault="00E52006">
      <w:pPr>
        <w:pStyle w:val="TOC1"/>
        <w:rPr>
          <w:rFonts w:eastAsiaTheme="minorEastAsia" w:cstheme="minorBidi"/>
          <w:b w:val="0"/>
          <w:smallCaps w:val="0"/>
          <w:noProof/>
          <w:color w:val="auto"/>
          <w:sz w:val="22"/>
        </w:rPr>
      </w:pPr>
      <w:hyperlink w:anchor="_Toc96943758" w:history="1">
        <w:r w:rsidR="00583842" w:rsidRPr="00B73480">
          <w:rPr>
            <w:rStyle w:val="Hyperlink"/>
            <w:noProof/>
          </w:rPr>
          <w:t>Introduction from the Chair</w:t>
        </w:r>
        <w:r w:rsidR="00583842">
          <w:rPr>
            <w:noProof/>
            <w:webHidden/>
          </w:rPr>
          <w:tab/>
        </w:r>
        <w:r w:rsidR="00583842">
          <w:rPr>
            <w:noProof/>
            <w:webHidden/>
          </w:rPr>
          <w:fldChar w:fldCharType="begin"/>
        </w:r>
        <w:r w:rsidR="00583842">
          <w:rPr>
            <w:noProof/>
            <w:webHidden/>
          </w:rPr>
          <w:instrText xml:space="preserve"> PAGEREF _Toc96943758 \h </w:instrText>
        </w:r>
        <w:r w:rsidR="00583842">
          <w:rPr>
            <w:noProof/>
            <w:webHidden/>
          </w:rPr>
        </w:r>
        <w:r w:rsidR="00583842">
          <w:rPr>
            <w:noProof/>
            <w:webHidden/>
          </w:rPr>
          <w:fldChar w:fldCharType="separate"/>
        </w:r>
        <w:r w:rsidR="003803B6">
          <w:rPr>
            <w:noProof/>
            <w:webHidden/>
          </w:rPr>
          <w:t>1</w:t>
        </w:r>
        <w:r w:rsidR="00583842">
          <w:rPr>
            <w:noProof/>
            <w:webHidden/>
          </w:rPr>
          <w:fldChar w:fldCharType="end"/>
        </w:r>
      </w:hyperlink>
    </w:p>
    <w:p w14:paraId="63447716" w14:textId="77C4BEEE" w:rsidR="00583842" w:rsidRDefault="00E52006">
      <w:pPr>
        <w:pStyle w:val="TOC1"/>
        <w:rPr>
          <w:rFonts w:eastAsiaTheme="minorEastAsia" w:cstheme="minorBidi"/>
          <w:b w:val="0"/>
          <w:smallCaps w:val="0"/>
          <w:noProof/>
          <w:color w:val="auto"/>
          <w:sz w:val="22"/>
        </w:rPr>
      </w:pPr>
      <w:hyperlink w:anchor="_Toc96943759" w:history="1">
        <w:r w:rsidR="00583842" w:rsidRPr="00B73480">
          <w:rPr>
            <w:rStyle w:val="Hyperlink"/>
            <w:noProof/>
          </w:rPr>
          <w:t>Introduction from the CEO</w:t>
        </w:r>
        <w:r w:rsidR="00583842">
          <w:rPr>
            <w:noProof/>
            <w:webHidden/>
          </w:rPr>
          <w:tab/>
        </w:r>
        <w:r w:rsidR="00583842">
          <w:rPr>
            <w:noProof/>
            <w:webHidden/>
          </w:rPr>
          <w:fldChar w:fldCharType="begin"/>
        </w:r>
        <w:r w:rsidR="00583842">
          <w:rPr>
            <w:noProof/>
            <w:webHidden/>
          </w:rPr>
          <w:instrText xml:space="preserve"> PAGEREF _Toc96943759 \h </w:instrText>
        </w:r>
        <w:r w:rsidR="00583842">
          <w:rPr>
            <w:noProof/>
            <w:webHidden/>
          </w:rPr>
        </w:r>
        <w:r w:rsidR="00583842">
          <w:rPr>
            <w:noProof/>
            <w:webHidden/>
          </w:rPr>
          <w:fldChar w:fldCharType="separate"/>
        </w:r>
        <w:r w:rsidR="003803B6">
          <w:rPr>
            <w:noProof/>
            <w:webHidden/>
          </w:rPr>
          <w:t>2</w:t>
        </w:r>
        <w:r w:rsidR="00583842">
          <w:rPr>
            <w:noProof/>
            <w:webHidden/>
          </w:rPr>
          <w:fldChar w:fldCharType="end"/>
        </w:r>
      </w:hyperlink>
    </w:p>
    <w:p w14:paraId="54996DF1" w14:textId="3EAFF406" w:rsidR="00583842" w:rsidRDefault="00E52006">
      <w:pPr>
        <w:pStyle w:val="TOC1"/>
        <w:tabs>
          <w:tab w:val="left" w:pos="567"/>
        </w:tabs>
        <w:rPr>
          <w:rFonts w:eastAsiaTheme="minorEastAsia" w:cstheme="minorBidi"/>
          <w:b w:val="0"/>
          <w:smallCaps w:val="0"/>
          <w:noProof/>
          <w:color w:val="auto"/>
          <w:sz w:val="22"/>
        </w:rPr>
      </w:pPr>
      <w:hyperlink w:anchor="_Toc96943760" w:history="1">
        <w:r w:rsidR="00583842" w:rsidRPr="00B73480">
          <w:rPr>
            <w:rStyle w:val="Hyperlink"/>
            <w:noProof/>
          </w:rPr>
          <w:t>2</w:t>
        </w:r>
        <w:r w:rsidR="00583842">
          <w:rPr>
            <w:rFonts w:eastAsiaTheme="minorEastAsia" w:cstheme="minorBidi"/>
            <w:b w:val="0"/>
            <w:smallCaps w:val="0"/>
            <w:noProof/>
            <w:color w:val="auto"/>
            <w:sz w:val="22"/>
          </w:rPr>
          <w:tab/>
        </w:r>
        <w:r w:rsidR="00583842" w:rsidRPr="00B73480">
          <w:rPr>
            <w:rStyle w:val="Hyperlink"/>
            <w:noProof/>
          </w:rPr>
          <w:t>The Board</w:t>
        </w:r>
        <w:r w:rsidR="00583842">
          <w:rPr>
            <w:noProof/>
            <w:webHidden/>
          </w:rPr>
          <w:tab/>
        </w:r>
        <w:r w:rsidR="00583842">
          <w:rPr>
            <w:noProof/>
            <w:webHidden/>
          </w:rPr>
          <w:fldChar w:fldCharType="begin"/>
        </w:r>
        <w:r w:rsidR="00583842">
          <w:rPr>
            <w:noProof/>
            <w:webHidden/>
          </w:rPr>
          <w:instrText xml:space="preserve"> PAGEREF _Toc96943760 \h </w:instrText>
        </w:r>
        <w:r w:rsidR="00583842">
          <w:rPr>
            <w:noProof/>
            <w:webHidden/>
          </w:rPr>
        </w:r>
        <w:r w:rsidR="00583842">
          <w:rPr>
            <w:noProof/>
            <w:webHidden/>
          </w:rPr>
          <w:fldChar w:fldCharType="separate"/>
        </w:r>
        <w:r w:rsidR="003803B6">
          <w:rPr>
            <w:noProof/>
            <w:webHidden/>
          </w:rPr>
          <w:t>4</w:t>
        </w:r>
        <w:r w:rsidR="00583842">
          <w:rPr>
            <w:noProof/>
            <w:webHidden/>
          </w:rPr>
          <w:fldChar w:fldCharType="end"/>
        </w:r>
      </w:hyperlink>
    </w:p>
    <w:p w14:paraId="1D1BA66C" w14:textId="22DA1C62" w:rsidR="00583842" w:rsidRDefault="00E52006">
      <w:pPr>
        <w:pStyle w:val="TOC2"/>
        <w:tabs>
          <w:tab w:val="left" w:pos="1100"/>
        </w:tabs>
        <w:rPr>
          <w:rFonts w:eastAsiaTheme="minorEastAsia" w:cstheme="minorBidi"/>
          <w:noProof/>
          <w:color w:val="auto"/>
          <w:szCs w:val="22"/>
        </w:rPr>
      </w:pPr>
      <w:hyperlink w:anchor="_Toc96943761" w:history="1">
        <w:r w:rsidR="00583842" w:rsidRPr="00B73480">
          <w:rPr>
            <w:rStyle w:val="Hyperlink"/>
            <w:noProof/>
          </w:rPr>
          <w:t>2.1</w:t>
        </w:r>
        <w:r w:rsidR="00583842">
          <w:rPr>
            <w:rFonts w:eastAsiaTheme="minorEastAsia" w:cstheme="minorBidi"/>
            <w:noProof/>
            <w:color w:val="auto"/>
            <w:szCs w:val="22"/>
          </w:rPr>
          <w:tab/>
        </w:r>
        <w:r w:rsidR="00583842" w:rsidRPr="00B73480">
          <w:rPr>
            <w:rStyle w:val="Hyperlink"/>
            <w:noProof/>
          </w:rPr>
          <w:t>The Board’s mission and function</w:t>
        </w:r>
        <w:r w:rsidR="00583842">
          <w:rPr>
            <w:noProof/>
            <w:webHidden/>
          </w:rPr>
          <w:tab/>
        </w:r>
        <w:r w:rsidR="00583842">
          <w:rPr>
            <w:noProof/>
            <w:webHidden/>
          </w:rPr>
          <w:fldChar w:fldCharType="begin"/>
        </w:r>
        <w:r w:rsidR="00583842">
          <w:rPr>
            <w:noProof/>
            <w:webHidden/>
          </w:rPr>
          <w:instrText xml:space="preserve"> PAGEREF _Toc96943761 \h </w:instrText>
        </w:r>
        <w:r w:rsidR="00583842">
          <w:rPr>
            <w:noProof/>
            <w:webHidden/>
          </w:rPr>
        </w:r>
        <w:r w:rsidR="00583842">
          <w:rPr>
            <w:noProof/>
            <w:webHidden/>
          </w:rPr>
          <w:fldChar w:fldCharType="separate"/>
        </w:r>
        <w:r w:rsidR="003803B6">
          <w:rPr>
            <w:noProof/>
            <w:webHidden/>
          </w:rPr>
          <w:t>4</w:t>
        </w:r>
        <w:r w:rsidR="00583842">
          <w:rPr>
            <w:noProof/>
            <w:webHidden/>
          </w:rPr>
          <w:fldChar w:fldCharType="end"/>
        </w:r>
      </w:hyperlink>
    </w:p>
    <w:p w14:paraId="48CC37FA" w14:textId="4CA683AE" w:rsidR="00583842" w:rsidRDefault="00E52006">
      <w:pPr>
        <w:pStyle w:val="TOC2"/>
        <w:tabs>
          <w:tab w:val="left" w:pos="1100"/>
        </w:tabs>
        <w:rPr>
          <w:rFonts w:eastAsiaTheme="minorEastAsia" w:cstheme="minorBidi"/>
          <w:noProof/>
          <w:color w:val="auto"/>
          <w:szCs w:val="22"/>
        </w:rPr>
      </w:pPr>
      <w:hyperlink w:anchor="_Toc96943762" w:history="1">
        <w:r w:rsidR="00583842" w:rsidRPr="00B73480">
          <w:rPr>
            <w:rStyle w:val="Hyperlink"/>
            <w:noProof/>
          </w:rPr>
          <w:t>2.2</w:t>
        </w:r>
        <w:r w:rsidR="00583842">
          <w:rPr>
            <w:rFonts w:eastAsiaTheme="minorEastAsia" w:cstheme="minorBidi"/>
            <w:noProof/>
            <w:color w:val="auto"/>
            <w:szCs w:val="22"/>
          </w:rPr>
          <w:tab/>
        </w:r>
        <w:r w:rsidR="00583842" w:rsidRPr="00B73480">
          <w:rPr>
            <w:rStyle w:val="Hyperlink"/>
            <w:noProof/>
          </w:rPr>
          <w:t>Board members</w:t>
        </w:r>
        <w:r w:rsidR="00583842">
          <w:rPr>
            <w:noProof/>
            <w:webHidden/>
          </w:rPr>
          <w:tab/>
        </w:r>
        <w:r w:rsidR="00583842">
          <w:rPr>
            <w:noProof/>
            <w:webHidden/>
          </w:rPr>
          <w:fldChar w:fldCharType="begin"/>
        </w:r>
        <w:r w:rsidR="00583842">
          <w:rPr>
            <w:noProof/>
            <w:webHidden/>
          </w:rPr>
          <w:instrText xml:space="preserve"> PAGEREF _Toc96943762 \h </w:instrText>
        </w:r>
        <w:r w:rsidR="00583842">
          <w:rPr>
            <w:noProof/>
            <w:webHidden/>
          </w:rPr>
        </w:r>
        <w:r w:rsidR="00583842">
          <w:rPr>
            <w:noProof/>
            <w:webHidden/>
          </w:rPr>
          <w:fldChar w:fldCharType="separate"/>
        </w:r>
        <w:r w:rsidR="003803B6">
          <w:rPr>
            <w:noProof/>
            <w:webHidden/>
          </w:rPr>
          <w:t>5</w:t>
        </w:r>
        <w:r w:rsidR="00583842">
          <w:rPr>
            <w:noProof/>
            <w:webHidden/>
          </w:rPr>
          <w:fldChar w:fldCharType="end"/>
        </w:r>
      </w:hyperlink>
    </w:p>
    <w:p w14:paraId="5D8C5B3E" w14:textId="18874766" w:rsidR="00583842" w:rsidRDefault="00E52006">
      <w:pPr>
        <w:pStyle w:val="TOC2"/>
        <w:tabs>
          <w:tab w:val="left" w:pos="1100"/>
        </w:tabs>
        <w:rPr>
          <w:rFonts w:eastAsiaTheme="minorEastAsia" w:cstheme="minorBidi"/>
          <w:noProof/>
          <w:color w:val="auto"/>
          <w:szCs w:val="22"/>
        </w:rPr>
      </w:pPr>
      <w:hyperlink w:anchor="_Toc96943763" w:history="1">
        <w:r w:rsidR="00583842" w:rsidRPr="00B73480">
          <w:rPr>
            <w:rStyle w:val="Hyperlink"/>
            <w:noProof/>
          </w:rPr>
          <w:t>2.3</w:t>
        </w:r>
        <w:r w:rsidR="00583842">
          <w:rPr>
            <w:rFonts w:eastAsiaTheme="minorEastAsia" w:cstheme="minorBidi"/>
            <w:noProof/>
            <w:color w:val="auto"/>
            <w:szCs w:val="22"/>
          </w:rPr>
          <w:tab/>
        </w:r>
        <w:r w:rsidR="00583842" w:rsidRPr="00B73480">
          <w:rPr>
            <w:rStyle w:val="Hyperlink"/>
            <w:noProof/>
          </w:rPr>
          <w:t>Changes to the Board membership</w:t>
        </w:r>
        <w:r w:rsidR="00583842">
          <w:rPr>
            <w:noProof/>
            <w:webHidden/>
          </w:rPr>
          <w:tab/>
        </w:r>
        <w:r w:rsidR="00583842">
          <w:rPr>
            <w:noProof/>
            <w:webHidden/>
          </w:rPr>
          <w:fldChar w:fldCharType="begin"/>
        </w:r>
        <w:r w:rsidR="00583842">
          <w:rPr>
            <w:noProof/>
            <w:webHidden/>
          </w:rPr>
          <w:instrText xml:space="preserve"> PAGEREF _Toc96943763 \h </w:instrText>
        </w:r>
        <w:r w:rsidR="00583842">
          <w:rPr>
            <w:noProof/>
            <w:webHidden/>
          </w:rPr>
        </w:r>
        <w:r w:rsidR="00583842">
          <w:rPr>
            <w:noProof/>
            <w:webHidden/>
          </w:rPr>
          <w:fldChar w:fldCharType="separate"/>
        </w:r>
        <w:r w:rsidR="003803B6">
          <w:rPr>
            <w:noProof/>
            <w:webHidden/>
          </w:rPr>
          <w:t>10</w:t>
        </w:r>
        <w:r w:rsidR="00583842">
          <w:rPr>
            <w:noProof/>
            <w:webHidden/>
          </w:rPr>
          <w:fldChar w:fldCharType="end"/>
        </w:r>
      </w:hyperlink>
    </w:p>
    <w:p w14:paraId="6C95492A" w14:textId="38EAA055" w:rsidR="00583842" w:rsidRDefault="00E52006">
      <w:pPr>
        <w:pStyle w:val="TOC2"/>
        <w:tabs>
          <w:tab w:val="left" w:pos="1100"/>
        </w:tabs>
        <w:rPr>
          <w:rFonts w:eastAsiaTheme="minorEastAsia" w:cstheme="minorBidi"/>
          <w:noProof/>
          <w:color w:val="auto"/>
          <w:szCs w:val="22"/>
        </w:rPr>
      </w:pPr>
      <w:hyperlink w:anchor="_Toc96943764" w:history="1">
        <w:r w:rsidR="00583842" w:rsidRPr="00B73480">
          <w:rPr>
            <w:rStyle w:val="Hyperlink"/>
            <w:noProof/>
          </w:rPr>
          <w:t>2.4</w:t>
        </w:r>
        <w:r w:rsidR="00583842">
          <w:rPr>
            <w:rFonts w:eastAsiaTheme="minorEastAsia" w:cstheme="minorBidi"/>
            <w:noProof/>
            <w:color w:val="auto"/>
            <w:szCs w:val="22"/>
          </w:rPr>
          <w:tab/>
        </w:r>
        <w:r w:rsidR="00583842" w:rsidRPr="00B73480">
          <w:rPr>
            <w:rStyle w:val="Hyperlink"/>
            <w:noProof/>
          </w:rPr>
          <w:t>Stakeholder Communications and Engagement</w:t>
        </w:r>
        <w:r w:rsidR="00583842">
          <w:rPr>
            <w:noProof/>
            <w:webHidden/>
          </w:rPr>
          <w:tab/>
        </w:r>
        <w:r w:rsidR="00583842">
          <w:rPr>
            <w:noProof/>
            <w:webHidden/>
          </w:rPr>
          <w:fldChar w:fldCharType="begin"/>
        </w:r>
        <w:r w:rsidR="00583842">
          <w:rPr>
            <w:noProof/>
            <w:webHidden/>
          </w:rPr>
          <w:instrText xml:space="preserve"> PAGEREF _Toc96943764 \h </w:instrText>
        </w:r>
        <w:r w:rsidR="00583842">
          <w:rPr>
            <w:noProof/>
            <w:webHidden/>
          </w:rPr>
        </w:r>
        <w:r w:rsidR="00583842">
          <w:rPr>
            <w:noProof/>
            <w:webHidden/>
          </w:rPr>
          <w:fldChar w:fldCharType="separate"/>
        </w:r>
        <w:r w:rsidR="003803B6">
          <w:rPr>
            <w:noProof/>
            <w:webHidden/>
          </w:rPr>
          <w:t>12</w:t>
        </w:r>
        <w:r w:rsidR="00583842">
          <w:rPr>
            <w:noProof/>
            <w:webHidden/>
          </w:rPr>
          <w:fldChar w:fldCharType="end"/>
        </w:r>
      </w:hyperlink>
    </w:p>
    <w:p w14:paraId="3624C2D3" w14:textId="09AD6FE5" w:rsidR="00583842" w:rsidRDefault="00E52006">
      <w:pPr>
        <w:pStyle w:val="TOC1"/>
        <w:tabs>
          <w:tab w:val="left" w:pos="567"/>
        </w:tabs>
        <w:rPr>
          <w:rFonts w:eastAsiaTheme="minorEastAsia" w:cstheme="minorBidi"/>
          <w:b w:val="0"/>
          <w:smallCaps w:val="0"/>
          <w:noProof/>
          <w:color w:val="auto"/>
          <w:sz w:val="22"/>
        </w:rPr>
      </w:pPr>
      <w:hyperlink w:anchor="_Toc96943765" w:history="1">
        <w:r w:rsidR="00583842" w:rsidRPr="00B73480">
          <w:rPr>
            <w:rStyle w:val="Hyperlink"/>
            <w:noProof/>
          </w:rPr>
          <w:t>3</w:t>
        </w:r>
        <w:r w:rsidR="00583842">
          <w:rPr>
            <w:rFonts w:eastAsiaTheme="minorEastAsia" w:cstheme="minorBidi"/>
            <w:b w:val="0"/>
            <w:smallCaps w:val="0"/>
            <w:noProof/>
            <w:color w:val="auto"/>
            <w:sz w:val="22"/>
          </w:rPr>
          <w:tab/>
        </w:r>
        <w:r w:rsidR="00583842" w:rsidRPr="00B73480">
          <w:rPr>
            <w:rStyle w:val="Hyperlink"/>
            <w:noProof/>
          </w:rPr>
          <w:t>Activities of the board in 2020</w:t>
        </w:r>
        <w:r w:rsidR="00583842" w:rsidRPr="00B73480">
          <w:rPr>
            <w:rStyle w:val="Hyperlink"/>
            <w:noProof/>
          </w:rPr>
          <w:noBreakHyphen/>
          <w:t>21</w:t>
        </w:r>
        <w:r w:rsidR="00583842">
          <w:rPr>
            <w:noProof/>
            <w:webHidden/>
          </w:rPr>
          <w:tab/>
        </w:r>
        <w:r w:rsidR="00583842">
          <w:rPr>
            <w:noProof/>
            <w:webHidden/>
          </w:rPr>
          <w:fldChar w:fldCharType="begin"/>
        </w:r>
        <w:r w:rsidR="00583842">
          <w:rPr>
            <w:noProof/>
            <w:webHidden/>
          </w:rPr>
          <w:instrText xml:space="preserve"> PAGEREF _Toc96943765 \h </w:instrText>
        </w:r>
        <w:r w:rsidR="00583842">
          <w:rPr>
            <w:noProof/>
            <w:webHidden/>
          </w:rPr>
        </w:r>
        <w:r w:rsidR="00583842">
          <w:rPr>
            <w:noProof/>
            <w:webHidden/>
          </w:rPr>
          <w:fldChar w:fldCharType="separate"/>
        </w:r>
        <w:r w:rsidR="003803B6">
          <w:rPr>
            <w:noProof/>
            <w:webHidden/>
          </w:rPr>
          <w:t>13</w:t>
        </w:r>
        <w:r w:rsidR="00583842">
          <w:rPr>
            <w:noProof/>
            <w:webHidden/>
          </w:rPr>
          <w:fldChar w:fldCharType="end"/>
        </w:r>
      </w:hyperlink>
    </w:p>
    <w:p w14:paraId="3B52E827" w14:textId="6DEEAA64" w:rsidR="00583842" w:rsidRDefault="00E52006">
      <w:pPr>
        <w:pStyle w:val="TOC2"/>
        <w:tabs>
          <w:tab w:val="left" w:pos="1100"/>
        </w:tabs>
        <w:rPr>
          <w:rFonts w:eastAsiaTheme="minorEastAsia" w:cstheme="minorBidi"/>
          <w:noProof/>
          <w:color w:val="auto"/>
          <w:szCs w:val="22"/>
        </w:rPr>
      </w:pPr>
      <w:hyperlink w:anchor="_Toc96943766" w:history="1">
        <w:r w:rsidR="00583842" w:rsidRPr="00B73480">
          <w:rPr>
            <w:rStyle w:val="Hyperlink"/>
            <w:noProof/>
          </w:rPr>
          <w:t>3.1</w:t>
        </w:r>
        <w:r w:rsidR="00583842">
          <w:rPr>
            <w:rFonts w:eastAsiaTheme="minorEastAsia" w:cstheme="minorBidi"/>
            <w:noProof/>
            <w:color w:val="auto"/>
            <w:szCs w:val="22"/>
          </w:rPr>
          <w:tab/>
        </w:r>
        <w:r w:rsidR="00583842" w:rsidRPr="00B73480">
          <w:rPr>
            <w:rStyle w:val="Hyperlink"/>
            <w:noProof/>
          </w:rPr>
          <w:t>Overview</w:t>
        </w:r>
        <w:r w:rsidR="00583842">
          <w:rPr>
            <w:noProof/>
            <w:webHidden/>
          </w:rPr>
          <w:tab/>
        </w:r>
        <w:r w:rsidR="00583842">
          <w:rPr>
            <w:noProof/>
            <w:webHidden/>
          </w:rPr>
          <w:fldChar w:fldCharType="begin"/>
        </w:r>
        <w:r w:rsidR="00583842">
          <w:rPr>
            <w:noProof/>
            <w:webHidden/>
          </w:rPr>
          <w:instrText xml:space="preserve"> PAGEREF _Toc96943766 \h </w:instrText>
        </w:r>
        <w:r w:rsidR="00583842">
          <w:rPr>
            <w:noProof/>
            <w:webHidden/>
          </w:rPr>
        </w:r>
        <w:r w:rsidR="00583842">
          <w:rPr>
            <w:noProof/>
            <w:webHidden/>
          </w:rPr>
          <w:fldChar w:fldCharType="separate"/>
        </w:r>
        <w:r w:rsidR="003803B6">
          <w:rPr>
            <w:noProof/>
            <w:webHidden/>
          </w:rPr>
          <w:t>13</w:t>
        </w:r>
        <w:r w:rsidR="00583842">
          <w:rPr>
            <w:noProof/>
            <w:webHidden/>
          </w:rPr>
          <w:fldChar w:fldCharType="end"/>
        </w:r>
      </w:hyperlink>
    </w:p>
    <w:p w14:paraId="76A0EF4A" w14:textId="723ADFF3" w:rsidR="00583842" w:rsidRDefault="00E52006">
      <w:pPr>
        <w:pStyle w:val="TOC2"/>
        <w:tabs>
          <w:tab w:val="left" w:pos="1100"/>
        </w:tabs>
        <w:rPr>
          <w:rFonts w:eastAsiaTheme="minorEastAsia" w:cstheme="minorBidi"/>
          <w:noProof/>
          <w:color w:val="auto"/>
          <w:szCs w:val="22"/>
        </w:rPr>
      </w:pPr>
      <w:hyperlink w:anchor="_Toc96943767" w:history="1">
        <w:r w:rsidR="00583842" w:rsidRPr="00B73480">
          <w:rPr>
            <w:rStyle w:val="Hyperlink"/>
            <w:noProof/>
          </w:rPr>
          <w:t>3.2</w:t>
        </w:r>
        <w:r w:rsidR="00583842">
          <w:rPr>
            <w:rFonts w:eastAsiaTheme="minorEastAsia" w:cstheme="minorBidi"/>
            <w:noProof/>
            <w:color w:val="auto"/>
            <w:szCs w:val="22"/>
          </w:rPr>
          <w:tab/>
        </w:r>
        <w:r w:rsidR="00583842" w:rsidRPr="00B73480">
          <w:rPr>
            <w:rStyle w:val="Hyperlink"/>
            <w:noProof/>
          </w:rPr>
          <w:t>Completed projects</w:t>
        </w:r>
        <w:r w:rsidR="00583842">
          <w:rPr>
            <w:noProof/>
            <w:webHidden/>
          </w:rPr>
          <w:tab/>
        </w:r>
        <w:r w:rsidR="00583842">
          <w:rPr>
            <w:noProof/>
            <w:webHidden/>
          </w:rPr>
          <w:fldChar w:fldCharType="begin"/>
        </w:r>
        <w:r w:rsidR="00583842">
          <w:rPr>
            <w:noProof/>
            <w:webHidden/>
          </w:rPr>
          <w:instrText xml:space="preserve"> PAGEREF _Toc96943767 \h </w:instrText>
        </w:r>
        <w:r w:rsidR="00583842">
          <w:rPr>
            <w:noProof/>
            <w:webHidden/>
          </w:rPr>
        </w:r>
        <w:r w:rsidR="00583842">
          <w:rPr>
            <w:noProof/>
            <w:webHidden/>
          </w:rPr>
          <w:fldChar w:fldCharType="separate"/>
        </w:r>
        <w:r w:rsidR="003803B6">
          <w:rPr>
            <w:noProof/>
            <w:webHidden/>
          </w:rPr>
          <w:t>13</w:t>
        </w:r>
        <w:r w:rsidR="00583842">
          <w:rPr>
            <w:noProof/>
            <w:webHidden/>
          </w:rPr>
          <w:fldChar w:fldCharType="end"/>
        </w:r>
      </w:hyperlink>
    </w:p>
    <w:p w14:paraId="1708E2E5" w14:textId="56358143" w:rsidR="00583842" w:rsidRDefault="00E52006">
      <w:pPr>
        <w:pStyle w:val="TOC2"/>
        <w:tabs>
          <w:tab w:val="left" w:pos="1100"/>
        </w:tabs>
        <w:rPr>
          <w:rFonts w:eastAsiaTheme="minorEastAsia" w:cstheme="minorBidi"/>
          <w:noProof/>
          <w:color w:val="auto"/>
          <w:szCs w:val="22"/>
        </w:rPr>
      </w:pPr>
      <w:hyperlink w:anchor="_Toc96943768" w:history="1">
        <w:r w:rsidR="00583842" w:rsidRPr="00B73480">
          <w:rPr>
            <w:rStyle w:val="Hyperlink"/>
            <w:noProof/>
          </w:rPr>
          <w:t>3.3</w:t>
        </w:r>
        <w:r w:rsidR="00583842">
          <w:rPr>
            <w:rFonts w:eastAsiaTheme="minorEastAsia" w:cstheme="minorBidi"/>
            <w:noProof/>
            <w:color w:val="auto"/>
            <w:szCs w:val="22"/>
          </w:rPr>
          <w:tab/>
        </w:r>
        <w:r w:rsidR="00583842" w:rsidRPr="00B73480">
          <w:rPr>
            <w:rStyle w:val="Hyperlink"/>
            <w:noProof/>
          </w:rPr>
          <w:t>Ongoing reviews/projects</w:t>
        </w:r>
        <w:r w:rsidR="00583842">
          <w:rPr>
            <w:noProof/>
            <w:webHidden/>
          </w:rPr>
          <w:tab/>
        </w:r>
        <w:r w:rsidR="00583842">
          <w:rPr>
            <w:noProof/>
            <w:webHidden/>
          </w:rPr>
          <w:fldChar w:fldCharType="begin"/>
        </w:r>
        <w:r w:rsidR="00583842">
          <w:rPr>
            <w:noProof/>
            <w:webHidden/>
          </w:rPr>
          <w:instrText xml:space="preserve"> PAGEREF _Toc96943768 \h </w:instrText>
        </w:r>
        <w:r w:rsidR="00583842">
          <w:rPr>
            <w:noProof/>
            <w:webHidden/>
          </w:rPr>
        </w:r>
        <w:r w:rsidR="00583842">
          <w:rPr>
            <w:noProof/>
            <w:webHidden/>
          </w:rPr>
          <w:fldChar w:fldCharType="separate"/>
        </w:r>
        <w:r w:rsidR="003803B6">
          <w:rPr>
            <w:noProof/>
            <w:webHidden/>
          </w:rPr>
          <w:t>14</w:t>
        </w:r>
        <w:r w:rsidR="00583842">
          <w:rPr>
            <w:noProof/>
            <w:webHidden/>
          </w:rPr>
          <w:fldChar w:fldCharType="end"/>
        </w:r>
      </w:hyperlink>
    </w:p>
    <w:p w14:paraId="4AF52C27" w14:textId="48F46271" w:rsidR="00583842" w:rsidRDefault="00E52006">
      <w:pPr>
        <w:pStyle w:val="TOC2"/>
        <w:tabs>
          <w:tab w:val="left" w:pos="1100"/>
        </w:tabs>
        <w:rPr>
          <w:rFonts w:eastAsiaTheme="minorEastAsia" w:cstheme="minorBidi"/>
          <w:noProof/>
          <w:color w:val="auto"/>
          <w:szCs w:val="22"/>
        </w:rPr>
      </w:pPr>
      <w:hyperlink w:anchor="_Toc96943769" w:history="1">
        <w:r w:rsidR="00583842" w:rsidRPr="00B73480">
          <w:rPr>
            <w:rStyle w:val="Hyperlink"/>
            <w:noProof/>
          </w:rPr>
          <w:t>3.4</w:t>
        </w:r>
        <w:r w:rsidR="00583842">
          <w:rPr>
            <w:rFonts w:eastAsiaTheme="minorEastAsia" w:cstheme="minorBidi"/>
            <w:noProof/>
            <w:color w:val="auto"/>
            <w:szCs w:val="22"/>
          </w:rPr>
          <w:tab/>
        </w:r>
        <w:r w:rsidR="00583842" w:rsidRPr="00B73480">
          <w:rPr>
            <w:rStyle w:val="Hyperlink"/>
            <w:noProof/>
          </w:rPr>
          <w:t>Commenced projects</w:t>
        </w:r>
        <w:r w:rsidR="00583842">
          <w:rPr>
            <w:noProof/>
            <w:webHidden/>
          </w:rPr>
          <w:tab/>
        </w:r>
        <w:r w:rsidR="00583842">
          <w:rPr>
            <w:noProof/>
            <w:webHidden/>
          </w:rPr>
          <w:fldChar w:fldCharType="begin"/>
        </w:r>
        <w:r w:rsidR="00583842">
          <w:rPr>
            <w:noProof/>
            <w:webHidden/>
          </w:rPr>
          <w:instrText xml:space="preserve"> PAGEREF _Toc96943769 \h </w:instrText>
        </w:r>
        <w:r w:rsidR="00583842">
          <w:rPr>
            <w:noProof/>
            <w:webHidden/>
          </w:rPr>
        </w:r>
        <w:r w:rsidR="00583842">
          <w:rPr>
            <w:noProof/>
            <w:webHidden/>
          </w:rPr>
          <w:fldChar w:fldCharType="separate"/>
        </w:r>
        <w:r w:rsidR="003803B6">
          <w:rPr>
            <w:noProof/>
            <w:webHidden/>
          </w:rPr>
          <w:t>15</w:t>
        </w:r>
        <w:r w:rsidR="00583842">
          <w:rPr>
            <w:noProof/>
            <w:webHidden/>
          </w:rPr>
          <w:fldChar w:fldCharType="end"/>
        </w:r>
      </w:hyperlink>
    </w:p>
    <w:p w14:paraId="3AABC084" w14:textId="326FFC10" w:rsidR="00583842" w:rsidRDefault="00E52006">
      <w:pPr>
        <w:pStyle w:val="TOC2"/>
        <w:tabs>
          <w:tab w:val="left" w:pos="1100"/>
        </w:tabs>
        <w:rPr>
          <w:rFonts w:eastAsiaTheme="minorEastAsia" w:cstheme="minorBidi"/>
          <w:noProof/>
          <w:color w:val="auto"/>
          <w:szCs w:val="22"/>
        </w:rPr>
      </w:pPr>
      <w:hyperlink w:anchor="_Toc96943770" w:history="1">
        <w:r w:rsidR="00583842" w:rsidRPr="00B73480">
          <w:rPr>
            <w:rStyle w:val="Hyperlink"/>
            <w:noProof/>
          </w:rPr>
          <w:t>3.5</w:t>
        </w:r>
        <w:r w:rsidR="00583842">
          <w:rPr>
            <w:rFonts w:eastAsiaTheme="minorEastAsia" w:cstheme="minorBidi"/>
            <w:noProof/>
            <w:color w:val="auto"/>
            <w:szCs w:val="22"/>
          </w:rPr>
          <w:tab/>
        </w:r>
        <w:r w:rsidR="00583842" w:rsidRPr="00B73480">
          <w:rPr>
            <w:rStyle w:val="Hyperlink"/>
            <w:noProof/>
          </w:rPr>
          <w:t>Budget announcements relating to the Board’s work</w:t>
        </w:r>
        <w:r w:rsidR="00583842">
          <w:rPr>
            <w:noProof/>
            <w:webHidden/>
          </w:rPr>
          <w:tab/>
        </w:r>
        <w:r w:rsidR="00583842">
          <w:rPr>
            <w:noProof/>
            <w:webHidden/>
          </w:rPr>
          <w:fldChar w:fldCharType="begin"/>
        </w:r>
        <w:r w:rsidR="00583842">
          <w:rPr>
            <w:noProof/>
            <w:webHidden/>
          </w:rPr>
          <w:instrText xml:space="preserve"> PAGEREF _Toc96943770 \h </w:instrText>
        </w:r>
        <w:r w:rsidR="00583842">
          <w:rPr>
            <w:noProof/>
            <w:webHidden/>
          </w:rPr>
        </w:r>
        <w:r w:rsidR="00583842">
          <w:rPr>
            <w:noProof/>
            <w:webHidden/>
          </w:rPr>
          <w:fldChar w:fldCharType="separate"/>
        </w:r>
        <w:r w:rsidR="003803B6">
          <w:rPr>
            <w:noProof/>
            <w:webHidden/>
          </w:rPr>
          <w:t>16</w:t>
        </w:r>
        <w:r w:rsidR="00583842">
          <w:rPr>
            <w:noProof/>
            <w:webHidden/>
          </w:rPr>
          <w:fldChar w:fldCharType="end"/>
        </w:r>
      </w:hyperlink>
    </w:p>
    <w:p w14:paraId="6A055474" w14:textId="7BC0D155" w:rsidR="00583842" w:rsidRDefault="00E52006">
      <w:pPr>
        <w:pStyle w:val="TOC2"/>
        <w:tabs>
          <w:tab w:val="left" w:pos="1100"/>
        </w:tabs>
        <w:rPr>
          <w:rFonts w:eastAsiaTheme="minorEastAsia" w:cstheme="minorBidi"/>
          <w:noProof/>
          <w:color w:val="auto"/>
          <w:szCs w:val="22"/>
        </w:rPr>
      </w:pPr>
      <w:hyperlink w:anchor="_Toc96943771" w:history="1">
        <w:r w:rsidR="00583842" w:rsidRPr="00B73480">
          <w:rPr>
            <w:rStyle w:val="Hyperlink"/>
            <w:noProof/>
          </w:rPr>
          <w:t>3.6</w:t>
        </w:r>
        <w:r w:rsidR="00583842">
          <w:rPr>
            <w:rFonts w:eastAsiaTheme="minorEastAsia" w:cstheme="minorBidi"/>
            <w:noProof/>
            <w:color w:val="auto"/>
            <w:szCs w:val="22"/>
          </w:rPr>
          <w:tab/>
        </w:r>
        <w:r w:rsidR="00583842" w:rsidRPr="00B73480">
          <w:rPr>
            <w:rStyle w:val="Hyperlink"/>
            <w:noProof/>
          </w:rPr>
          <w:t>Other ongoing work</w:t>
        </w:r>
        <w:r w:rsidR="00583842">
          <w:rPr>
            <w:noProof/>
            <w:webHidden/>
          </w:rPr>
          <w:tab/>
        </w:r>
        <w:r w:rsidR="00583842">
          <w:rPr>
            <w:noProof/>
            <w:webHidden/>
          </w:rPr>
          <w:fldChar w:fldCharType="begin"/>
        </w:r>
        <w:r w:rsidR="00583842">
          <w:rPr>
            <w:noProof/>
            <w:webHidden/>
          </w:rPr>
          <w:instrText xml:space="preserve"> PAGEREF _Toc96943771 \h </w:instrText>
        </w:r>
        <w:r w:rsidR="00583842">
          <w:rPr>
            <w:noProof/>
            <w:webHidden/>
          </w:rPr>
        </w:r>
        <w:r w:rsidR="00583842">
          <w:rPr>
            <w:noProof/>
            <w:webHidden/>
          </w:rPr>
          <w:fldChar w:fldCharType="separate"/>
        </w:r>
        <w:r w:rsidR="003803B6">
          <w:rPr>
            <w:noProof/>
            <w:webHidden/>
          </w:rPr>
          <w:t>18</w:t>
        </w:r>
        <w:r w:rsidR="00583842">
          <w:rPr>
            <w:noProof/>
            <w:webHidden/>
          </w:rPr>
          <w:fldChar w:fldCharType="end"/>
        </w:r>
      </w:hyperlink>
    </w:p>
    <w:p w14:paraId="6985D170" w14:textId="36BEB51B" w:rsidR="00583842" w:rsidRDefault="00E52006">
      <w:pPr>
        <w:pStyle w:val="TOC2"/>
        <w:tabs>
          <w:tab w:val="left" w:pos="1100"/>
        </w:tabs>
        <w:rPr>
          <w:rFonts w:eastAsiaTheme="minorEastAsia" w:cstheme="minorBidi"/>
          <w:noProof/>
          <w:color w:val="auto"/>
          <w:szCs w:val="22"/>
        </w:rPr>
      </w:pPr>
      <w:hyperlink w:anchor="_Toc96943772" w:history="1">
        <w:r w:rsidR="00583842" w:rsidRPr="00B73480">
          <w:rPr>
            <w:rStyle w:val="Hyperlink"/>
            <w:noProof/>
          </w:rPr>
          <w:t>3.7</w:t>
        </w:r>
        <w:r w:rsidR="00583842">
          <w:rPr>
            <w:rFonts w:eastAsiaTheme="minorEastAsia" w:cstheme="minorBidi"/>
            <w:noProof/>
            <w:color w:val="auto"/>
            <w:szCs w:val="22"/>
          </w:rPr>
          <w:tab/>
        </w:r>
        <w:r w:rsidR="00583842" w:rsidRPr="00B73480">
          <w:rPr>
            <w:rStyle w:val="Hyperlink"/>
            <w:noProof/>
          </w:rPr>
          <w:t>Stakeholder Consultation</w:t>
        </w:r>
        <w:r w:rsidR="00583842">
          <w:rPr>
            <w:noProof/>
            <w:webHidden/>
          </w:rPr>
          <w:tab/>
        </w:r>
        <w:r w:rsidR="00583842">
          <w:rPr>
            <w:noProof/>
            <w:webHidden/>
          </w:rPr>
          <w:fldChar w:fldCharType="begin"/>
        </w:r>
        <w:r w:rsidR="00583842">
          <w:rPr>
            <w:noProof/>
            <w:webHidden/>
          </w:rPr>
          <w:instrText xml:space="preserve"> PAGEREF _Toc96943772 \h </w:instrText>
        </w:r>
        <w:r w:rsidR="00583842">
          <w:rPr>
            <w:noProof/>
            <w:webHidden/>
          </w:rPr>
        </w:r>
        <w:r w:rsidR="00583842">
          <w:rPr>
            <w:noProof/>
            <w:webHidden/>
          </w:rPr>
          <w:fldChar w:fldCharType="separate"/>
        </w:r>
        <w:r w:rsidR="003803B6">
          <w:rPr>
            <w:noProof/>
            <w:webHidden/>
          </w:rPr>
          <w:t>19</w:t>
        </w:r>
        <w:r w:rsidR="00583842">
          <w:rPr>
            <w:noProof/>
            <w:webHidden/>
          </w:rPr>
          <w:fldChar w:fldCharType="end"/>
        </w:r>
      </w:hyperlink>
    </w:p>
    <w:p w14:paraId="4DC093B9" w14:textId="451F9A6A" w:rsidR="00583842" w:rsidRDefault="00E52006">
      <w:pPr>
        <w:pStyle w:val="TOC1"/>
        <w:tabs>
          <w:tab w:val="left" w:pos="567"/>
        </w:tabs>
        <w:rPr>
          <w:rFonts w:eastAsiaTheme="minorEastAsia" w:cstheme="minorBidi"/>
          <w:b w:val="0"/>
          <w:smallCaps w:val="0"/>
          <w:noProof/>
          <w:color w:val="auto"/>
          <w:sz w:val="22"/>
        </w:rPr>
      </w:pPr>
      <w:hyperlink w:anchor="_Toc96943773" w:history="1">
        <w:r w:rsidR="00583842" w:rsidRPr="00B73480">
          <w:rPr>
            <w:rStyle w:val="Hyperlink"/>
            <w:noProof/>
          </w:rPr>
          <w:t>4</w:t>
        </w:r>
        <w:r w:rsidR="00583842">
          <w:rPr>
            <w:rFonts w:eastAsiaTheme="minorEastAsia" w:cstheme="minorBidi"/>
            <w:b w:val="0"/>
            <w:smallCaps w:val="0"/>
            <w:noProof/>
            <w:color w:val="auto"/>
            <w:sz w:val="22"/>
          </w:rPr>
          <w:tab/>
        </w:r>
        <w:r w:rsidR="00583842" w:rsidRPr="00B73480">
          <w:rPr>
            <w:rStyle w:val="Hyperlink"/>
            <w:noProof/>
          </w:rPr>
          <w:t>The Year Ahead</w:t>
        </w:r>
        <w:r w:rsidR="00583842">
          <w:rPr>
            <w:noProof/>
            <w:webHidden/>
          </w:rPr>
          <w:tab/>
        </w:r>
        <w:r w:rsidR="00583842">
          <w:rPr>
            <w:noProof/>
            <w:webHidden/>
          </w:rPr>
          <w:fldChar w:fldCharType="begin"/>
        </w:r>
        <w:r w:rsidR="00583842">
          <w:rPr>
            <w:noProof/>
            <w:webHidden/>
          </w:rPr>
          <w:instrText xml:space="preserve"> PAGEREF _Toc96943773 \h </w:instrText>
        </w:r>
        <w:r w:rsidR="00583842">
          <w:rPr>
            <w:noProof/>
            <w:webHidden/>
          </w:rPr>
        </w:r>
        <w:r w:rsidR="00583842">
          <w:rPr>
            <w:noProof/>
            <w:webHidden/>
          </w:rPr>
          <w:fldChar w:fldCharType="separate"/>
        </w:r>
        <w:r w:rsidR="003803B6">
          <w:rPr>
            <w:noProof/>
            <w:webHidden/>
          </w:rPr>
          <w:t>21</w:t>
        </w:r>
        <w:r w:rsidR="00583842">
          <w:rPr>
            <w:noProof/>
            <w:webHidden/>
          </w:rPr>
          <w:fldChar w:fldCharType="end"/>
        </w:r>
      </w:hyperlink>
    </w:p>
    <w:p w14:paraId="6FEFF878" w14:textId="3B13A590" w:rsidR="00583842" w:rsidRDefault="00E52006">
      <w:pPr>
        <w:pStyle w:val="TOC1"/>
        <w:tabs>
          <w:tab w:val="left" w:pos="567"/>
        </w:tabs>
        <w:rPr>
          <w:rFonts w:eastAsiaTheme="minorEastAsia" w:cstheme="minorBidi"/>
          <w:b w:val="0"/>
          <w:smallCaps w:val="0"/>
          <w:noProof/>
          <w:color w:val="auto"/>
          <w:sz w:val="22"/>
        </w:rPr>
      </w:pPr>
      <w:hyperlink w:anchor="_Toc96943774" w:history="1">
        <w:r w:rsidR="00583842" w:rsidRPr="00B73480">
          <w:rPr>
            <w:rStyle w:val="Hyperlink"/>
            <w:noProof/>
          </w:rPr>
          <w:t>5</w:t>
        </w:r>
        <w:r w:rsidR="00583842">
          <w:rPr>
            <w:rFonts w:eastAsiaTheme="minorEastAsia" w:cstheme="minorBidi"/>
            <w:b w:val="0"/>
            <w:smallCaps w:val="0"/>
            <w:noProof/>
            <w:color w:val="auto"/>
            <w:sz w:val="22"/>
          </w:rPr>
          <w:tab/>
        </w:r>
        <w:r w:rsidR="00583842" w:rsidRPr="00B73480">
          <w:rPr>
            <w:rStyle w:val="Hyperlink"/>
            <w:noProof/>
          </w:rPr>
          <w:t>Appendix A: The Board’s Charter</w:t>
        </w:r>
        <w:r w:rsidR="00583842">
          <w:rPr>
            <w:noProof/>
            <w:webHidden/>
          </w:rPr>
          <w:tab/>
        </w:r>
        <w:r w:rsidR="00583842">
          <w:rPr>
            <w:noProof/>
            <w:webHidden/>
          </w:rPr>
          <w:fldChar w:fldCharType="begin"/>
        </w:r>
        <w:r w:rsidR="00583842">
          <w:rPr>
            <w:noProof/>
            <w:webHidden/>
          </w:rPr>
          <w:instrText xml:space="preserve"> PAGEREF _Toc96943774 \h </w:instrText>
        </w:r>
        <w:r w:rsidR="00583842">
          <w:rPr>
            <w:noProof/>
            <w:webHidden/>
          </w:rPr>
        </w:r>
        <w:r w:rsidR="00583842">
          <w:rPr>
            <w:noProof/>
            <w:webHidden/>
          </w:rPr>
          <w:fldChar w:fldCharType="separate"/>
        </w:r>
        <w:r w:rsidR="003803B6">
          <w:rPr>
            <w:noProof/>
            <w:webHidden/>
          </w:rPr>
          <w:t>22</w:t>
        </w:r>
        <w:r w:rsidR="00583842">
          <w:rPr>
            <w:noProof/>
            <w:webHidden/>
          </w:rPr>
          <w:fldChar w:fldCharType="end"/>
        </w:r>
      </w:hyperlink>
    </w:p>
    <w:p w14:paraId="641C12BF" w14:textId="0F5761AA" w:rsidR="00583842" w:rsidRDefault="00E52006">
      <w:pPr>
        <w:pStyle w:val="TOC2"/>
        <w:tabs>
          <w:tab w:val="left" w:pos="1100"/>
        </w:tabs>
        <w:rPr>
          <w:rFonts w:eastAsiaTheme="minorEastAsia" w:cstheme="minorBidi"/>
          <w:noProof/>
          <w:color w:val="auto"/>
          <w:szCs w:val="22"/>
        </w:rPr>
      </w:pPr>
      <w:hyperlink w:anchor="_Toc96943775" w:history="1">
        <w:r w:rsidR="00583842" w:rsidRPr="00B73480">
          <w:rPr>
            <w:rStyle w:val="Hyperlink"/>
            <w:noProof/>
          </w:rPr>
          <w:t>5.1</w:t>
        </w:r>
        <w:r w:rsidR="00583842">
          <w:rPr>
            <w:rFonts w:eastAsiaTheme="minorEastAsia" w:cstheme="minorBidi"/>
            <w:noProof/>
            <w:color w:val="auto"/>
            <w:szCs w:val="22"/>
          </w:rPr>
          <w:tab/>
        </w:r>
        <w:r w:rsidR="00583842" w:rsidRPr="00B73480">
          <w:rPr>
            <w:rStyle w:val="Hyperlink"/>
            <w:noProof/>
          </w:rPr>
          <w:t>The Charter</w:t>
        </w:r>
        <w:r w:rsidR="00583842">
          <w:rPr>
            <w:noProof/>
            <w:webHidden/>
          </w:rPr>
          <w:tab/>
        </w:r>
        <w:r w:rsidR="00583842">
          <w:rPr>
            <w:noProof/>
            <w:webHidden/>
          </w:rPr>
          <w:fldChar w:fldCharType="begin"/>
        </w:r>
        <w:r w:rsidR="00583842">
          <w:rPr>
            <w:noProof/>
            <w:webHidden/>
          </w:rPr>
          <w:instrText xml:space="preserve"> PAGEREF _Toc96943775 \h </w:instrText>
        </w:r>
        <w:r w:rsidR="00583842">
          <w:rPr>
            <w:noProof/>
            <w:webHidden/>
          </w:rPr>
        </w:r>
        <w:r w:rsidR="00583842">
          <w:rPr>
            <w:noProof/>
            <w:webHidden/>
          </w:rPr>
          <w:fldChar w:fldCharType="separate"/>
        </w:r>
        <w:r w:rsidR="003803B6">
          <w:rPr>
            <w:noProof/>
            <w:webHidden/>
          </w:rPr>
          <w:t>22</w:t>
        </w:r>
        <w:r w:rsidR="00583842">
          <w:rPr>
            <w:noProof/>
            <w:webHidden/>
          </w:rPr>
          <w:fldChar w:fldCharType="end"/>
        </w:r>
      </w:hyperlink>
    </w:p>
    <w:p w14:paraId="24080CAB" w14:textId="117DFE97" w:rsidR="00583842" w:rsidRDefault="00E52006">
      <w:pPr>
        <w:pStyle w:val="TOC1"/>
        <w:tabs>
          <w:tab w:val="left" w:pos="567"/>
        </w:tabs>
        <w:rPr>
          <w:rFonts w:eastAsiaTheme="minorEastAsia" w:cstheme="minorBidi"/>
          <w:b w:val="0"/>
          <w:smallCaps w:val="0"/>
          <w:noProof/>
          <w:color w:val="auto"/>
          <w:sz w:val="22"/>
        </w:rPr>
      </w:pPr>
      <w:hyperlink w:anchor="_Toc96943776" w:history="1">
        <w:r w:rsidR="00583842" w:rsidRPr="00B73480">
          <w:rPr>
            <w:rStyle w:val="Hyperlink"/>
            <w:noProof/>
          </w:rPr>
          <w:t>6</w:t>
        </w:r>
        <w:r w:rsidR="00583842">
          <w:rPr>
            <w:rFonts w:eastAsiaTheme="minorEastAsia" w:cstheme="minorBidi"/>
            <w:b w:val="0"/>
            <w:smallCaps w:val="0"/>
            <w:noProof/>
            <w:color w:val="auto"/>
            <w:sz w:val="22"/>
          </w:rPr>
          <w:tab/>
        </w:r>
        <w:r w:rsidR="00583842" w:rsidRPr="00B73480">
          <w:rPr>
            <w:rStyle w:val="Hyperlink"/>
            <w:noProof/>
          </w:rPr>
          <w:t>Appendix B: Membership of the Board</w:t>
        </w:r>
        <w:r w:rsidR="00583842">
          <w:rPr>
            <w:noProof/>
            <w:webHidden/>
          </w:rPr>
          <w:tab/>
        </w:r>
        <w:r w:rsidR="00583842">
          <w:rPr>
            <w:noProof/>
            <w:webHidden/>
          </w:rPr>
          <w:fldChar w:fldCharType="begin"/>
        </w:r>
        <w:r w:rsidR="00583842">
          <w:rPr>
            <w:noProof/>
            <w:webHidden/>
          </w:rPr>
          <w:instrText xml:space="preserve"> PAGEREF _Toc96943776 \h </w:instrText>
        </w:r>
        <w:r w:rsidR="00583842">
          <w:rPr>
            <w:noProof/>
            <w:webHidden/>
          </w:rPr>
        </w:r>
        <w:r w:rsidR="00583842">
          <w:rPr>
            <w:noProof/>
            <w:webHidden/>
          </w:rPr>
          <w:fldChar w:fldCharType="separate"/>
        </w:r>
        <w:r w:rsidR="003803B6">
          <w:rPr>
            <w:noProof/>
            <w:webHidden/>
          </w:rPr>
          <w:t>24</w:t>
        </w:r>
        <w:r w:rsidR="00583842">
          <w:rPr>
            <w:noProof/>
            <w:webHidden/>
          </w:rPr>
          <w:fldChar w:fldCharType="end"/>
        </w:r>
      </w:hyperlink>
    </w:p>
    <w:p w14:paraId="63DAC972" w14:textId="7999EC5F" w:rsidR="00583842" w:rsidRDefault="00E52006">
      <w:pPr>
        <w:pStyle w:val="TOC2"/>
        <w:tabs>
          <w:tab w:val="left" w:pos="1100"/>
        </w:tabs>
        <w:rPr>
          <w:rFonts w:eastAsiaTheme="minorEastAsia" w:cstheme="minorBidi"/>
          <w:noProof/>
          <w:color w:val="auto"/>
          <w:szCs w:val="22"/>
        </w:rPr>
      </w:pPr>
      <w:hyperlink w:anchor="_Toc96943777" w:history="1">
        <w:r w:rsidR="00583842" w:rsidRPr="00B73480">
          <w:rPr>
            <w:rStyle w:val="Hyperlink"/>
            <w:noProof/>
          </w:rPr>
          <w:t>6.1</w:t>
        </w:r>
        <w:r w:rsidR="00583842">
          <w:rPr>
            <w:rFonts w:eastAsiaTheme="minorEastAsia" w:cstheme="minorBidi"/>
            <w:noProof/>
            <w:color w:val="auto"/>
            <w:szCs w:val="22"/>
          </w:rPr>
          <w:tab/>
        </w:r>
        <w:r w:rsidR="00583842" w:rsidRPr="00B73480">
          <w:rPr>
            <w:rStyle w:val="Hyperlink"/>
            <w:noProof/>
          </w:rPr>
          <w:t>Terms of Board members</w:t>
        </w:r>
        <w:r w:rsidR="00583842">
          <w:rPr>
            <w:noProof/>
            <w:webHidden/>
          </w:rPr>
          <w:tab/>
        </w:r>
        <w:r w:rsidR="00583842">
          <w:rPr>
            <w:noProof/>
            <w:webHidden/>
          </w:rPr>
          <w:fldChar w:fldCharType="begin"/>
        </w:r>
        <w:r w:rsidR="00583842">
          <w:rPr>
            <w:noProof/>
            <w:webHidden/>
          </w:rPr>
          <w:instrText xml:space="preserve"> PAGEREF _Toc96943777 \h </w:instrText>
        </w:r>
        <w:r w:rsidR="00583842">
          <w:rPr>
            <w:noProof/>
            <w:webHidden/>
          </w:rPr>
        </w:r>
        <w:r w:rsidR="00583842">
          <w:rPr>
            <w:noProof/>
            <w:webHidden/>
          </w:rPr>
          <w:fldChar w:fldCharType="separate"/>
        </w:r>
        <w:r w:rsidR="003803B6">
          <w:rPr>
            <w:noProof/>
            <w:webHidden/>
          </w:rPr>
          <w:t>24</w:t>
        </w:r>
        <w:r w:rsidR="00583842">
          <w:rPr>
            <w:noProof/>
            <w:webHidden/>
          </w:rPr>
          <w:fldChar w:fldCharType="end"/>
        </w:r>
      </w:hyperlink>
    </w:p>
    <w:p w14:paraId="5B6F05A3" w14:textId="315E86F8" w:rsidR="00583842" w:rsidRDefault="00E52006">
      <w:pPr>
        <w:pStyle w:val="TOC1"/>
        <w:tabs>
          <w:tab w:val="left" w:pos="567"/>
        </w:tabs>
        <w:rPr>
          <w:rFonts w:eastAsiaTheme="minorEastAsia" w:cstheme="minorBidi"/>
          <w:b w:val="0"/>
          <w:smallCaps w:val="0"/>
          <w:noProof/>
          <w:color w:val="auto"/>
          <w:sz w:val="22"/>
        </w:rPr>
      </w:pPr>
      <w:hyperlink w:anchor="_Toc96943778" w:history="1">
        <w:r w:rsidR="00583842" w:rsidRPr="00B73480">
          <w:rPr>
            <w:rStyle w:val="Hyperlink"/>
            <w:noProof/>
          </w:rPr>
          <w:t>7</w:t>
        </w:r>
        <w:r w:rsidR="00583842">
          <w:rPr>
            <w:rFonts w:eastAsiaTheme="minorEastAsia" w:cstheme="minorBidi"/>
            <w:b w:val="0"/>
            <w:smallCaps w:val="0"/>
            <w:noProof/>
            <w:color w:val="auto"/>
            <w:sz w:val="22"/>
          </w:rPr>
          <w:tab/>
        </w:r>
        <w:r w:rsidR="00583842" w:rsidRPr="00B73480">
          <w:rPr>
            <w:rStyle w:val="Hyperlink"/>
            <w:noProof/>
          </w:rPr>
          <w:t>Appendix C: Board’s Working Groups and Private Sector Secondees</w:t>
        </w:r>
        <w:r w:rsidR="00583842">
          <w:rPr>
            <w:noProof/>
            <w:webHidden/>
          </w:rPr>
          <w:tab/>
        </w:r>
        <w:r w:rsidR="00583842">
          <w:rPr>
            <w:noProof/>
            <w:webHidden/>
          </w:rPr>
          <w:fldChar w:fldCharType="begin"/>
        </w:r>
        <w:r w:rsidR="00583842">
          <w:rPr>
            <w:noProof/>
            <w:webHidden/>
          </w:rPr>
          <w:instrText xml:space="preserve"> PAGEREF _Toc96943778 \h </w:instrText>
        </w:r>
        <w:r w:rsidR="00583842">
          <w:rPr>
            <w:noProof/>
            <w:webHidden/>
          </w:rPr>
        </w:r>
        <w:r w:rsidR="00583842">
          <w:rPr>
            <w:noProof/>
            <w:webHidden/>
          </w:rPr>
          <w:fldChar w:fldCharType="separate"/>
        </w:r>
        <w:r w:rsidR="003803B6">
          <w:rPr>
            <w:noProof/>
            <w:webHidden/>
          </w:rPr>
          <w:t>25</w:t>
        </w:r>
        <w:r w:rsidR="00583842">
          <w:rPr>
            <w:noProof/>
            <w:webHidden/>
          </w:rPr>
          <w:fldChar w:fldCharType="end"/>
        </w:r>
      </w:hyperlink>
    </w:p>
    <w:p w14:paraId="4D381548" w14:textId="6C0A70FD" w:rsidR="00583842" w:rsidRDefault="00E52006" w:rsidP="007A180C">
      <w:pPr>
        <w:pStyle w:val="TOC1"/>
        <w:tabs>
          <w:tab w:val="left" w:pos="567"/>
        </w:tabs>
        <w:ind w:left="567" w:hanging="567"/>
        <w:rPr>
          <w:rFonts w:eastAsiaTheme="minorEastAsia" w:cstheme="minorBidi"/>
          <w:b w:val="0"/>
          <w:smallCaps w:val="0"/>
          <w:noProof/>
          <w:color w:val="auto"/>
          <w:sz w:val="22"/>
        </w:rPr>
      </w:pPr>
      <w:hyperlink w:anchor="_Toc96943779" w:history="1">
        <w:r w:rsidR="00583842" w:rsidRPr="00B73480">
          <w:rPr>
            <w:rStyle w:val="Hyperlink"/>
            <w:noProof/>
          </w:rPr>
          <w:t>8</w:t>
        </w:r>
        <w:r w:rsidR="00583842">
          <w:rPr>
            <w:rFonts w:eastAsiaTheme="minorEastAsia" w:cstheme="minorBidi"/>
            <w:b w:val="0"/>
            <w:smallCaps w:val="0"/>
            <w:noProof/>
            <w:color w:val="auto"/>
            <w:sz w:val="22"/>
          </w:rPr>
          <w:tab/>
        </w:r>
        <w:r w:rsidR="00583842" w:rsidRPr="00B73480">
          <w:rPr>
            <w:rStyle w:val="Hyperlink"/>
            <w:noProof/>
          </w:rPr>
          <w:t>Appendix D: Attendance At Events, Conferences, Workshops And Discussion Groups</w:t>
        </w:r>
        <w:r w:rsidR="00583842">
          <w:rPr>
            <w:noProof/>
            <w:webHidden/>
          </w:rPr>
          <w:tab/>
        </w:r>
        <w:r w:rsidR="00583842">
          <w:rPr>
            <w:noProof/>
            <w:webHidden/>
          </w:rPr>
          <w:fldChar w:fldCharType="begin"/>
        </w:r>
        <w:r w:rsidR="00583842">
          <w:rPr>
            <w:noProof/>
            <w:webHidden/>
          </w:rPr>
          <w:instrText xml:space="preserve"> PAGEREF _Toc96943779 \h </w:instrText>
        </w:r>
        <w:r w:rsidR="00583842">
          <w:rPr>
            <w:noProof/>
            <w:webHidden/>
          </w:rPr>
        </w:r>
        <w:r w:rsidR="00583842">
          <w:rPr>
            <w:noProof/>
            <w:webHidden/>
          </w:rPr>
          <w:fldChar w:fldCharType="separate"/>
        </w:r>
        <w:r w:rsidR="003803B6">
          <w:rPr>
            <w:noProof/>
            <w:webHidden/>
          </w:rPr>
          <w:t>26</w:t>
        </w:r>
        <w:r w:rsidR="00583842">
          <w:rPr>
            <w:noProof/>
            <w:webHidden/>
          </w:rPr>
          <w:fldChar w:fldCharType="end"/>
        </w:r>
      </w:hyperlink>
    </w:p>
    <w:p w14:paraId="7B95478A" w14:textId="231748E7" w:rsidR="00583842" w:rsidRDefault="00E52006">
      <w:pPr>
        <w:pStyle w:val="TOC1"/>
        <w:tabs>
          <w:tab w:val="left" w:pos="567"/>
        </w:tabs>
        <w:rPr>
          <w:rFonts w:eastAsiaTheme="minorEastAsia" w:cstheme="minorBidi"/>
          <w:b w:val="0"/>
          <w:smallCaps w:val="0"/>
          <w:noProof/>
          <w:color w:val="auto"/>
          <w:sz w:val="22"/>
        </w:rPr>
      </w:pPr>
      <w:hyperlink w:anchor="_Toc96943780" w:history="1">
        <w:r w:rsidR="00583842" w:rsidRPr="00B73480">
          <w:rPr>
            <w:rStyle w:val="Hyperlink"/>
            <w:noProof/>
          </w:rPr>
          <w:t>9</w:t>
        </w:r>
        <w:r w:rsidR="00583842">
          <w:rPr>
            <w:rFonts w:eastAsiaTheme="minorEastAsia" w:cstheme="minorBidi"/>
            <w:b w:val="0"/>
            <w:smallCaps w:val="0"/>
            <w:noProof/>
            <w:color w:val="auto"/>
            <w:sz w:val="22"/>
          </w:rPr>
          <w:tab/>
        </w:r>
        <w:r w:rsidR="00583842" w:rsidRPr="00B73480">
          <w:rPr>
            <w:rStyle w:val="Hyperlink"/>
            <w:noProof/>
          </w:rPr>
          <w:t>Appendix E: Attendance at Board meetings</w:t>
        </w:r>
        <w:r w:rsidR="00583842">
          <w:rPr>
            <w:noProof/>
            <w:webHidden/>
          </w:rPr>
          <w:tab/>
        </w:r>
        <w:r w:rsidR="00583842">
          <w:rPr>
            <w:noProof/>
            <w:webHidden/>
          </w:rPr>
          <w:fldChar w:fldCharType="begin"/>
        </w:r>
        <w:r w:rsidR="00583842">
          <w:rPr>
            <w:noProof/>
            <w:webHidden/>
          </w:rPr>
          <w:instrText xml:space="preserve"> PAGEREF _Toc96943780 \h </w:instrText>
        </w:r>
        <w:r w:rsidR="00583842">
          <w:rPr>
            <w:noProof/>
            <w:webHidden/>
          </w:rPr>
        </w:r>
        <w:r w:rsidR="00583842">
          <w:rPr>
            <w:noProof/>
            <w:webHidden/>
          </w:rPr>
          <w:fldChar w:fldCharType="separate"/>
        </w:r>
        <w:r w:rsidR="003803B6">
          <w:rPr>
            <w:noProof/>
            <w:webHidden/>
          </w:rPr>
          <w:t>27</w:t>
        </w:r>
        <w:r w:rsidR="00583842">
          <w:rPr>
            <w:noProof/>
            <w:webHidden/>
          </w:rPr>
          <w:fldChar w:fldCharType="end"/>
        </w:r>
      </w:hyperlink>
    </w:p>
    <w:p w14:paraId="28E677EA" w14:textId="7B315647" w:rsidR="00583842" w:rsidRDefault="00E52006">
      <w:pPr>
        <w:pStyle w:val="TOC1"/>
        <w:tabs>
          <w:tab w:val="left" w:pos="567"/>
        </w:tabs>
        <w:rPr>
          <w:rFonts w:eastAsiaTheme="minorEastAsia" w:cstheme="minorBidi"/>
          <w:b w:val="0"/>
          <w:smallCaps w:val="0"/>
          <w:noProof/>
          <w:color w:val="auto"/>
          <w:sz w:val="22"/>
        </w:rPr>
      </w:pPr>
      <w:hyperlink w:anchor="_Toc96943781" w:history="1">
        <w:r w:rsidR="00583842" w:rsidRPr="00B73480">
          <w:rPr>
            <w:rStyle w:val="Hyperlink"/>
            <w:noProof/>
          </w:rPr>
          <w:t>10</w:t>
        </w:r>
        <w:r w:rsidR="00583842">
          <w:rPr>
            <w:rFonts w:eastAsiaTheme="minorEastAsia" w:cstheme="minorBidi"/>
            <w:b w:val="0"/>
            <w:smallCaps w:val="0"/>
            <w:noProof/>
            <w:color w:val="auto"/>
            <w:sz w:val="22"/>
          </w:rPr>
          <w:tab/>
        </w:r>
        <w:r w:rsidR="00583842" w:rsidRPr="00B73480">
          <w:rPr>
            <w:rStyle w:val="Hyperlink"/>
            <w:noProof/>
          </w:rPr>
          <w:t>Appendix F: Members of the Board’s Advisory Panel</w:t>
        </w:r>
        <w:r w:rsidR="00583842">
          <w:rPr>
            <w:noProof/>
            <w:webHidden/>
          </w:rPr>
          <w:tab/>
        </w:r>
        <w:r w:rsidR="00583842">
          <w:rPr>
            <w:noProof/>
            <w:webHidden/>
          </w:rPr>
          <w:fldChar w:fldCharType="begin"/>
        </w:r>
        <w:r w:rsidR="00583842">
          <w:rPr>
            <w:noProof/>
            <w:webHidden/>
          </w:rPr>
          <w:instrText xml:space="preserve"> PAGEREF _Toc96943781 \h </w:instrText>
        </w:r>
        <w:r w:rsidR="00583842">
          <w:rPr>
            <w:noProof/>
            <w:webHidden/>
          </w:rPr>
        </w:r>
        <w:r w:rsidR="00583842">
          <w:rPr>
            <w:noProof/>
            <w:webHidden/>
          </w:rPr>
          <w:fldChar w:fldCharType="separate"/>
        </w:r>
        <w:r w:rsidR="003803B6">
          <w:rPr>
            <w:noProof/>
            <w:webHidden/>
          </w:rPr>
          <w:t>28</w:t>
        </w:r>
        <w:r w:rsidR="00583842">
          <w:rPr>
            <w:noProof/>
            <w:webHidden/>
          </w:rPr>
          <w:fldChar w:fldCharType="end"/>
        </w:r>
      </w:hyperlink>
    </w:p>
    <w:p w14:paraId="2C930C5F" w14:textId="42A942AA" w:rsidR="00583842" w:rsidRDefault="00E52006">
      <w:pPr>
        <w:pStyle w:val="TOC1"/>
        <w:tabs>
          <w:tab w:val="left" w:pos="567"/>
        </w:tabs>
        <w:rPr>
          <w:rFonts w:eastAsiaTheme="minorEastAsia" w:cstheme="minorBidi"/>
          <w:b w:val="0"/>
          <w:smallCaps w:val="0"/>
          <w:noProof/>
          <w:color w:val="auto"/>
          <w:sz w:val="22"/>
        </w:rPr>
      </w:pPr>
      <w:hyperlink w:anchor="_Toc96943782" w:history="1">
        <w:r w:rsidR="00583842" w:rsidRPr="00B73480">
          <w:rPr>
            <w:rStyle w:val="Hyperlink"/>
            <w:noProof/>
          </w:rPr>
          <w:t>11</w:t>
        </w:r>
        <w:r w:rsidR="00583842">
          <w:rPr>
            <w:rFonts w:eastAsiaTheme="minorEastAsia" w:cstheme="minorBidi"/>
            <w:b w:val="0"/>
            <w:smallCaps w:val="0"/>
            <w:noProof/>
            <w:color w:val="auto"/>
            <w:sz w:val="22"/>
          </w:rPr>
          <w:tab/>
        </w:r>
        <w:r w:rsidR="00583842" w:rsidRPr="00B73480">
          <w:rPr>
            <w:rStyle w:val="Hyperlink"/>
            <w:noProof/>
          </w:rPr>
          <w:t>Appendix G: Consultancies</w:t>
        </w:r>
        <w:r w:rsidR="00583842">
          <w:rPr>
            <w:noProof/>
            <w:webHidden/>
          </w:rPr>
          <w:tab/>
        </w:r>
        <w:r w:rsidR="00583842">
          <w:rPr>
            <w:noProof/>
            <w:webHidden/>
          </w:rPr>
          <w:fldChar w:fldCharType="begin"/>
        </w:r>
        <w:r w:rsidR="00583842">
          <w:rPr>
            <w:noProof/>
            <w:webHidden/>
          </w:rPr>
          <w:instrText xml:space="preserve"> PAGEREF _Toc96943782 \h </w:instrText>
        </w:r>
        <w:r w:rsidR="00583842">
          <w:rPr>
            <w:noProof/>
            <w:webHidden/>
          </w:rPr>
        </w:r>
        <w:r w:rsidR="00583842">
          <w:rPr>
            <w:noProof/>
            <w:webHidden/>
          </w:rPr>
          <w:fldChar w:fldCharType="separate"/>
        </w:r>
        <w:r w:rsidR="003803B6">
          <w:rPr>
            <w:noProof/>
            <w:webHidden/>
          </w:rPr>
          <w:t>30</w:t>
        </w:r>
        <w:r w:rsidR="00583842">
          <w:rPr>
            <w:noProof/>
            <w:webHidden/>
          </w:rPr>
          <w:fldChar w:fldCharType="end"/>
        </w:r>
      </w:hyperlink>
    </w:p>
    <w:p w14:paraId="204E737A" w14:textId="3525BF8E" w:rsidR="00583842" w:rsidRDefault="00E52006">
      <w:pPr>
        <w:pStyle w:val="TOC1"/>
        <w:tabs>
          <w:tab w:val="left" w:pos="567"/>
        </w:tabs>
        <w:rPr>
          <w:rFonts w:eastAsiaTheme="minorEastAsia" w:cstheme="minorBidi"/>
          <w:b w:val="0"/>
          <w:smallCaps w:val="0"/>
          <w:noProof/>
          <w:color w:val="auto"/>
          <w:sz w:val="22"/>
        </w:rPr>
      </w:pPr>
      <w:hyperlink w:anchor="_Toc96943783" w:history="1">
        <w:r w:rsidR="00583842" w:rsidRPr="00B73480">
          <w:rPr>
            <w:rStyle w:val="Hyperlink"/>
            <w:noProof/>
          </w:rPr>
          <w:t>12</w:t>
        </w:r>
        <w:r w:rsidR="00583842">
          <w:rPr>
            <w:rFonts w:eastAsiaTheme="minorEastAsia" w:cstheme="minorBidi"/>
            <w:b w:val="0"/>
            <w:smallCaps w:val="0"/>
            <w:noProof/>
            <w:color w:val="auto"/>
            <w:sz w:val="22"/>
          </w:rPr>
          <w:tab/>
        </w:r>
        <w:r w:rsidR="00583842" w:rsidRPr="00B73480">
          <w:rPr>
            <w:rStyle w:val="Hyperlink"/>
            <w:noProof/>
          </w:rPr>
          <w:t>Appendix H: Financial Statements</w:t>
        </w:r>
        <w:r w:rsidR="00583842">
          <w:rPr>
            <w:noProof/>
            <w:webHidden/>
          </w:rPr>
          <w:tab/>
        </w:r>
        <w:r w:rsidR="00583842">
          <w:rPr>
            <w:noProof/>
            <w:webHidden/>
          </w:rPr>
          <w:fldChar w:fldCharType="begin"/>
        </w:r>
        <w:r w:rsidR="00583842">
          <w:rPr>
            <w:noProof/>
            <w:webHidden/>
          </w:rPr>
          <w:instrText xml:space="preserve"> PAGEREF _Toc96943783 \h </w:instrText>
        </w:r>
        <w:r w:rsidR="00583842">
          <w:rPr>
            <w:noProof/>
            <w:webHidden/>
          </w:rPr>
        </w:r>
        <w:r w:rsidR="00583842">
          <w:rPr>
            <w:noProof/>
            <w:webHidden/>
          </w:rPr>
          <w:fldChar w:fldCharType="separate"/>
        </w:r>
        <w:r w:rsidR="003803B6">
          <w:rPr>
            <w:noProof/>
            <w:webHidden/>
          </w:rPr>
          <w:t>31</w:t>
        </w:r>
        <w:r w:rsidR="00583842">
          <w:rPr>
            <w:noProof/>
            <w:webHidden/>
          </w:rPr>
          <w:fldChar w:fldCharType="end"/>
        </w:r>
      </w:hyperlink>
    </w:p>
    <w:p w14:paraId="1A76D713" w14:textId="7CB0D66D" w:rsidR="00ED7355" w:rsidRDefault="001911F5" w:rsidP="00ED7355">
      <w:r>
        <w:rPr>
          <w:b/>
          <w:smallCaps/>
          <w:color w:val="000080"/>
          <w:sz w:val="24"/>
        </w:rPr>
        <w:fldChar w:fldCharType="end"/>
      </w:r>
    </w:p>
    <w:p w14:paraId="001AE3FF" w14:textId="77777777" w:rsidR="000007E4" w:rsidRDefault="000007E4">
      <w:pPr>
        <w:spacing w:after="0" w:line="240" w:lineRule="auto"/>
        <w:jc w:val="left"/>
        <w:rPr>
          <w:smallCaps/>
          <w:color w:val="000080"/>
          <w:sz w:val="48"/>
          <w:szCs w:val="38"/>
        </w:rPr>
      </w:pPr>
      <w:r>
        <w:br w:type="page"/>
      </w:r>
    </w:p>
    <w:p w14:paraId="5C25A2BB" w14:textId="79E9241A" w:rsidR="00ED7355" w:rsidRDefault="00ED7355" w:rsidP="00FB6E9C">
      <w:pPr>
        <w:pStyle w:val="ContentsHeading"/>
      </w:pPr>
      <w:r>
        <w:lastRenderedPageBreak/>
        <w:t>List of tables</w:t>
      </w:r>
    </w:p>
    <w:p w14:paraId="0C12BF38" w14:textId="77777777" w:rsidR="000007E4" w:rsidRDefault="000007E4">
      <w:pPr>
        <w:pStyle w:val="TOC4"/>
      </w:pPr>
    </w:p>
    <w:p w14:paraId="61E8D976" w14:textId="2C9C092D" w:rsidR="004E0BCB" w:rsidRPr="004E0BCB" w:rsidRDefault="001911F5" w:rsidP="004E0BCB">
      <w:pPr>
        <w:pStyle w:val="TOC4"/>
        <w:rPr>
          <w:noProof/>
        </w:rPr>
      </w:pPr>
      <w:r>
        <w:fldChar w:fldCharType="begin"/>
      </w:r>
      <w:r>
        <w:instrText xml:space="preserve"> TOC \h \z \t "Table Main Heading,4" </w:instrText>
      </w:r>
      <w:r>
        <w:fldChar w:fldCharType="separate"/>
      </w:r>
      <w:hyperlink w:anchor="_Toc96943908" w:history="1">
        <w:r w:rsidR="004E0BCB" w:rsidRPr="00BB7AEE">
          <w:rPr>
            <w:rStyle w:val="Hyperlink"/>
            <w:rFonts w:ascii="Calibri" w:hAnsi="Calibri" w:cs="Calibri"/>
            <w:noProof/>
          </w:rPr>
          <w:t>T</w:t>
        </w:r>
        <w:r w:rsidR="004E0BCB" w:rsidRPr="00BB7AEE">
          <w:rPr>
            <w:rStyle w:val="Hyperlink"/>
            <w:noProof/>
          </w:rPr>
          <w:t>able 1: Term of Board members</w:t>
        </w:r>
        <w:r w:rsidR="004E0BCB">
          <w:rPr>
            <w:noProof/>
            <w:webHidden/>
          </w:rPr>
          <w:tab/>
        </w:r>
        <w:r w:rsidR="004E0BCB">
          <w:rPr>
            <w:noProof/>
            <w:webHidden/>
          </w:rPr>
          <w:fldChar w:fldCharType="begin"/>
        </w:r>
        <w:r w:rsidR="004E0BCB">
          <w:rPr>
            <w:noProof/>
            <w:webHidden/>
          </w:rPr>
          <w:instrText xml:space="preserve"> PAGEREF _Toc96943908 \h </w:instrText>
        </w:r>
        <w:r w:rsidR="004E0BCB">
          <w:rPr>
            <w:noProof/>
            <w:webHidden/>
          </w:rPr>
        </w:r>
        <w:r w:rsidR="004E0BCB">
          <w:rPr>
            <w:noProof/>
            <w:webHidden/>
          </w:rPr>
          <w:fldChar w:fldCharType="separate"/>
        </w:r>
        <w:r w:rsidR="003803B6">
          <w:rPr>
            <w:noProof/>
            <w:webHidden/>
          </w:rPr>
          <w:t>24</w:t>
        </w:r>
        <w:r w:rsidR="004E0BCB">
          <w:rPr>
            <w:noProof/>
            <w:webHidden/>
          </w:rPr>
          <w:fldChar w:fldCharType="end"/>
        </w:r>
      </w:hyperlink>
    </w:p>
    <w:p w14:paraId="3CEB8126" w14:textId="49EA4C1C" w:rsidR="004E0BCB" w:rsidRDefault="00E52006">
      <w:pPr>
        <w:pStyle w:val="TOC4"/>
        <w:rPr>
          <w:rFonts w:eastAsiaTheme="minorEastAsia" w:cstheme="minorBidi"/>
          <w:noProof/>
          <w:color w:val="auto"/>
        </w:rPr>
      </w:pPr>
      <w:hyperlink w:anchor="_Toc96943909" w:history="1">
        <w:r w:rsidR="004E0BCB" w:rsidRPr="00BB7AEE">
          <w:rPr>
            <w:rStyle w:val="Hyperlink"/>
            <w:noProof/>
          </w:rPr>
          <w:t>Table 2: Membership of Board Working Groups, 2020</w:t>
        </w:r>
        <w:r w:rsidR="004E0BCB" w:rsidRPr="00BB7AEE">
          <w:rPr>
            <w:rStyle w:val="Hyperlink"/>
            <w:noProof/>
          </w:rPr>
          <w:noBreakHyphen/>
          <w:t>21</w:t>
        </w:r>
        <w:r w:rsidR="004E0BCB">
          <w:rPr>
            <w:noProof/>
            <w:webHidden/>
          </w:rPr>
          <w:tab/>
        </w:r>
        <w:r w:rsidR="004E0BCB">
          <w:rPr>
            <w:noProof/>
            <w:webHidden/>
          </w:rPr>
          <w:fldChar w:fldCharType="begin"/>
        </w:r>
        <w:r w:rsidR="004E0BCB">
          <w:rPr>
            <w:noProof/>
            <w:webHidden/>
          </w:rPr>
          <w:instrText xml:space="preserve"> PAGEREF _Toc96943909 \h </w:instrText>
        </w:r>
        <w:r w:rsidR="004E0BCB">
          <w:rPr>
            <w:noProof/>
            <w:webHidden/>
          </w:rPr>
        </w:r>
        <w:r w:rsidR="004E0BCB">
          <w:rPr>
            <w:noProof/>
            <w:webHidden/>
          </w:rPr>
          <w:fldChar w:fldCharType="separate"/>
        </w:r>
        <w:r w:rsidR="003803B6">
          <w:rPr>
            <w:noProof/>
            <w:webHidden/>
          </w:rPr>
          <w:t>25</w:t>
        </w:r>
        <w:r w:rsidR="004E0BCB">
          <w:rPr>
            <w:noProof/>
            <w:webHidden/>
          </w:rPr>
          <w:fldChar w:fldCharType="end"/>
        </w:r>
      </w:hyperlink>
    </w:p>
    <w:p w14:paraId="31C65D41" w14:textId="2F0CCD48" w:rsidR="004E0BCB" w:rsidRDefault="00E52006">
      <w:pPr>
        <w:pStyle w:val="TOC4"/>
        <w:rPr>
          <w:rFonts w:eastAsiaTheme="minorEastAsia" w:cstheme="minorBidi"/>
          <w:noProof/>
          <w:color w:val="auto"/>
        </w:rPr>
      </w:pPr>
      <w:hyperlink w:anchor="_Toc96943910" w:history="1">
        <w:r w:rsidR="004E0BCB" w:rsidRPr="00BB7AEE">
          <w:rPr>
            <w:rStyle w:val="Hyperlink"/>
            <w:noProof/>
          </w:rPr>
          <w:t>Table 3: Secondments from the private sector, 2020</w:t>
        </w:r>
        <w:r w:rsidR="004E0BCB" w:rsidRPr="00BB7AEE">
          <w:rPr>
            <w:rStyle w:val="Hyperlink"/>
            <w:noProof/>
          </w:rPr>
          <w:noBreakHyphen/>
          <w:t>21</w:t>
        </w:r>
        <w:r w:rsidR="004E0BCB">
          <w:rPr>
            <w:noProof/>
            <w:webHidden/>
          </w:rPr>
          <w:tab/>
        </w:r>
        <w:r w:rsidR="004E0BCB">
          <w:rPr>
            <w:noProof/>
            <w:webHidden/>
          </w:rPr>
          <w:fldChar w:fldCharType="begin"/>
        </w:r>
        <w:r w:rsidR="004E0BCB">
          <w:rPr>
            <w:noProof/>
            <w:webHidden/>
          </w:rPr>
          <w:instrText xml:space="preserve"> PAGEREF _Toc96943910 \h </w:instrText>
        </w:r>
        <w:r w:rsidR="004E0BCB">
          <w:rPr>
            <w:noProof/>
            <w:webHidden/>
          </w:rPr>
        </w:r>
        <w:r w:rsidR="004E0BCB">
          <w:rPr>
            <w:noProof/>
            <w:webHidden/>
          </w:rPr>
          <w:fldChar w:fldCharType="separate"/>
        </w:r>
        <w:r w:rsidR="003803B6">
          <w:rPr>
            <w:noProof/>
            <w:webHidden/>
          </w:rPr>
          <w:t>25</w:t>
        </w:r>
        <w:r w:rsidR="004E0BCB">
          <w:rPr>
            <w:noProof/>
            <w:webHidden/>
          </w:rPr>
          <w:fldChar w:fldCharType="end"/>
        </w:r>
      </w:hyperlink>
    </w:p>
    <w:p w14:paraId="21F46746" w14:textId="49089AD9" w:rsidR="004E0BCB" w:rsidRDefault="00E52006">
      <w:pPr>
        <w:pStyle w:val="TOC4"/>
        <w:rPr>
          <w:rFonts w:eastAsiaTheme="minorEastAsia" w:cstheme="minorBidi"/>
          <w:noProof/>
          <w:color w:val="auto"/>
        </w:rPr>
      </w:pPr>
      <w:hyperlink w:anchor="_Toc96943911" w:history="1">
        <w:r w:rsidR="004E0BCB" w:rsidRPr="00BB7AEE">
          <w:rPr>
            <w:rStyle w:val="Hyperlink"/>
            <w:noProof/>
          </w:rPr>
          <w:t>Table 4: External events attended by Board members</w:t>
        </w:r>
        <w:r w:rsidR="004E0BCB">
          <w:rPr>
            <w:noProof/>
            <w:webHidden/>
          </w:rPr>
          <w:tab/>
        </w:r>
        <w:r w:rsidR="004E0BCB">
          <w:rPr>
            <w:noProof/>
            <w:webHidden/>
          </w:rPr>
          <w:fldChar w:fldCharType="begin"/>
        </w:r>
        <w:r w:rsidR="004E0BCB">
          <w:rPr>
            <w:noProof/>
            <w:webHidden/>
          </w:rPr>
          <w:instrText xml:space="preserve"> PAGEREF _Toc96943911 \h </w:instrText>
        </w:r>
        <w:r w:rsidR="004E0BCB">
          <w:rPr>
            <w:noProof/>
            <w:webHidden/>
          </w:rPr>
        </w:r>
        <w:r w:rsidR="004E0BCB">
          <w:rPr>
            <w:noProof/>
            <w:webHidden/>
          </w:rPr>
          <w:fldChar w:fldCharType="separate"/>
        </w:r>
        <w:r w:rsidR="003803B6">
          <w:rPr>
            <w:noProof/>
            <w:webHidden/>
          </w:rPr>
          <w:t>26</w:t>
        </w:r>
        <w:r w:rsidR="004E0BCB">
          <w:rPr>
            <w:noProof/>
            <w:webHidden/>
          </w:rPr>
          <w:fldChar w:fldCharType="end"/>
        </w:r>
      </w:hyperlink>
    </w:p>
    <w:p w14:paraId="382AA80B" w14:textId="4E08A828" w:rsidR="004E0BCB" w:rsidRDefault="00E52006">
      <w:pPr>
        <w:pStyle w:val="TOC4"/>
        <w:rPr>
          <w:rFonts w:eastAsiaTheme="minorEastAsia" w:cstheme="minorBidi"/>
          <w:noProof/>
          <w:color w:val="auto"/>
        </w:rPr>
      </w:pPr>
      <w:hyperlink w:anchor="_Toc96943912" w:history="1">
        <w:r w:rsidR="004E0BCB" w:rsidRPr="00BB7AEE">
          <w:rPr>
            <w:rStyle w:val="Hyperlink"/>
            <w:noProof/>
          </w:rPr>
          <w:t>Table 5: Attendance at Board meetings, 2020</w:t>
        </w:r>
        <w:r w:rsidR="004E0BCB" w:rsidRPr="00BB7AEE">
          <w:rPr>
            <w:rStyle w:val="Hyperlink"/>
            <w:noProof/>
          </w:rPr>
          <w:noBreakHyphen/>
          <w:t>21</w:t>
        </w:r>
        <w:r w:rsidR="004E0BCB">
          <w:rPr>
            <w:noProof/>
            <w:webHidden/>
          </w:rPr>
          <w:tab/>
        </w:r>
        <w:r w:rsidR="004E0BCB">
          <w:rPr>
            <w:noProof/>
            <w:webHidden/>
          </w:rPr>
          <w:fldChar w:fldCharType="begin"/>
        </w:r>
        <w:r w:rsidR="004E0BCB">
          <w:rPr>
            <w:noProof/>
            <w:webHidden/>
          </w:rPr>
          <w:instrText xml:space="preserve"> PAGEREF _Toc96943912 \h </w:instrText>
        </w:r>
        <w:r w:rsidR="004E0BCB">
          <w:rPr>
            <w:noProof/>
            <w:webHidden/>
          </w:rPr>
        </w:r>
        <w:r w:rsidR="004E0BCB">
          <w:rPr>
            <w:noProof/>
            <w:webHidden/>
          </w:rPr>
          <w:fldChar w:fldCharType="separate"/>
        </w:r>
        <w:r w:rsidR="003803B6">
          <w:rPr>
            <w:noProof/>
            <w:webHidden/>
          </w:rPr>
          <w:t>27</w:t>
        </w:r>
        <w:r w:rsidR="004E0BCB">
          <w:rPr>
            <w:noProof/>
            <w:webHidden/>
          </w:rPr>
          <w:fldChar w:fldCharType="end"/>
        </w:r>
      </w:hyperlink>
    </w:p>
    <w:p w14:paraId="577D9000" w14:textId="3DC62EF6" w:rsidR="004E0BCB" w:rsidRDefault="00E52006">
      <w:pPr>
        <w:pStyle w:val="TOC4"/>
        <w:rPr>
          <w:rFonts w:eastAsiaTheme="minorEastAsia" w:cstheme="minorBidi"/>
          <w:noProof/>
          <w:color w:val="auto"/>
        </w:rPr>
      </w:pPr>
      <w:hyperlink w:anchor="_Toc96943913" w:history="1">
        <w:r w:rsidR="004E0BCB" w:rsidRPr="00BB7AEE">
          <w:rPr>
            <w:rStyle w:val="Hyperlink"/>
            <w:noProof/>
          </w:rPr>
          <w:t>Table 6: Members of Advisory Panel as at 30 June 2021</w:t>
        </w:r>
        <w:r w:rsidR="004E0BCB">
          <w:rPr>
            <w:noProof/>
            <w:webHidden/>
          </w:rPr>
          <w:tab/>
        </w:r>
        <w:r w:rsidR="004E0BCB">
          <w:rPr>
            <w:noProof/>
            <w:webHidden/>
          </w:rPr>
          <w:fldChar w:fldCharType="begin"/>
        </w:r>
        <w:r w:rsidR="004E0BCB">
          <w:rPr>
            <w:noProof/>
            <w:webHidden/>
          </w:rPr>
          <w:instrText xml:space="preserve"> PAGEREF _Toc96943913 \h </w:instrText>
        </w:r>
        <w:r w:rsidR="004E0BCB">
          <w:rPr>
            <w:noProof/>
            <w:webHidden/>
          </w:rPr>
        </w:r>
        <w:r w:rsidR="004E0BCB">
          <w:rPr>
            <w:noProof/>
            <w:webHidden/>
          </w:rPr>
          <w:fldChar w:fldCharType="separate"/>
        </w:r>
        <w:r w:rsidR="003803B6">
          <w:rPr>
            <w:noProof/>
            <w:webHidden/>
          </w:rPr>
          <w:t>28</w:t>
        </w:r>
        <w:r w:rsidR="004E0BCB">
          <w:rPr>
            <w:noProof/>
            <w:webHidden/>
          </w:rPr>
          <w:fldChar w:fldCharType="end"/>
        </w:r>
      </w:hyperlink>
    </w:p>
    <w:p w14:paraId="070A4052" w14:textId="7DC1F43C" w:rsidR="004E0BCB" w:rsidRDefault="00E52006">
      <w:pPr>
        <w:pStyle w:val="TOC4"/>
        <w:rPr>
          <w:rFonts w:eastAsiaTheme="minorEastAsia" w:cstheme="minorBidi"/>
          <w:noProof/>
          <w:color w:val="auto"/>
        </w:rPr>
      </w:pPr>
      <w:hyperlink w:anchor="_Toc96943914" w:history="1">
        <w:r w:rsidR="004E0BCB" w:rsidRPr="00BB7AEE">
          <w:rPr>
            <w:rStyle w:val="Hyperlink"/>
            <w:noProof/>
          </w:rPr>
          <w:t>Table 7: Revenue, expenses, and operating result</w:t>
        </w:r>
        <w:r w:rsidR="004E0BCB">
          <w:rPr>
            <w:noProof/>
            <w:webHidden/>
          </w:rPr>
          <w:tab/>
        </w:r>
        <w:r w:rsidR="004E0BCB">
          <w:rPr>
            <w:noProof/>
            <w:webHidden/>
          </w:rPr>
          <w:fldChar w:fldCharType="begin"/>
        </w:r>
        <w:r w:rsidR="004E0BCB">
          <w:rPr>
            <w:noProof/>
            <w:webHidden/>
          </w:rPr>
          <w:instrText xml:space="preserve"> PAGEREF _Toc96943914 \h </w:instrText>
        </w:r>
        <w:r w:rsidR="004E0BCB">
          <w:rPr>
            <w:noProof/>
            <w:webHidden/>
          </w:rPr>
        </w:r>
        <w:r w:rsidR="004E0BCB">
          <w:rPr>
            <w:noProof/>
            <w:webHidden/>
          </w:rPr>
          <w:fldChar w:fldCharType="separate"/>
        </w:r>
        <w:r w:rsidR="003803B6">
          <w:rPr>
            <w:noProof/>
            <w:webHidden/>
          </w:rPr>
          <w:t>31</w:t>
        </w:r>
        <w:r w:rsidR="004E0BCB">
          <w:rPr>
            <w:noProof/>
            <w:webHidden/>
          </w:rPr>
          <w:fldChar w:fldCharType="end"/>
        </w:r>
      </w:hyperlink>
    </w:p>
    <w:p w14:paraId="2F5247FB" w14:textId="313E9F55" w:rsidR="004E0BCB" w:rsidRDefault="00E52006">
      <w:pPr>
        <w:pStyle w:val="TOC4"/>
        <w:rPr>
          <w:rFonts w:eastAsiaTheme="minorEastAsia" w:cstheme="minorBidi"/>
          <w:noProof/>
          <w:color w:val="auto"/>
        </w:rPr>
      </w:pPr>
      <w:hyperlink w:anchor="_Toc96943915" w:history="1">
        <w:r w:rsidR="004E0BCB" w:rsidRPr="00BB7AEE">
          <w:rPr>
            <w:rStyle w:val="Hyperlink"/>
            <w:noProof/>
          </w:rPr>
          <w:t>Table 8: Remuneration paid to non</w:t>
        </w:r>
        <w:r w:rsidR="004E0BCB" w:rsidRPr="00BB7AEE">
          <w:rPr>
            <w:rStyle w:val="Hyperlink"/>
            <w:noProof/>
          </w:rPr>
          <w:noBreakHyphen/>
          <w:t>government Board members,  2020</w:t>
        </w:r>
        <w:r w:rsidR="004E0BCB" w:rsidRPr="00BB7AEE">
          <w:rPr>
            <w:rStyle w:val="Hyperlink"/>
            <w:noProof/>
          </w:rPr>
          <w:noBreakHyphen/>
          <w:t>21</w:t>
        </w:r>
        <w:r w:rsidR="004E0BCB">
          <w:rPr>
            <w:noProof/>
            <w:webHidden/>
          </w:rPr>
          <w:tab/>
        </w:r>
        <w:r w:rsidR="004E0BCB">
          <w:rPr>
            <w:noProof/>
            <w:webHidden/>
          </w:rPr>
          <w:fldChar w:fldCharType="begin"/>
        </w:r>
        <w:r w:rsidR="004E0BCB">
          <w:rPr>
            <w:noProof/>
            <w:webHidden/>
          </w:rPr>
          <w:instrText xml:space="preserve"> PAGEREF _Toc96943915 \h </w:instrText>
        </w:r>
        <w:r w:rsidR="004E0BCB">
          <w:rPr>
            <w:noProof/>
            <w:webHidden/>
          </w:rPr>
        </w:r>
        <w:r w:rsidR="004E0BCB">
          <w:rPr>
            <w:noProof/>
            <w:webHidden/>
          </w:rPr>
          <w:fldChar w:fldCharType="separate"/>
        </w:r>
        <w:r w:rsidR="003803B6">
          <w:rPr>
            <w:noProof/>
            <w:webHidden/>
          </w:rPr>
          <w:t>31</w:t>
        </w:r>
        <w:r w:rsidR="004E0BCB">
          <w:rPr>
            <w:noProof/>
            <w:webHidden/>
          </w:rPr>
          <w:fldChar w:fldCharType="end"/>
        </w:r>
      </w:hyperlink>
    </w:p>
    <w:p w14:paraId="4224DBEC" w14:textId="77777777" w:rsidR="00ED7355" w:rsidRDefault="001911F5" w:rsidP="00ED7355">
      <w:r>
        <w:fldChar w:fldCharType="end"/>
      </w:r>
    </w:p>
    <w:p w14:paraId="1B15D304" w14:textId="77777777" w:rsidR="002611A8" w:rsidRDefault="002611A8" w:rsidP="00ED7355">
      <w:pPr>
        <w:sectPr w:rsidR="002611A8" w:rsidSect="00CB1DB1">
          <w:headerReference w:type="first" r:id="rId26"/>
          <w:footerReference w:type="first" r:id="rId27"/>
          <w:type w:val="oddPage"/>
          <w:pgSz w:w="11909" w:h="16834" w:code="9"/>
          <w:pgMar w:top="1701" w:right="1701" w:bottom="1701" w:left="1701" w:header="851" w:footer="851" w:gutter="0"/>
          <w:pgNumType w:fmt="lowerRoman"/>
          <w:cols w:space="708"/>
          <w:titlePg/>
          <w:docGrid w:linePitch="360"/>
        </w:sectPr>
      </w:pPr>
    </w:p>
    <w:p w14:paraId="2F4CF19C" w14:textId="77777777" w:rsidR="002611A8" w:rsidRDefault="002611A8" w:rsidP="00CB1DB1">
      <w:pPr>
        <w:pStyle w:val="Heading1"/>
      </w:pPr>
      <w:bookmarkStart w:id="0" w:name="_Toc96943755"/>
      <w:r>
        <w:lastRenderedPageBreak/>
        <w:t>Contact details</w:t>
      </w:r>
      <w:bookmarkEnd w:id="0"/>
    </w:p>
    <w:p w14:paraId="35DDA725" w14:textId="77777777" w:rsidR="002611A8" w:rsidRDefault="002611A8" w:rsidP="002611A8">
      <w:r>
        <w:t>Inquiries regarding this report may be directed to:</w:t>
      </w:r>
    </w:p>
    <w:p w14:paraId="1361F622" w14:textId="77777777" w:rsidR="002611A8" w:rsidRDefault="002611A8" w:rsidP="002611A8">
      <w:pPr>
        <w:pStyle w:val="SingleParagraph"/>
      </w:pPr>
      <w:r>
        <w:t>Board of Taxation Secretariat</w:t>
      </w:r>
    </w:p>
    <w:p w14:paraId="302C38F7" w14:textId="08AAADE1" w:rsidR="002611A8" w:rsidRDefault="002611A8" w:rsidP="002611A8">
      <w:pPr>
        <w:pStyle w:val="SingleParagraph"/>
      </w:pPr>
      <w:r>
        <w:t>c/o</w:t>
      </w:r>
      <w:r w:rsidR="002339C5">
        <w:t xml:space="preserve"> – </w:t>
      </w:r>
      <w:r>
        <w:t>The Treasury</w:t>
      </w:r>
    </w:p>
    <w:p w14:paraId="2B922191" w14:textId="77777777" w:rsidR="002611A8" w:rsidRDefault="002611A8" w:rsidP="002611A8">
      <w:pPr>
        <w:pStyle w:val="SingleParagraph"/>
      </w:pPr>
      <w:r>
        <w:t>Langton Crescent</w:t>
      </w:r>
    </w:p>
    <w:p w14:paraId="201E763E" w14:textId="77777777" w:rsidR="002611A8" w:rsidRDefault="002611A8" w:rsidP="002611A8">
      <w:r>
        <w:t>PARKES ACT 2600</w:t>
      </w:r>
    </w:p>
    <w:p w14:paraId="4BAAF5B3" w14:textId="77777777" w:rsidR="002611A8" w:rsidRDefault="002611A8" w:rsidP="002611A8">
      <w:pPr>
        <w:pStyle w:val="SingleParagraph"/>
      </w:pPr>
      <w:r>
        <w:t>Telephone:</w:t>
      </w:r>
      <w:r>
        <w:tab/>
      </w:r>
      <w:r>
        <w:tab/>
        <w:t>02 6263 4366</w:t>
      </w:r>
    </w:p>
    <w:p w14:paraId="78A0B14F" w14:textId="1DF0D463" w:rsidR="002611A8" w:rsidRDefault="002611A8" w:rsidP="002611A8">
      <w:pPr>
        <w:pStyle w:val="SingleParagraph"/>
      </w:pPr>
      <w:r>
        <w:t>Email:</w:t>
      </w:r>
      <w:r>
        <w:tab/>
      </w:r>
      <w:r>
        <w:tab/>
      </w:r>
      <w:r w:rsidR="00785742">
        <w:tab/>
      </w:r>
      <w:hyperlink r:id="rId28" w:history="1">
        <w:r w:rsidR="00785742" w:rsidRPr="003C0A38">
          <w:rPr>
            <w:rStyle w:val="Hyperlink"/>
          </w:rPr>
          <w:t>taxboard@treasury.gov.au</w:t>
        </w:r>
      </w:hyperlink>
    </w:p>
    <w:p w14:paraId="320E681F" w14:textId="77777777" w:rsidR="002611A8" w:rsidRDefault="002611A8" w:rsidP="002611A8">
      <w:pPr>
        <w:pStyle w:val="SingleParagraph"/>
      </w:pPr>
    </w:p>
    <w:p w14:paraId="47BF295F" w14:textId="60B24503" w:rsidR="00D12347" w:rsidRDefault="00D12347" w:rsidP="002611A8">
      <w:pPr>
        <w:pStyle w:val="SingleParagraph"/>
        <w:sectPr w:rsidR="00D12347" w:rsidSect="00ED7355">
          <w:footerReference w:type="first" r:id="rId29"/>
          <w:type w:val="oddPage"/>
          <w:pgSz w:w="11909" w:h="16834" w:code="9"/>
          <w:pgMar w:top="1701" w:right="1701" w:bottom="1701" w:left="1701" w:header="851" w:footer="851" w:gutter="0"/>
          <w:cols w:space="708"/>
          <w:titlePg/>
          <w:docGrid w:linePitch="360"/>
        </w:sectPr>
      </w:pPr>
    </w:p>
    <w:p w14:paraId="0BA2FD27" w14:textId="77777777" w:rsidR="002611A8" w:rsidRDefault="002611A8" w:rsidP="000F7D08">
      <w:pPr>
        <w:pStyle w:val="Heading1"/>
        <w:numPr>
          <w:ilvl w:val="0"/>
          <w:numId w:val="0"/>
        </w:numPr>
        <w:ind w:left="1134" w:hanging="1134"/>
      </w:pPr>
      <w:bookmarkStart w:id="1" w:name="_Toc96943756"/>
      <w:r>
        <w:lastRenderedPageBreak/>
        <w:t>Glossary of terms</w:t>
      </w:r>
      <w:bookmarkEnd w:id="1"/>
    </w:p>
    <w:tbl>
      <w:tblPr>
        <w:tblStyle w:val="TableGrid"/>
        <w:tblW w:w="0" w:type="auto"/>
        <w:tblBorders>
          <w:top w:val="none" w:sz="0" w:space="0" w:color="auto"/>
          <w:left w:val="none" w:sz="0" w:space="0" w:color="auto"/>
          <w:bottom w:val="none" w:sz="0" w:space="0" w:color="auto"/>
          <w:right w:val="none" w:sz="0" w:space="0" w:color="auto"/>
        </w:tblBorders>
        <w:tblLook w:val="0480" w:firstRow="0" w:lastRow="0" w:firstColumn="1" w:lastColumn="0" w:noHBand="0" w:noVBand="1"/>
      </w:tblPr>
      <w:tblGrid>
        <w:gridCol w:w="1634"/>
        <w:gridCol w:w="6873"/>
      </w:tblGrid>
      <w:tr w:rsidR="00655168" w14:paraId="170FF93A" w14:textId="77777777" w:rsidTr="00307607">
        <w:tc>
          <w:tcPr>
            <w:tcW w:w="1634" w:type="dxa"/>
          </w:tcPr>
          <w:p w14:paraId="06D67A44" w14:textId="77777777" w:rsidR="00655168" w:rsidRPr="00F9643E" w:rsidRDefault="00655168" w:rsidP="00AF591D">
            <w:r w:rsidRPr="00F9643E">
              <w:t>AO</w:t>
            </w:r>
          </w:p>
        </w:tc>
        <w:tc>
          <w:tcPr>
            <w:tcW w:w="6873" w:type="dxa"/>
          </w:tcPr>
          <w:p w14:paraId="6D1D45E9" w14:textId="77777777" w:rsidR="00655168" w:rsidRPr="00FA70F5" w:rsidRDefault="00655168" w:rsidP="00AF591D">
            <w:r w:rsidRPr="00FA70F5">
              <w:t>Order of Australia – Officer of the Order</w:t>
            </w:r>
          </w:p>
        </w:tc>
      </w:tr>
      <w:tr w:rsidR="00655168" w14:paraId="12AAB7BF" w14:textId="77777777" w:rsidTr="00307607">
        <w:tc>
          <w:tcPr>
            <w:tcW w:w="1634" w:type="dxa"/>
          </w:tcPr>
          <w:p w14:paraId="5AD8EA07" w14:textId="77777777" w:rsidR="00655168" w:rsidRPr="00F9643E" w:rsidRDefault="00655168" w:rsidP="00AF591D">
            <w:r w:rsidRPr="00F9643E">
              <w:t>AM</w:t>
            </w:r>
          </w:p>
        </w:tc>
        <w:tc>
          <w:tcPr>
            <w:tcW w:w="6873" w:type="dxa"/>
          </w:tcPr>
          <w:p w14:paraId="4E970514" w14:textId="77777777" w:rsidR="00655168" w:rsidRPr="00FA70F5" w:rsidRDefault="00655168" w:rsidP="00AF591D">
            <w:r w:rsidRPr="00FA70F5">
              <w:t>Order of Australia – Member of the Order</w:t>
            </w:r>
          </w:p>
        </w:tc>
      </w:tr>
      <w:tr w:rsidR="00655168" w14:paraId="73663446" w14:textId="77777777" w:rsidTr="00307607">
        <w:tc>
          <w:tcPr>
            <w:tcW w:w="1634" w:type="dxa"/>
          </w:tcPr>
          <w:p w14:paraId="4A1366B3" w14:textId="77777777" w:rsidR="00655168" w:rsidRPr="00F9643E" w:rsidRDefault="00655168" w:rsidP="00AF591D">
            <w:r w:rsidRPr="00F9643E">
              <w:t>ATO</w:t>
            </w:r>
          </w:p>
        </w:tc>
        <w:tc>
          <w:tcPr>
            <w:tcW w:w="6873" w:type="dxa"/>
          </w:tcPr>
          <w:p w14:paraId="6557C67A" w14:textId="77777777" w:rsidR="00655168" w:rsidRPr="00FA70F5" w:rsidRDefault="00655168" w:rsidP="00AF591D">
            <w:r w:rsidRPr="00FA70F5">
              <w:t>Australian Taxation Office</w:t>
            </w:r>
          </w:p>
        </w:tc>
      </w:tr>
      <w:tr w:rsidR="00655168" w14:paraId="47459622" w14:textId="77777777" w:rsidTr="00307607">
        <w:tc>
          <w:tcPr>
            <w:tcW w:w="1634" w:type="dxa"/>
          </w:tcPr>
          <w:p w14:paraId="32F0483C" w14:textId="77777777" w:rsidR="00655168" w:rsidRPr="00F9643E" w:rsidRDefault="00655168" w:rsidP="00AF591D">
            <w:r w:rsidRPr="00F9643E">
              <w:t>BDO</w:t>
            </w:r>
          </w:p>
        </w:tc>
        <w:tc>
          <w:tcPr>
            <w:tcW w:w="6873" w:type="dxa"/>
          </w:tcPr>
          <w:p w14:paraId="470FE15D" w14:textId="77777777" w:rsidR="00655168" w:rsidRPr="00FA70F5" w:rsidRDefault="00655168" w:rsidP="00AF591D">
            <w:r w:rsidRPr="00FA70F5">
              <w:t>Binder Dijker Otte</w:t>
            </w:r>
          </w:p>
        </w:tc>
      </w:tr>
      <w:tr w:rsidR="00655168" w14:paraId="15E68DD9" w14:textId="77777777" w:rsidTr="00307607">
        <w:tc>
          <w:tcPr>
            <w:tcW w:w="1634" w:type="dxa"/>
          </w:tcPr>
          <w:p w14:paraId="494FBCB4" w14:textId="78D0EC13" w:rsidR="00655168" w:rsidRPr="00F9643E" w:rsidRDefault="00307607" w:rsidP="00AF591D">
            <w:r>
              <w:t>T</w:t>
            </w:r>
            <w:r w:rsidR="00655168" w:rsidRPr="00F9643E">
              <w:t>he Board</w:t>
            </w:r>
          </w:p>
        </w:tc>
        <w:tc>
          <w:tcPr>
            <w:tcW w:w="6873" w:type="dxa"/>
          </w:tcPr>
          <w:p w14:paraId="130730C4" w14:textId="77777777" w:rsidR="00655168" w:rsidRPr="00FA70F5" w:rsidRDefault="00655168" w:rsidP="00AF591D">
            <w:r w:rsidRPr="00FA70F5">
              <w:t>The Board of Taxation</w:t>
            </w:r>
          </w:p>
        </w:tc>
      </w:tr>
      <w:tr w:rsidR="00953523" w14:paraId="7EF317B7" w14:textId="77777777" w:rsidTr="00307607">
        <w:tc>
          <w:tcPr>
            <w:tcW w:w="1634" w:type="dxa"/>
          </w:tcPr>
          <w:p w14:paraId="01A59D6E" w14:textId="15701E34" w:rsidR="00953523" w:rsidRPr="00F9643E" w:rsidRDefault="00953523" w:rsidP="00AF591D">
            <w:r>
              <w:t>CGT</w:t>
            </w:r>
          </w:p>
        </w:tc>
        <w:tc>
          <w:tcPr>
            <w:tcW w:w="6873" w:type="dxa"/>
          </w:tcPr>
          <w:p w14:paraId="499547DF" w14:textId="2AFE7543" w:rsidR="00953523" w:rsidRPr="00FA70F5" w:rsidRDefault="00953523" w:rsidP="00AF591D">
            <w:r>
              <w:t>Capital Gains Tax</w:t>
            </w:r>
          </w:p>
        </w:tc>
      </w:tr>
      <w:tr w:rsidR="00655168" w14:paraId="229A6737" w14:textId="77777777" w:rsidTr="00307607">
        <w:tc>
          <w:tcPr>
            <w:tcW w:w="1634" w:type="dxa"/>
          </w:tcPr>
          <w:p w14:paraId="48DC6B9D" w14:textId="77777777" w:rsidR="00655168" w:rsidRPr="00F9643E" w:rsidRDefault="00655168" w:rsidP="00AF591D">
            <w:r w:rsidRPr="00F9643E">
              <w:t>CEO</w:t>
            </w:r>
          </w:p>
        </w:tc>
        <w:tc>
          <w:tcPr>
            <w:tcW w:w="6873" w:type="dxa"/>
          </w:tcPr>
          <w:p w14:paraId="4B193F33" w14:textId="77777777" w:rsidR="00655168" w:rsidRPr="00FA70F5" w:rsidRDefault="00655168" w:rsidP="00AF591D">
            <w:r w:rsidRPr="00FA70F5">
              <w:t>Chief Executive Officer</w:t>
            </w:r>
          </w:p>
        </w:tc>
      </w:tr>
      <w:tr w:rsidR="00655168" w14:paraId="48FD0240" w14:textId="77777777" w:rsidTr="00307607">
        <w:tc>
          <w:tcPr>
            <w:tcW w:w="1634" w:type="dxa"/>
          </w:tcPr>
          <w:p w14:paraId="18765ABC" w14:textId="77777777" w:rsidR="00655168" w:rsidRPr="00F9643E" w:rsidRDefault="00655168" w:rsidP="00AF591D">
            <w:r w:rsidRPr="00F9643E">
              <w:t>EY</w:t>
            </w:r>
          </w:p>
        </w:tc>
        <w:tc>
          <w:tcPr>
            <w:tcW w:w="6873" w:type="dxa"/>
          </w:tcPr>
          <w:p w14:paraId="0F83A927" w14:textId="77777777" w:rsidR="00655168" w:rsidRPr="00FA70F5" w:rsidRDefault="00655168" w:rsidP="00AF591D">
            <w:r w:rsidRPr="00FA70F5">
              <w:t>Ernst &amp; Young</w:t>
            </w:r>
          </w:p>
        </w:tc>
      </w:tr>
      <w:tr w:rsidR="00E02197" w14:paraId="63237AF8" w14:textId="77777777" w:rsidTr="00307607">
        <w:tc>
          <w:tcPr>
            <w:tcW w:w="1634" w:type="dxa"/>
          </w:tcPr>
          <w:p w14:paraId="637C560B" w14:textId="77777777" w:rsidR="00E02197" w:rsidRDefault="00E02197" w:rsidP="00AF591D">
            <w:r>
              <w:t>GST</w:t>
            </w:r>
          </w:p>
          <w:p w14:paraId="74AF5988" w14:textId="15A7E81F" w:rsidR="00B3287D" w:rsidRPr="00F9643E" w:rsidRDefault="00B3287D" w:rsidP="00AF591D">
            <w:r>
              <w:t>LVIG</w:t>
            </w:r>
          </w:p>
        </w:tc>
        <w:tc>
          <w:tcPr>
            <w:tcW w:w="6873" w:type="dxa"/>
          </w:tcPr>
          <w:p w14:paraId="3CD79383" w14:textId="77777777" w:rsidR="00E02197" w:rsidRDefault="00E02197" w:rsidP="00AF591D">
            <w:r>
              <w:t>Goods &amp; Services Tax</w:t>
            </w:r>
          </w:p>
          <w:p w14:paraId="060AB08B" w14:textId="71F5508D" w:rsidR="00B3287D" w:rsidRPr="00FA70F5" w:rsidRDefault="00B3287D" w:rsidP="00AF591D">
            <w:r>
              <w:t>Low Value Imported Goods</w:t>
            </w:r>
          </w:p>
        </w:tc>
      </w:tr>
      <w:tr w:rsidR="00655168" w14:paraId="7A2B7678" w14:textId="77777777" w:rsidTr="00307607">
        <w:tc>
          <w:tcPr>
            <w:tcW w:w="1634" w:type="dxa"/>
          </w:tcPr>
          <w:p w14:paraId="2D4C3D39" w14:textId="77777777" w:rsidR="00655168" w:rsidRPr="00F9643E" w:rsidRDefault="00655168" w:rsidP="00AF591D">
            <w:r w:rsidRPr="00F9643E">
              <w:t>MAC</w:t>
            </w:r>
          </w:p>
        </w:tc>
        <w:tc>
          <w:tcPr>
            <w:tcW w:w="6873" w:type="dxa"/>
          </w:tcPr>
          <w:p w14:paraId="60D583BB" w14:textId="77777777" w:rsidR="00655168" w:rsidRPr="00FA70F5" w:rsidRDefault="00655168" w:rsidP="00AF591D">
            <w:r w:rsidRPr="00FA70F5">
              <w:t>Ministerial Advisory Council</w:t>
            </w:r>
          </w:p>
        </w:tc>
      </w:tr>
      <w:tr w:rsidR="00655168" w14:paraId="4DD7BC79" w14:textId="77777777" w:rsidTr="00307607">
        <w:tc>
          <w:tcPr>
            <w:tcW w:w="1634" w:type="dxa"/>
          </w:tcPr>
          <w:p w14:paraId="706CDC1E" w14:textId="77777777" w:rsidR="00655168" w:rsidRPr="00F9643E" w:rsidRDefault="00655168" w:rsidP="00AF591D">
            <w:r w:rsidRPr="00F9643E">
              <w:t>OECD</w:t>
            </w:r>
          </w:p>
        </w:tc>
        <w:tc>
          <w:tcPr>
            <w:tcW w:w="6873" w:type="dxa"/>
          </w:tcPr>
          <w:p w14:paraId="1B4554ED" w14:textId="73A9E6DA" w:rsidR="00655168" w:rsidRPr="00FA70F5" w:rsidRDefault="00655168" w:rsidP="00AF591D">
            <w:r w:rsidRPr="00FA70F5">
              <w:t>Organisation for Economic Co</w:t>
            </w:r>
            <w:r w:rsidR="002339C5">
              <w:noBreakHyphen/>
            </w:r>
            <w:r w:rsidRPr="00FA70F5">
              <w:t>operation and Development</w:t>
            </w:r>
          </w:p>
        </w:tc>
      </w:tr>
      <w:tr w:rsidR="00655168" w14:paraId="0BAB7FE8" w14:textId="77777777" w:rsidTr="00307607">
        <w:tc>
          <w:tcPr>
            <w:tcW w:w="1634" w:type="dxa"/>
          </w:tcPr>
          <w:p w14:paraId="68664685" w14:textId="77777777" w:rsidR="00655168" w:rsidRPr="00F9643E" w:rsidRDefault="00655168" w:rsidP="00AF591D">
            <w:r w:rsidRPr="00F9643E">
              <w:t>OPC</w:t>
            </w:r>
          </w:p>
        </w:tc>
        <w:tc>
          <w:tcPr>
            <w:tcW w:w="6873" w:type="dxa"/>
          </w:tcPr>
          <w:p w14:paraId="36AC50FB" w14:textId="77777777" w:rsidR="00655168" w:rsidRPr="00FA70F5" w:rsidRDefault="00655168" w:rsidP="00AF591D">
            <w:r w:rsidRPr="00FA70F5">
              <w:t>Office of Parliamentary Counsel</w:t>
            </w:r>
          </w:p>
        </w:tc>
      </w:tr>
      <w:tr w:rsidR="00655168" w14:paraId="6AA3CB74" w14:textId="77777777" w:rsidTr="00307607">
        <w:tc>
          <w:tcPr>
            <w:tcW w:w="1634" w:type="dxa"/>
          </w:tcPr>
          <w:p w14:paraId="4D56AF23" w14:textId="77777777" w:rsidR="00655168" w:rsidRPr="00F9643E" w:rsidRDefault="00655168" w:rsidP="00AF591D">
            <w:r w:rsidRPr="00F9643E">
              <w:t>PwC</w:t>
            </w:r>
          </w:p>
        </w:tc>
        <w:tc>
          <w:tcPr>
            <w:tcW w:w="6873" w:type="dxa"/>
          </w:tcPr>
          <w:p w14:paraId="1189B2FA" w14:textId="77777777" w:rsidR="00655168" w:rsidRPr="00FA70F5" w:rsidRDefault="00655168" w:rsidP="00AF591D">
            <w:r w:rsidRPr="00FA70F5">
              <w:t>PricewaterhouseCoopers</w:t>
            </w:r>
          </w:p>
        </w:tc>
      </w:tr>
      <w:tr w:rsidR="00655168" w14:paraId="6EB2C928" w14:textId="77777777" w:rsidTr="00307607">
        <w:tc>
          <w:tcPr>
            <w:tcW w:w="1634" w:type="dxa"/>
          </w:tcPr>
          <w:p w14:paraId="28C1088B" w14:textId="77777777" w:rsidR="00655168" w:rsidRPr="00F9643E" w:rsidRDefault="00655168" w:rsidP="00AF591D">
            <w:r w:rsidRPr="00F9643E">
              <w:t>PSM</w:t>
            </w:r>
          </w:p>
        </w:tc>
        <w:tc>
          <w:tcPr>
            <w:tcW w:w="6873" w:type="dxa"/>
          </w:tcPr>
          <w:p w14:paraId="10718973" w14:textId="77777777" w:rsidR="00655168" w:rsidRPr="00FA70F5" w:rsidRDefault="00655168" w:rsidP="00AF591D">
            <w:r w:rsidRPr="00FA70F5">
              <w:t>Public Service Medal</w:t>
            </w:r>
          </w:p>
        </w:tc>
      </w:tr>
      <w:tr w:rsidR="00D07C28" w14:paraId="0BA814E4" w14:textId="77777777" w:rsidTr="00307607">
        <w:tc>
          <w:tcPr>
            <w:tcW w:w="1634" w:type="dxa"/>
          </w:tcPr>
          <w:p w14:paraId="001D8574" w14:textId="05B5AF77" w:rsidR="00D07C28" w:rsidRPr="00F9643E" w:rsidRDefault="00D07C28" w:rsidP="00AF591D">
            <w:r>
              <w:t>QC</w:t>
            </w:r>
          </w:p>
        </w:tc>
        <w:tc>
          <w:tcPr>
            <w:tcW w:w="6873" w:type="dxa"/>
          </w:tcPr>
          <w:p w14:paraId="079574A2" w14:textId="61E648B4" w:rsidR="00D07C28" w:rsidRPr="00FA70F5" w:rsidRDefault="00D07C28" w:rsidP="00AF591D">
            <w:r>
              <w:t>Queen</w:t>
            </w:r>
            <w:r w:rsidR="002339C5">
              <w:t>’</w:t>
            </w:r>
            <w:r>
              <w:t>s Counsel</w:t>
            </w:r>
          </w:p>
        </w:tc>
      </w:tr>
      <w:tr w:rsidR="00953523" w14:paraId="04DFB70A" w14:textId="77777777" w:rsidTr="00307607">
        <w:tc>
          <w:tcPr>
            <w:tcW w:w="1634" w:type="dxa"/>
          </w:tcPr>
          <w:p w14:paraId="21DD0A9A" w14:textId="6715362A" w:rsidR="00953523" w:rsidRDefault="00953523" w:rsidP="00AF591D">
            <w:r>
              <w:t>R&amp;DTI</w:t>
            </w:r>
          </w:p>
        </w:tc>
        <w:tc>
          <w:tcPr>
            <w:tcW w:w="6873" w:type="dxa"/>
          </w:tcPr>
          <w:p w14:paraId="37EC720A" w14:textId="09B04E55" w:rsidR="00953523" w:rsidRDefault="00953523" w:rsidP="00AF591D">
            <w:r>
              <w:t>Research &amp; Development Tax Incentive</w:t>
            </w:r>
          </w:p>
        </w:tc>
      </w:tr>
    </w:tbl>
    <w:p w14:paraId="4EF0C09B" w14:textId="77777777" w:rsidR="00655168" w:rsidRDefault="00655168" w:rsidP="00655168">
      <w:pPr>
        <w:sectPr w:rsidR="00655168" w:rsidSect="002611A8">
          <w:headerReference w:type="first" r:id="rId30"/>
          <w:pgSz w:w="11909" w:h="16834" w:code="9"/>
          <w:pgMar w:top="1701" w:right="1701" w:bottom="1701" w:left="1701" w:header="851" w:footer="851" w:gutter="0"/>
          <w:cols w:space="708"/>
          <w:titlePg/>
          <w:docGrid w:linePitch="360"/>
        </w:sectPr>
      </w:pPr>
    </w:p>
    <w:p w14:paraId="3DCF3F98" w14:textId="7172AE8C" w:rsidR="00CE6545" w:rsidRDefault="00D2136A" w:rsidP="00D2136A">
      <w:pPr>
        <w:pStyle w:val="Heading1"/>
        <w:numPr>
          <w:ilvl w:val="0"/>
          <w:numId w:val="0"/>
        </w:numPr>
        <w:ind w:left="1134" w:hanging="1134"/>
      </w:pPr>
      <w:bookmarkStart w:id="2" w:name="_Toc67059206"/>
      <w:bookmarkStart w:id="3" w:name="_Toc67059594"/>
      <w:bookmarkStart w:id="4" w:name="_Toc67059858"/>
      <w:bookmarkStart w:id="5" w:name="_Toc67059926"/>
      <w:bookmarkStart w:id="6" w:name="_Toc96943757"/>
      <w:r>
        <w:rPr>
          <w:noProof/>
        </w:rPr>
        <w:lastRenderedPageBreak/>
        <w:drawing>
          <wp:anchor distT="0" distB="0" distL="114300" distR="114300" simplePos="0" relativeHeight="251664384" behindDoc="0" locked="0" layoutInCell="1" allowOverlap="1" wp14:anchorId="142C17E1" wp14:editId="4FA1EA9B">
            <wp:simplePos x="0" y="0"/>
            <wp:positionH relativeFrom="margin">
              <wp:posOffset>635</wp:posOffset>
            </wp:positionH>
            <wp:positionV relativeFrom="paragraph">
              <wp:posOffset>624840</wp:posOffset>
            </wp:positionV>
            <wp:extent cx="5401067" cy="2478029"/>
            <wp:effectExtent l="0" t="0" r="0" b="0"/>
            <wp:wrapSquare wrapText="bothSides"/>
            <wp:docPr id="4" name="Picture 4" descr="10 Board Members&#10;8 Board Meetings held&#10;6 Budget announcements relating to the Board’s work &#10;187 Signatories to the Tax Transparency Code as at 30 Jun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0 Board Members&#10;8 Board Meetings held&#10;6 Budget announcements relating to the Board’s work &#10;187 Signatories to the Tax Transparency Code as at 30 June 202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1067" cy="2478029"/>
                    </a:xfrm>
                    <a:prstGeom prst="rect">
                      <a:avLst/>
                    </a:prstGeom>
                  </pic:spPr>
                </pic:pic>
              </a:graphicData>
            </a:graphic>
          </wp:anchor>
        </w:drawing>
      </w:r>
      <w:r w:rsidR="00C30019">
        <w:t>2020</w:t>
      </w:r>
      <w:r w:rsidR="002339C5">
        <w:noBreakHyphen/>
      </w:r>
      <w:r w:rsidR="00C30019">
        <w:t>21 Highlights</w:t>
      </w:r>
      <w:bookmarkEnd w:id="2"/>
      <w:bookmarkEnd w:id="3"/>
      <w:bookmarkEnd w:id="4"/>
      <w:bookmarkEnd w:id="5"/>
      <w:bookmarkEnd w:id="6"/>
    </w:p>
    <w:p w14:paraId="7C68B22E" w14:textId="77777777" w:rsidR="00F04E06" w:rsidRPr="00C30019" w:rsidRDefault="00F04E06" w:rsidP="00C30019"/>
    <w:p w14:paraId="5F84BBD8" w14:textId="77777777" w:rsidR="00A209B7" w:rsidRDefault="00A209B7">
      <w:pPr>
        <w:spacing w:after="0" w:line="240" w:lineRule="auto"/>
        <w:jc w:val="left"/>
        <w:sectPr w:rsidR="00A209B7" w:rsidSect="00A949C6">
          <w:headerReference w:type="first" r:id="rId32"/>
          <w:footerReference w:type="first" r:id="rId33"/>
          <w:pgSz w:w="11909" w:h="16834" w:code="9"/>
          <w:pgMar w:top="1701" w:right="1701" w:bottom="1701" w:left="1701" w:header="851" w:footer="851" w:gutter="0"/>
          <w:cols w:space="708"/>
          <w:titlePg/>
          <w:docGrid w:linePitch="360"/>
        </w:sectPr>
      </w:pPr>
    </w:p>
    <w:p w14:paraId="0519CC49" w14:textId="0F63E562" w:rsidR="00655168" w:rsidRDefault="009A7AA6" w:rsidP="000F7D08">
      <w:pPr>
        <w:pStyle w:val="Heading1"/>
        <w:numPr>
          <w:ilvl w:val="0"/>
          <w:numId w:val="0"/>
        </w:numPr>
        <w:ind w:left="1134" w:hanging="1134"/>
      </w:pPr>
      <w:bookmarkStart w:id="7" w:name="_Toc96943758"/>
      <w:r>
        <w:rPr>
          <w:noProof/>
        </w:rPr>
        <w:lastRenderedPageBreak/>
        <w:drawing>
          <wp:anchor distT="0" distB="0" distL="114300" distR="114300" simplePos="0" relativeHeight="251654144" behindDoc="0" locked="0" layoutInCell="1" allowOverlap="1" wp14:anchorId="3EE8C4E7" wp14:editId="5AE3AA53">
            <wp:simplePos x="0" y="0"/>
            <wp:positionH relativeFrom="margin">
              <wp:posOffset>3910330</wp:posOffset>
            </wp:positionH>
            <wp:positionV relativeFrom="margin">
              <wp:posOffset>226060</wp:posOffset>
            </wp:positionV>
            <wp:extent cx="1428750" cy="1428750"/>
            <wp:effectExtent l="0" t="0" r="0"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sidR="00655168">
        <w:t>I</w:t>
      </w:r>
      <w:r w:rsidR="00655168" w:rsidRPr="00655168">
        <w:t xml:space="preserve">ntroduction from the </w:t>
      </w:r>
      <w:r w:rsidR="00655168">
        <w:t>C</w:t>
      </w:r>
      <w:r w:rsidR="00655168" w:rsidRPr="00655168">
        <w:t>hair</w:t>
      </w:r>
      <w:bookmarkEnd w:id="7"/>
    </w:p>
    <w:p w14:paraId="011EAC0B" w14:textId="397CEE16" w:rsidR="004F421F" w:rsidRDefault="009A7AA6" w:rsidP="009A7AA6">
      <w:r>
        <w:t>On behalf of the Board of Tax</w:t>
      </w:r>
      <w:r w:rsidR="001B1229">
        <w:t>ation</w:t>
      </w:r>
      <w:r>
        <w:t xml:space="preserve"> (the Board), I am pleased to present our 2020</w:t>
      </w:r>
      <w:r w:rsidR="002339C5">
        <w:noBreakHyphen/>
      </w:r>
      <w:r>
        <w:t xml:space="preserve">2021 Annual Report. </w:t>
      </w:r>
    </w:p>
    <w:p w14:paraId="66374B06" w14:textId="190845FF" w:rsidR="002E3556" w:rsidRDefault="002E3556" w:rsidP="009A7AA6">
      <w:r>
        <w:t xml:space="preserve">In the </w:t>
      </w:r>
      <w:r w:rsidR="00D10B0A">
        <w:t>past year</w:t>
      </w:r>
      <w:r>
        <w:t xml:space="preserve"> the </w:t>
      </w:r>
      <w:r w:rsidR="00D10B0A">
        <w:t>Government ma</w:t>
      </w:r>
      <w:r>
        <w:t>de</w:t>
      </w:r>
      <w:r w:rsidR="00D10B0A">
        <w:t xml:space="preserve"> significant announcements</w:t>
      </w:r>
      <w:r w:rsidR="0007021B">
        <w:t xml:space="preserve"> in the 2020</w:t>
      </w:r>
      <w:r w:rsidR="002339C5">
        <w:noBreakHyphen/>
      </w:r>
      <w:r w:rsidR="0007021B">
        <w:t>21 and 2021</w:t>
      </w:r>
      <w:r w:rsidR="002339C5">
        <w:noBreakHyphen/>
      </w:r>
      <w:r w:rsidR="0007021B">
        <w:t xml:space="preserve">22 </w:t>
      </w:r>
      <w:r w:rsidR="00953523">
        <w:t xml:space="preserve">Federal </w:t>
      </w:r>
      <w:r w:rsidR="0007021B">
        <w:t>Budgets</w:t>
      </w:r>
      <w:r w:rsidR="00D10B0A">
        <w:t xml:space="preserve"> drawing on the Board</w:t>
      </w:r>
      <w:r w:rsidR="002339C5">
        <w:t>’</w:t>
      </w:r>
      <w:r w:rsidR="00D10B0A">
        <w:t>s work</w:t>
      </w:r>
      <w:r w:rsidR="0007021B">
        <w:t xml:space="preserve"> including on </w:t>
      </w:r>
      <w:r w:rsidR="0007021B" w:rsidRPr="000564D3">
        <w:t>granny flat arrangements</w:t>
      </w:r>
      <w:r w:rsidR="0007021B" w:rsidRPr="008C36A2">
        <w:t xml:space="preserve">, </w:t>
      </w:r>
      <w:r w:rsidR="0007021B" w:rsidRPr="000564D3">
        <w:t>fringe benefits tax</w:t>
      </w:r>
      <w:r w:rsidR="0007021B" w:rsidRPr="008C36A2">
        <w:t xml:space="preserve">, </w:t>
      </w:r>
      <w:r w:rsidR="0007021B" w:rsidRPr="000564D3">
        <w:t>corporate tax residency rules</w:t>
      </w:r>
      <w:r w:rsidR="0007021B" w:rsidRPr="008C36A2">
        <w:t xml:space="preserve">, </w:t>
      </w:r>
      <w:r w:rsidR="0007021B" w:rsidRPr="000564D3">
        <w:t>small business tax concessions</w:t>
      </w:r>
      <w:r w:rsidR="0007021B" w:rsidRPr="008C36A2">
        <w:t xml:space="preserve">, </w:t>
      </w:r>
      <w:r w:rsidR="0007021B" w:rsidRPr="000564D3">
        <w:t xml:space="preserve">individual tax residency rules </w:t>
      </w:r>
      <w:r w:rsidR="0007021B" w:rsidRPr="008C36A2">
        <w:t xml:space="preserve">and </w:t>
      </w:r>
      <w:r w:rsidR="0007021B" w:rsidRPr="000564D3">
        <w:t>corporate collective investment vehicles</w:t>
      </w:r>
      <w:r w:rsidR="0007021B" w:rsidRPr="008C36A2">
        <w:t>.</w:t>
      </w:r>
      <w:r w:rsidR="0007021B" w:rsidRPr="0007021B">
        <w:t xml:space="preserve"> </w:t>
      </w:r>
      <w:r w:rsidR="0007021B">
        <w:t>The inclusion of the Board</w:t>
      </w:r>
      <w:r w:rsidR="002339C5">
        <w:t>’</w:t>
      </w:r>
      <w:r w:rsidR="0007021B">
        <w:t>s work in the Budget</w:t>
      </w:r>
      <w:r w:rsidR="003B0F9E">
        <w:t>s</w:t>
      </w:r>
      <w:r w:rsidR="0007021B">
        <w:t xml:space="preserve"> highlight the important role it plays in advising the Government on how to improve the design and operation of tax laws</w:t>
      </w:r>
      <w:r w:rsidR="00FC3467">
        <w:t>.</w:t>
      </w:r>
      <w:r w:rsidR="00FE35AD">
        <w:t xml:space="preserve"> </w:t>
      </w:r>
    </w:p>
    <w:p w14:paraId="1FE19C6A" w14:textId="4BA99774" w:rsidR="00FE35AD" w:rsidRPr="008C36A2" w:rsidRDefault="000564D3" w:rsidP="009A7AA6">
      <w:r>
        <w:t>In 2020</w:t>
      </w:r>
      <w:r w:rsidR="002339C5">
        <w:noBreakHyphen/>
      </w:r>
      <w:r>
        <w:t xml:space="preserve">21, the Board continued its work on the review of capital gains tax </w:t>
      </w:r>
      <w:r w:rsidR="00F60DB3">
        <w:t xml:space="preserve">(CGT) </w:t>
      </w:r>
      <w:r>
        <w:t>rollovers</w:t>
      </w:r>
      <w:r w:rsidR="0091703A">
        <w:t xml:space="preserve"> and delivered a report to Government on corporate </w:t>
      </w:r>
      <w:r w:rsidR="006F16F9">
        <w:t xml:space="preserve">tax </w:t>
      </w:r>
      <w:r w:rsidR="0091703A">
        <w:t>residency rules</w:t>
      </w:r>
      <w:r>
        <w:t xml:space="preserve">. </w:t>
      </w:r>
      <w:r w:rsidR="00774E87">
        <w:t xml:space="preserve">The Government </w:t>
      </w:r>
      <w:r w:rsidR="00FE35AD">
        <w:t xml:space="preserve">also announced </w:t>
      </w:r>
      <w:r w:rsidR="008C36A2">
        <w:t>in the 2021</w:t>
      </w:r>
      <w:r w:rsidR="002339C5">
        <w:noBreakHyphen/>
      </w:r>
      <w:r w:rsidR="008C36A2">
        <w:t xml:space="preserve">22 Budget </w:t>
      </w:r>
      <w:r w:rsidR="00FE35AD">
        <w:t xml:space="preserve">that the Board would undertake </w:t>
      </w:r>
      <w:r w:rsidR="00FE35AD" w:rsidRPr="008C36A2">
        <w:t>a review of the dual</w:t>
      </w:r>
      <w:r w:rsidR="002339C5">
        <w:noBreakHyphen/>
      </w:r>
      <w:r w:rsidR="00FE35AD" w:rsidRPr="008C36A2">
        <w:t>agency administration model of the research and development tax incentive</w:t>
      </w:r>
      <w:r w:rsidR="00F60DB3">
        <w:t xml:space="preserve"> (R&amp;DTI)</w:t>
      </w:r>
      <w:r w:rsidR="00FE35AD" w:rsidRPr="008C36A2">
        <w:t>.</w:t>
      </w:r>
      <w:r w:rsidR="00774E87">
        <w:t xml:space="preserve"> </w:t>
      </w:r>
      <w:r w:rsidR="008C36A2">
        <w:t>This reflects a continuation of the Board</w:t>
      </w:r>
      <w:r w:rsidR="002339C5">
        <w:t>’</w:t>
      </w:r>
      <w:r w:rsidR="008C36A2">
        <w:t xml:space="preserve">s traditional role </w:t>
      </w:r>
      <w:r w:rsidR="008C36A2" w:rsidRPr="00E63618">
        <w:t xml:space="preserve">in </w:t>
      </w:r>
      <w:r w:rsidR="008C36A2">
        <w:t>conducting</w:t>
      </w:r>
      <w:r w:rsidR="008C36A2" w:rsidRPr="00E63618">
        <w:t xml:space="preserve"> in</w:t>
      </w:r>
      <w:r w:rsidR="002339C5">
        <w:noBreakHyphen/>
      </w:r>
      <w:r w:rsidR="008C36A2" w:rsidRPr="00E63618">
        <w:t>depth reviews of various aspects of the tax system</w:t>
      </w:r>
      <w:r w:rsidR="008C36A2">
        <w:t xml:space="preserve">. </w:t>
      </w:r>
    </w:p>
    <w:p w14:paraId="310780D9" w14:textId="4449FAE0" w:rsidR="000564D3" w:rsidRDefault="008C36A2" w:rsidP="009A7AA6">
      <w:r>
        <w:t xml:space="preserve">I </w:t>
      </w:r>
      <w:r w:rsidR="00EA1959">
        <w:t xml:space="preserve">would like to acknowledge the contributions of three departing </w:t>
      </w:r>
      <w:r>
        <w:t>m</w:t>
      </w:r>
      <w:r w:rsidR="00EA1959">
        <w:t>embers, Dr Mark Pizzacalla Mr Craig Yaxley</w:t>
      </w:r>
      <w:r>
        <w:t>,</w:t>
      </w:r>
      <w:r w:rsidR="00EA1959">
        <w:t xml:space="preserve"> and Mr Peter Quiggin PSM QC, ex</w:t>
      </w:r>
      <w:r w:rsidR="002339C5">
        <w:noBreakHyphen/>
      </w:r>
      <w:r w:rsidR="00EA1959">
        <w:t xml:space="preserve">officio </w:t>
      </w:r>
      <w:r w:rsidR="000564D3">
        <w:t>m</w:t>
      </w:r>
      <w:r w:rsidR="00EA1959">
        <w:t>ember of the Board</w:t>
      </w:r>
      <w:r w:rsidR="00B37C3B">
        <w:t>.</w:t>
      </w:r>
      <w:r w:rsidR="00EA1959">
        <w:t xml:space="preserve"> These </w:t>
      </w:r>
      <w:r w:rsidR="000564D3">
        <w:t>m</w:t>
      </w:r>
      <w:r w:rsidR="00EA1959">
        <w:t>embers brought a wealth of knowledge and experience to the Board</w:t>
      </w:r>
      <w:r w:rsidR="002339C5">
        <w:t>’</w:t>
      </w:r>
      <w:r w:rsidR="00EA1959">
        <w:t xml:space="preserve">s reviews during the past several years. </w:t>
      </w:r>
      <w:r w:rsidR="002037EA">
        <w:t>I would also like to acknowledge three new members including Ms</w:t>
      </w:r>
      <w:r>
        <w:t> </w:t>
      </w:r>
      <w:r w:rsidR="002037EA">
        <w:t xml:space="preserve">Tanya Titman who </w:t>
      </w:r>
      <w:r>
        <w:t xml:space="preserve">has extensive </w:t>
      </w:r>
      <w:r w:rsidR="002037EA">
        <w:t>experience in the accounting industry and small business</w:t>
      </w:r>
      <w:r w:rsidR="003B0F9E">
        <w:t>,</w:t>
      </w:r>
      <w:r w:rsidR="002037EA">
        <w:t xml:space="preserve"> Mr Ian Kellock, </w:t>
      </w:r>
      <w:r w:rsidR="003B0F9E">
        <w:t xml:space="preserve">who </w:t>
      </w:r>
      <w:r w:rsidR="002037EA">
        <w:t>specialis</w:t>
      </w:r>
      <w:r w:rsidR="003B0F9E">
        <w:t>es</w:t>
      </w:r>
      <w:r w:rsidR="002037EA">
        <w:t xml:space="preserve"> in corporate and international tax and Ms Meredith Leigh, First Parliamentary Counsel, </w:t>
      </w:r>
      <w:r w:rsidR="00FC3467">
        <w:t xml:space="preserve">who </w:t>
      </w:r>
      <w:r w:rsidR="002037EA">
        <w:t>replaced Mr Peter Quiggin PSM QC as ex</w:t>
      </w:r>
      <w:r w:rsidR="002339C5">
        <w:noBreakHyphen/>
      </w:r>
      <w:r w:rsidR="002037EA">
        <w:t>officio membe</w:t>
      </w:r>
      <w:r w:rsidR="00FC3467">
        <w:t xml:space="preserve">r. All members have made an outstanding commitment to the Board, and I thank them for their contributions </w:t>
      </w:r>
      <w:r w:rsidR="00BD0652">
        <w:t xml:space="preserve">over the past year </w:t>
      </w:r>
      <w:r w:rsidR="00FC3467">
        <w:t>to improving the tax system in Australia.</w:t>
      </w:r>
      <w:r w:rsidR="000564D3">
        <w:t xml:space="preserve"> </w:t>
      </w:r>
    </w:p>
    <w:p w14:paraId="32071463" w14:textId="778AC068" w:rsidR="00BD0652" w:rsidRDefault="003B0F9E" w:rsidP="009A7AA6">
      <w:r>
        <w:t xml:space="preserve">The past year has not been </w:t>
      </w:r>
      <w:r w:rsidR="007E76A6">
        <w:t>without challenges</w:t>
      </w:r>
      <w:r w:rsidR="00C61F6B">
        <w:t xml:space="preserve"> </w:t>
      </w:r>
      <w:r w:rsidR="00895153">
        <w:t>particularly the impact of</w:t>
      </w:r>
      <w:r w:rsidR="00B35E6A">
        <w:t xml:space="preserve"> </w:t>
      </w:r>
      <w:r w:rsidR="00F60DB3">
        <w:t>the COVID</w:t>
      </w:r>
      <w:r w:rsidR="002339C5">
        <w:noBreakHyphen/>
      </w:r>
      <w:r w:rsidR="00F60DB3">
        <w:t xml:space="preserve">19 </w:t>
      </w:r>
      <w:r w:rsidR="007E76A6">
        <w:t>pandemic</w:t>
      </w:r>
      <w:r w:rsidR="00BD0652">
        <w:t xml:space="preserve"> which has resulted in a continued program of virtual engagement with stakeholders</w:t>
      </w:r>
      <w:r w:rsidR="008F79F4">
        <w:t xml:space="preserve">. </w:t>
      </w:r>
      <w:r w:rsidR="000564D3">
        <w:t>On behalf of the Board</w:t>
      </w:r>
      <w:r w:rsidR="00D52051">
        <w:t>,</w:t>
      </w:r>
      <w:r w:rsidR="000564D3">
        <w:t xml:space="preserve"> </w:t>
      </w:r>
      <w:r w:rsidR="002C1828">
        <w:t xml:space="preserve">I would like to take this opportunity to thank those </w:t>
      </w:r>
      <w:r w:rsidR="00D52051">
        <w:t xml:space="preserve">stakeholders </w:t>
      </w:r>
      <w:r w:rsidR="002C1828">
        <w:t>who engaged with us during the year</w:t>
      </w:r>
      <w:r w:rsidR="00B35E6A">
        <w:t>. Their</w:t>
      </w:r>
      <w:r w:rsidR="002C1828">
        <w:t xml:space="preserve"> ongoing contribution, input and assistance </w:t>
      </w:r>
      <w:r w:rsidR="00865F2D">
        <w:t>is</w:t>
      </w:r>
      <w:r w:rsidR="002C1828">
        <w:t xml:space="preserve"> greatly appreciated and vital to the Board conducting its important work.</w:t>
      </w:r>
    </w:p>
    <w:p w14:paraId="1A0CC4D0" w14:textId="652A2B28" w:rsidR="002A0834" w:rsidRDefault="00643667" w:rsidP="009A7AA6">
      <w:r>
        <w:rPr>
          <w:noProof/>
        </w:rPr>
        <w:drawing>
          <wp:anchor distT="0" distB="0" distL="114300" distR="114300" simplePos="0" relativeHeight="251665408" behindDoc="1" locked="0" layoutInCell="1" allowOverlap="1" wp14:anchorId="5AD2982D" wp14:editId="0EF7BCDF">
            <wp:simplePos x="0" y="0"/>
            <wp:positionH relativeFrom="margin">
              <wp:posOffset>-70485</wp:posOffset>
            </wp:positionH>
            <wp:positionV relativeFrom="paragraph">
              <wp:posOffset>576580</wp:posOffset>
            </wp:positionV>
            <wp:extent cx="1400175" cy="729874"/>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0175" cy="7298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70D4">
        <w:t xml:space="preserve">My fellow </w:t>
      </w:r>
      <w:r w:rsidR="002A0834">
        <w:t>Board members</w:t>
      </w:r>
      <w:r w:rsidR="00C770D4">
        <w:t xml:space="preserve"> and I </w:t>
      </w:r>
      <w:r w:rsidR="002A0834">
        <w:t xml:space="preserve">look forward to another productive year ahead. The Board will provide regular updates of its </w:t>
      </w:r>
      <w:r w:rsidR="00EF0697">
        <w:t>activities</w:t>
      </w:r>
      <w:r w:rsidR="002A0834">
        <w:t xml:space="preserve"> and encourages stakeholders to stay connected to the Board by subscribing via the Board</w:t>
      </w:r>
      <w:r w:rsidR="002339C5">
        <w:t>’</w:t>
      </w:r>
      <w:r w:rsidR="002A0834">
        <w:t>s website (</w:t>
      </w:r>
      <w:hyperlink r:id="rId36" w:history="1">
        <w:r w:rsidR="004403BC" w:rsidRPr="00D93D17">
          <w:rPr>
            <w:rStyle w:val="Hyperlink"/>
          </w:rPr>
          <w:t>http://taxboard.gov.au</w:t>
        </w:r>
      </w:hyperlink>
      <w:r w:rsidR="004403BC">
        <w:t xml:space="preserve"> </w:t>
      </w:r>
      <w:r w:rsidR="002A0834">
        <w:t>).</w:t>
      </w:r>
    </w:p>
    <w:p w14:paraId="49BEB50E" w14:textId="0D57FCE5" w:rsidR="00655168" w:rsidRDefault="00BA2A5B" w:rsidP="00BA2A5B">
      <w:pPr>
        <w:tabs>
          <w:tab w:val="left" w:pos="1440"/>
          <w:tab w:val="left" w:pos="2100"/>
        </w:tabs>
      </w:pPr>
      <w:r>
        <w:tab/>
      </w:r>
      <w:r>
        <w:tab/>
      </w:r>
    </w:p>
    <w:p w14:paraId="66712B0D" w14:textId="63D6582F" w:rsidR="00655168" w:rsidRDefault="009A7AA6" w:rsidP="00BA2A5B">
      <w:pPr>
        <w:pStyle w:val="NoSpacing"/>
        <w:jc w:val="left"/>
      </w:pPr>
      <w:r>
        <w:t>Rosheen</w:t>
      </w:r>
      <w:r w:rsidR="00BA2A5B">
        <w:t xml:space="preserve"> </w:t>
      </w:r>
      <w:r>
        <w:t>Garnon</w:t>
      </w:r>
      <w:r w:rsidR="00BA2A5B">
        <w:br/>
      </w:r>
      <w:r w:rsidR="00655168">
        <w:t>Chair, Board of Taxation</w:t>
      </w:r>
    </w:p>
    <w:p w14:paraId="33F3D302" w14:textId="3C3DF7D5" w:rsidR="00655168" w:rsidRDefault="00655168" w:rsidP="003A4A4B">
      <w:pPr>
        <w:pStyle w:val="Heading1"/>
        <w:numPr>
          <w:ilvl w:val="0"/>
          <w:numId w:val="0"/>
        </w:numPr>
        <w:ind w:left="1134" w:hanging="1134"/>
      </w:pPr>
      <w:bookmarkStart w:id="8" w:name="_Toc96943759"/>
      <w:r>
        <w:lastRenderedPageBreak/>
        <w:t>I</w:t>
      </w:r>
      <w:r w:rsidRPr="00655168">
        <w:t>ntroduction from the CEO</w:t>
      </w:r>
      <w:bookmarkEnd w:id="8"/>
    </w:p>
    <w:p w14:paraId="593BFBFF" w14:textId="3AFC7D68" w:rsidR="00235CBC" w:rsidRDefault="00F151C6" w:rsidP="00655168">
      <w:r>
        <w:t>The 2020</w:t>
      </w:r>
      <w:r w:rsidR="002339C5">
        <w:noBreakHyphen/>
      </w:r>
      <w:r>
        <w:t>21 reporting year was again a significant year for the Board</w:t>
      </w:r>
      <w:r w:rsidR="000913FF">
        <w:t xml:space="preserve"> and the Secretariat</w:t>
      </w:r>
      <w:r w:rsidR="00235CBC">
        <w:t>. The year involved:</w:t>
      </w:r>
    </w:p>
    <w:p w14:paraId="3F425FAF" w14:textId="2B2C7E4E" w:rsidR="00235CBC" w:rsidRDefault="00B66FC8" w:rsidP="00F11C35">
      <w:pPr>
        <w:pStyle w:val="Bullet"/>
        <w:numPr>
          <w:ilvl w:val="0"/>
          <w:numId w:val="1"/>
        </w:numPr>
        <w:tabs>
          <w:tab w:val="clear" w:pos="283"/>
          <w:tab w:val="num" w:pos="520"/>
        </w:tabs>
        <w:spacing w:line="260" w:lineRule="exact"/>
        <w:ind w:left="520" w:hanging="520"/>
      </w:pPr>
      <w:r w:rsidRPr="00235CBC">
        <w:t>P</w:t>
      </w:r>
      <w:r w:rsidR="00235CBC" w:rsidRPr="00235CBC">
        <w:t>roviding</w:t>
      </w:r>
      <w:r>
        <w:t xml:space="preserve"> </w:t>
      </w:r>
      <w:r w:rsidR="00EF0697" w:rsidRPr="00235CBC">
        <w:t>advice to Government</w:t>
      </w:r>
      <w:r w:rsidR="00235CBC" w:rsidRPr="00235CBC">
        <w:t xml:space="preserve"> </w:t>
      </w:r>
      <w:r w:rsidR="00145ACF" w:rsidRPr="00235CBC">
        <w:t>resulting</w:t>
      </w:r>
      <w:r w:rsidR="00EF0697" w:rsidRPr="00235CBC">
        <w:t xml:space="preserve"> in</w:t>
      </w:r>
      <w:r w:rsidR="00EF0697">
        <w:t xml:space="preserve"> </w:t>
      </w:r>
      <w:r w:rsidR="00235CBC">
        <w:t xml:space="preserve">six </w:t>
      </w:r>
      <w:r w:rsidR="00EF0697">
        <w:t xml:space="preserve">announcements in </w:t>
      </w:r>
      <w:r w:rsidR="008E5BD8">
        <w:t xml:space="preserve">the </w:t>
      </w:r>
      <w:r w:rsidR="00EF0697">
        <w:t>2020</w:t>
      </w:r>
      <w:r w:rsidR="002339C5">
        <w:noBreakHyphen/>
      </w:r>
      <w:r w:rsidR="00EF0697">
        <w:t>21 and 2021</w:t>
      </w:r>
      <w:r w:rsidR="002339C5">
        <w:noBreakHyphen/>
      </w:r>
      <w:r w:rsidR="00EF0697">
        <w:t xml:space="preserve">22 </w:t>
      </w:r>
      <w:r w:rsidR="00235CBC">
        <w:t xml:space="preserve">Federal </w:t>
      </w:r>
      <w:r w:rsidR="00EF0697">
        <w:t>Budgets</w:t>
      </w:r>
      <w:r w:rsidR="00307607">
        <w:t>;</w:t>
      </w:r>
      <w:r w:rsidR="00EF0697">
        <w:t xml:space="preserve"> </w:t>
      </w:r>
    </w:p>
    <w:p w14:paraId="4ED4F0FD" w14:textId="64F63905" w:rsidR="00235CBC" w:rsidRDefault="00EF0697" w:rsidP="00F11C35">
      <w:pPr>
        <w:pStyle w:val="Bullet"/>
        <w:numPr>
          <w:ilvl w:val="0"/>
          <w:numId w:val="1"/>
        </w:numPr>
        <w:tabs>
          <w:tab w:val="clear" w:pos="283"/>
          <w:tab w:val="num" w:pos="520"/>
        </w:tabs>
        <w:spacing w:line="260" w:lineRule="exact"/>
        <w:ind w:left="520" w:hanging="520"/>
      </w:pPr>
      <w:r>
        <w:t xml:space="preserve">farewelling and welcoming </w:t>
      </w:r>
      <w:r w:rsidR="000913FF">
        <w:t xml:space="preserve">new Board Members and </w:t>
      </w:r>
      <w:r>
        <w:t>two CEOs</w:t>
      </w:r>
      <w:r w:rsidR="00235CBC">
        <w:t>; and</w:t>
      </w:r>
    </w:p>
    <w:p w14:paraId="031F0225" w14:textId="40275E03" w:rsidR="00235CBC" w:rsidRDefault="00EF0697" w:rsidP="00F11C35">
      <w:pPr>
        <w:pStyle w:val="Bullet"/>
        <w:numPr>
          <w:ilvl w:val="0"/>
          <w:numId w:val="1"/>
        </w:numPr>
        <w:tabs>
          <w:tab w:val="clear" w:pos="283"/>
          <w:tab w:val="num" w:pos="520"/>
        </w:tabs>
        <w:spacing w:line="260" w:lineRule="exact"/>
        <w:ind w:left="520" w:hanging="520"/>
      </w:pPr>
      <w:r>
        <w:t xml:space="preserve"> navigating through the considerable uncertainty </w:t>
      </w:r>
      <w:r w:rsidR="00B35E6A">
        <w:t xml:space="preserve">brought about </w:t>
      </w:r>
      <w:r>
        <w:t xml:space="preserve">by a global pandemic. </w:t>
      </w:r>
    </w:p>
    <w:p w14:paraId="034228CB" w14:textId="61F342A0" w:rsidR="00EF0697" w:rsidRDefault="008E5BD8">
      <w:r>
        <w:t>This year more than ever has certainly demonstrated our resilience and flexibility to react positively to change.</w:t>
      </w:r>
    </w:p>
    <w:p w14:paraId="78F6018F" w14:textId="68465360" w:rsidR="008E5BD8" w:rsidRDefault="00235CBC" w:rsidP="00655168">
      <w:r>
        <w:t>During the year</w:t>
      </w:r>
      <w:r w:rsidR="00B70D58">
        <w:t xml:space="preserve"> </w:t>
      </w:r>
      <w:r w:rsidR="00931C02">
        <w:t>we farewelled Lynn Kell</w:t>
      </w:r>
      <w:r w:rsidR="00145ACF">
        <w:t>y</w:t>
      </w:r>
      <w:r w:rsidR="00931C02">
        <w:t xml:space="preserve"> </w:t>
      </w:r>
      <w:r w:rsidR="00612457">
        <w:t>and welcomed Kathryn Davy</w:t>
      </w:r>
      <w:r w:rsidR="0073723D">
        <w:t xml:space="preserve"> to the </w:t>
      </w:r>
      <w:r w:rsidR="00145ACF">
        <w:t xml:space="preserve">interim CEO </w:t>
      </w:r>
      <w:r w:rsidR="0073723D">
        <w:t>role</w:t>
      </w:r>
      <w:r w:rsidR="001E4FB5">
        <w:t xml:space="preserve"> for the remainder of 2020</w:t>
      </w:r>
      <w:r w:rsidR="002339C5">
        <w:noBreakHyphen/>
      </w:r>
      <w:r w:rsidR="001E4FB5">
        <w:t>21</w:t>
      </w:r>
      <w:r>
        <w:t xml:space="preserve"> year</w:t>
      </w:r>
      <w:r w:rsidR="00683572">
        <w:t xml:space="preserve"> after which I took over the role as the new CEO.</w:t>
      </w:r>
      <w:r w:rsidR="006B5B4A">
        <w:t xml:space="preserve"> </w:t>
      </w:r>
      <w:r w:rsidR="00E8003F">
        <w:t>Both Lynn and Kathryn</w:t>
      </w:r>
      <w:r w:rsidR="0006609C">
        <w:t xml:space="preserve"> </w:t>
      </w:r>
      <w:r w:rsidR="00145ACF">
        <w:t xml:space="preserve">brought an extraordinary amount </w:t>
      </w:r>
      <w:r w:rsidR="0006609C">
        <w:t xml:space="preserve">of </w:t>
      </w:r>
      <w:r>
        <w:t xml:space="preserve">commercial and </w:t>
      </w:r>
      <w:r w:rsidR="0006609C">
        <w:t>tax experience to the role, and their contribution</w:t>
      </w:r>
      <w:r w:rsidR="001E4FB5">
        <w:t>s</w:t>
      </w:r>
      <w:r w:rsidR="0006609C">
        <w:t xml:space="preserve"> to the Board and the Secretariat w</w:t>
      </w:r>
      <w:r w:rsidR="001E4FB5">
        <w:t>ere</w:t>
      </w:r>
      <w:r w:rsidR="00D11950">
        <w:t xml:space="preserve"> </w:t>
      </w:r>
      <w:r w:rsidR="00D32750">
        <w:t xml:space="preserve">greatly </w:t>
      </w:r>
      <w:r w:rsidR="00D11950">
        <w:t xml:space="preserve">valued. We thank Lynn and Kathryn for both their leadership and commitment and wish them well in their roles in Treasury. </w:t>
      </w:r>
    </w:p>
    <w:p w14:paraId="47576E9C" w14:textId="03A949A0" w:rsidR="00307607" w:rsidRDefault="008C08DA" w:rsidP="00307607">
      <w:pPr>
        <w:pStyle w:val="Bullet"/>
      </w:pPr>
      <w:r>
        <w:t xml:space="preserve">In addition to the </w:t>
      </w:r>
      <w:r w:rsidR="00953523">
        <w:t xml:space="preserve">six </w:t>
      </w:r>
      <w:r w:rsidR="000E0231">
        <w:t>tax measures</w:t>
      </w:r>
      <w:r w:rsidR="00CB0D73">
        <w:t>,</w:t>
      </w:r>
      <w:r w:rsidR="000E0231">
        <w:t xml:space="preserve"> </w:t>
      </w:r>
      <w:r w:rsidR="001C1065">
        <w:t>announced as part of the 2020</w:t>
      </w:r>
      <w:r w:rsidR="002339C5">
        <w:noBreakHyphen/>
      </w:r>
      <w:r w:rsidR="001C1065">
        <w:t>21 and 2021</w:t>
      </w:r>
      <w:r w:rsidR="002339C5">
        <w:noBreakHyphen/>
      </w:r>
      <w:r w:rsidR="001C1065">
        <w:t>22 Federal Budgets that reflected</w:t>
      </w:r>
      <w:r>
        <w:t xml:space="preserve"> the Board</w:t>
      </w:r>
      <w:r w:rsidR="002339C5">
        <w:t>’</w:t>
      </w:r>
      <w:r>
        <w:t>s work over many years</w:t>
      </w:r>
      <w:r w:rsidR="00CB0D73">
        <w:t>,</w:t>
      </w:r>
      <w:r>
        <w:t xml:space="preserve"> highlights from the 2020</w:t>
      </w:r>
      <w:r w:rsidR="002339C5">
        <w:noBreakHyphen/>
      </w:r>
      <w:r>
        <w:t xml:space="preserve">21 reporting year include: </w:t>
      </w:r>
    </w:p>
    <w:p w14:paraId="2957489D" w14:textId="7ED1F4F3" w:rsidR="008C08DA" w:rsidRDefault="008C08DA" w:rsidP="00F11C35">
      <w:pPr>
        <w:pStyle w:val="Bullet"/>
        <w:numPr>
          <w:ilvl w:val="0"/>
          <w:numId w:val="1"/>
        </w:numPr>
        <w:tabs>
          <w:tab w:val="clear" w:pos="283"/>
          <w:tab w:val="num" w:pos="520"/>
        </w:tabs>
        <w:spacing w:line="260" w:lineRule="exact"/>
        <w:ind w:left="520" w:hanging="520"/>
      </w:pPr>
      <w:r>
        <w:t xml:space="preserve">The </w:t>
      </w:r>
      <w:r w:rsidR="00B35E6A">
        <w:t xml:space="preserve">completion </w:t>
      </w:r>
      <w:r>
        <w:t xml:space="preserve">of the review of </w:t>
      </w:r>
      <w:r w:rsidR="0091703A">
        <w:t>c</w:t>
      </w:r>
      <w:r>
        <w:t xml:space="preserve">orporate </w:t>
      </w:r>
      <w:r w:rsidR="0091703A">
        <w:t>t</w:t>
      </w:r>
      <w:r>
        <w:t xml:space="preserve">ax </w:t>
      </w:r>
      <w:r w:rsidR="0091703A">
        <w:t>r</w:t>
      </w:r>
      <w:r>
        <w:t xml:space="preserve">esidency </w:t>
      </w:r>
      <w:r w:rsidR="0091703A">
        <w:t>r</w:t>
      </w:r>
      <w:r>
        <w:t>ules</w:t>
      </w:r>
      <w:r w:rsidR="00307607">
        <w:t>;</w:t>
      </w:r>
    </w:p>
    <w:p w14:paraId="3FADECFE" w14:textId="793B8441" w:rsidR="008C08DA" w:rsidRDefault="008C08DA" w:rsidP="00F11C35">
      <w:pPr>
        <w:pStyle w:val="Bullet"/>
        <w:numPr>
          <w:ilvl w:val="0"/>
          <w:numId w:val="1"/>
        </w:numPr>
        <w:tabs>
          <w:tab w:val="clear" w:pos="283"/>
          <w:tab w:val="num" w:pos="520"/>
        </w:tabs>
        <w:spacing w:line="260" w:lineRule="exact"/>
        <w:ind w:left="520" w:hanging="520"/>
      </w:pPr>
      <w:r>
        <w:t>The ongoing review of CGT roll</w:t>
      </w:r>
      <w:r w:rsidR="002339C5">
        <w:noBreakHyphen/>
      </w:r>
      <w:r>
        <w:t>overs</w:t>
      </w:r>
      <w:r w:rsidR="00307607">
        <w:t>;</w:t>
      </w:r>
    </w:p>
    <w:p w14:paraId="545ADF0A" w14:textId="77934984" w:rsidR="003F175F" w:rsidRDefault="008C08DA" w:rsidP="00F11C35">
      <w:pPr>
        <w:pStyle w:val="Bullet"/>
        <w:numPr>
          <w:ilvl w:val="0"/>
          <w:numId w:val="1"/>
        </w:numPr>
        <w:tabs>
          <w:tab w:val="clear" w:pos="283"/>
          <w:tab w:val="num" w:pos="520"/>
        </w:tabs>
        <w:spacing w:line="260" w:lineRule="exact"/>
        <w:ind w:left="520" w:hanging="520"/>
      </w:pPr>
      <w:r>
        <w:t xml:space="preserve">The commencement of the review of the </w:t>
      </w:r>
      <w:r w:rsidR="00B04429">
        <w:t>d</w:t>
      </w:r>
      <w:r>
        <w:t xml:space="preserve">ual </w:t>
      </w:r>
      <w:r w:rsidR="00B04429">
        <w:t>agency a</w:t>
      </w:r>
      <w:r>
        <w:t xml:space="preserve">dministration of </w:t>
      </w:r>
      <w:r w:rsidR="000E0231">
        <w:t>R&amp;DTI program</w:t>
      </w:r>
      <w:r w:rsidR="00307607">
        <w:t>; and</w:t>
      </w:r>
    </w:p>
    <w:p w14:paraId="77742D42" w14:textId="6B025AD5" w:rsidR="008C08DA" w:rsidRDefault="003F175F" w:rsidP="00F11C35">
      <w:pPr>
        <w:pStyle w:val="Bullet"/>
        <w:numPr>
          <w:ilvl w:val="0"/>
          <w:numId w:val="1"/>
        </w:numPr>
        <w:tabs>
          <w:tab w:val="clear" w:pos="283"/>
          <w:tab w:val="num" w:pos="520"/>
        </w:tabs>
        <w:spacing w:line="260" w:lineRule="exact"/>
        <w:ind w:left="520" w:hanging="520"/>
      </w:pPr>
      <w:r>
        <w:t xml:space="preserve">Maintaining </w:t>
      </w:r>
      <w:r w:rsidRPr="00415FF6">
        <w:t>watching brief</w:t>
      </w:r>
      <w:r>
        <w:t>s</w:t>
      </w:r>
      <w:r w:rsidRPr="00415FF6">
        <w:t xml:space="preserve"> </w:t>
      </w:r>
      <w:r>
        <w:t>over</w:t>
      </w:r>
      <w:r w:rsidR="004B073A">
        <w:t xml:space="preserve"> i</w:t>
      </w:r>
      <w:r w:rsidRPr="00415FF6">
        <w:t>nternational developments in the taxation of the digital economy</w:t>
      </w:r>
      <w:r w:rsidR="004B073A">
        <w:t xml:space="preserve"> and t</w:t>
      </w:r>
      <w:r>
        <w:t>he impact of the COVID</w:t>
      </w:r>
      <w:r w:rsidR="002339C5">
        <w:noBreakHyphen/>
      </w:r>
      <w:r>
        <w:t>19 pandemic on Australian small businesses</w:t>
      </w:r>
      <w:r w:rsidR="004B073A">
        <w:t>.</w:t>
      </w:r>
    </w:p>
    <w:p w14:paraId="0DCB6FF7" w14:textId="0CB77704" w:rsidR="001C2CC7" w:rsidRDefault="0011594F" w:rsidP="003F175F">
      <w:r>
        <w:t xml:space="preserve">The Board </w:t>
      </w:r>
      <w:r w:rsidR="004A4517">
        <w:t xml:space="preserve">was also pleased </w:t>
      </w:r>
      <w:r w:rsidR="00ED6A0C">
        <w:t>i</w:t>
      </w:r>
      <w:r>
        <w:t>n April 2021</w:t>
      </w:r>
      <w:r w:rsidR="003F175F">
        <w:t xml:space="preserve"> to introduce </w:t>
      </w:r>
      <w:r w:rsidR="002339C5">
        <w:t>‘</w:t>
      </w:r>
      <w:r w:rsidR="003F175F" w:rsidRPr="00D04B0B">
        <w:t>Sounding Board +</w:t>
      </w:r>
      <w:r w:rsidR="002339C5">
        <w:rPr>
          <w:b/>
          <w:bCs/>
        </w:rPr>
        <w:t>’</w:t>
      </w:r>
      <w:r w:rsidR="004A4517">
        <w:rPr>
          <w:b/>
          <w:bCs/>
        </w:rPr>
        <w:t xml:space="preserve"> </w:t>
      </w:r>
      <w:r w:rsidR="004A4517" w:rsidRPr="000B7893">
        <w:t>as</w:t>
      </w:r>
      <w:r w:rsidR="004A4517">
        <w:rPr>
          <w:b/>
          <w:bCs/>
        </w:rPr>
        <w:t xml:space="preserve"> </w:t>
      </w:r>
      <w:r w:rsidR="004A4517">
        <w:t>our principal</w:t>
      </w:r>
      <w:r w:rsidR="00341C17">
        <w:t xml:space="preserve"> public</w:t>
      </w:r>
      <w:r w:rsidR="004A4517">
        <w:t xml:space="preserve"> forum for enabling the broader community to</w:t>
      </w:r>
      <w:r w:rsidR="00341C17">
        <w:t xml:space="preserve"> submit ideas for tax law simplification and regulatory reform</w:t>
      </w:r>
      <w:r w:rsidR="002339C5">
        <w:t xml:space="preserve">. </w:t>
      </w:r>
      <w:r w:rsidR="003F175F">
        <w:t xml:space="preserve"> Sounding Board + replaces the original </w:t>
      </w:r>
      <w:r w:rsidR="001C2CC7">
        <w:t xml:space="preserve">Sounding Board platform </w:t>
      </w:r>
      <w:r w:rsidR="00341C17">
        <w:t xml:space="preserve">so that is </w:t>
      </w:r>
      <w:r w:rsidR="009F0C64">
        <w:t>easier</w:t>
      </w:r>
      <w:r w:rsidR="001C2CC7">
        <w:t xml:space="preserve"> for stakeholders</w:t>
      </w:r>
      <w:r w:rsidR="009F0C64">
        <w:t xml:space="preserve"> to contribute</w:t>
      </w:r>
      <w:r w:rsidR="003F175F">
        <w:t xml:space="preserve"> ideas </w:t>
      </w:r>
      <w:r w:rsidR="009F0C64">
        <w:t xml:space="preserve">on tax reform, </w:t>
      </w:r>
      <w:r w:rsidR="003F175F">
        <w:t>without the need to go through a registration and log</w:t>
      </w:r>
      <w:r w:rsidR="002339C5">
        <w:noBreakHyphen/>
      </w:r>
      <w:r w:rsidR="003F175F">
        <w:t xml:space="preserve">in process. </w:t>
      </w:r>
      <w:r w:rsidR="009F0C64">
        <w:t xml:space="preserve">At each of its Board Meetings, the Board considers all new additions to Sounding Board+. </w:t>
      </w:r>
      <w:r w:rsidR="001C2CC7">
        <w:t>The ideas submitted on Sounding Board+ and the Board</w:t>
      </w:r>
      <w:r w:rsidR="002339C5">
        <w:t>’</w:t>
      </w:r>
      <w:r w:rsidR="001C2CC7">
        <w:t>s response to these ideas (including any progress made) are published on the Sounding Board+ platform.</w:t>
      </w:r>
    </w:p>
    <w:p w14:paraId="0A3A2C31" w14:textId="77777777" w:rsidR="00BF4555" w:rsidRDefault="00BF4555">
      <w:pPr>
        <w:spacing w:after="0" w:line="240" w:lineRule="auto"/>
        <w:jc w:val="left"/>
      </w:pPr>
      <w:r>
        <w:br w:type="page"/>
      </w:r>
    </w:p>
    <w:p w14:paraId="72BECF8F" w14:textId="1D135896" w:rsidR="009F0C64" w:rsidRDefault="009F0C64" w:rsidP="003F175F">
      <w:r>
        <w:lastRenderedPageBreak/>
        <w:t xml:space="preserve">I, and the Secretariat, look forward to assisting the Board continue to bring together the views of the business and wider tax community </w:t>
      </w:r>
      <w:r w:rsidR="003D04E3">
        <w:t>to</w:t>
      </w:r>
      <w:r>
        <w:t xml:space="preserve"> deliver credible advice to the Government. </w:t>
      </w:r>
    </w:p>
    <w:p w14:paraId="7F3A8354" w14:textId="77777777" w:rsidR="004B073A" w:rsidRDefault="004B073A" w:rsidP="00FD684B">
      <w:pPr>
        <w:pStyle w:val="NoSpacing"/>
      </w:pPr>
    </w:p>
    <w:p w14:paraId="3D3A0666" w14:textId="5506B3D0" w:rsidR="004B073A" w:rsidRDefault="00680CBF" w:rsidP="00FD684B">
      <w:pPr>
        <w:pStyle w:val="NoSpacing"/>
      </w:pPr>
      <w:r>
        <w:rPr>
          <w:noProof/>
        </w:rPr>
        <w:drawing>
          <wp:inline distT="0" distB="0" distL="0" distR="0" wp14:anchorId="61C572AA" wp14:editId="51156EE8">
            <wp:extent cx="876300" cy="47876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8967" cy="496608"/>
                    </a:xfrm>
                    <a:prstGeom prst="rect">
                      <a:avLst/>
                    </a:prstGeom>
                    <a:noFill/>
                    <a:ln>
                      <a:noFill/>
                    </a:ln>
                  </pic:spPr>
                </pic:pic>
              </a:graphicData>
            </a:graphic>
          </wp:inline>
        </w:drawing>
      </w:r>
    </w:p>
    <w:p w14:paraId="1D18619A" w14:textId="55628173" w:rsidR="00655168" w:rsidRDefault="0048317A" w:rsidP="00FD684B">
      <w:pPr>
        <w:pStyle w:val="NoSpacing"/>
      </w:pPr>
      <w:r>
        <w:t>Christina Sahyoun</w:t>
      </w:r>
    </w:p>
    <w:p w14:paraId="4B64FF8D" w14:textId="41FBFEBD" w:rsidR="00655168" w:rsidRDefault="00655168" w:rsidP="00655168">
      <w:r>
        <w:t>CEO</w:t>
      </w:r>
      <w:r w:rsidR="002339C5">
        <w:t xml:space="preserve"> – </w:t>
      </w:r>
      <w:r>
        <w:t>Board of Taxation</w:t>
      </w:r>
    </w:p>
    <w:p w14:paraId="051BDEC8" w14:textId="2B8D8A6F" w:rsidR="004E57FB" w:rsidRDefault="004E57FB" w:rsidP="000F7D08">
      <w:pPr>
        <w:pStyle w:val="Heading1"/>
      </w:pPr>
      <w:bookmarkStart w:id="9" w:name="_Toc96943760"/>
      <w:bookmarkStart w:id="10" w:name="_Hlk83820094"/>
      <w:r>
        <w:lastRenderedPageBreak/>
        <w:t xml:space="preserve">The </w:t>
      </w:r>
      <w:r w:rsidRPr="005A26A3">
        <w:t>Board</w:t>
      </w:r>
      <w:bookmarkEnd w:id="9"/>
    </w:p>
    <w:bookmarkEnd w:id="10"/>
    <w:p w14:paraId="3117E8E2" w14:textId="45E76D75" w:rsidR="0048317A" w:rsidRDefault="0048317A" w:rsidP="0048317A">
      <w:r>
        <w:t>The Board is a non</w:t>
      </w:r>
      <w:r w:rsidR="002339C5">
        <w:noBreakHyphen/>
      </w:r>
      <w:r>
        <w:t xml:space="preserve">statutory advisory body charged with contributing a business and broader community perspective to improving the design of taxation laws and their operation. </w:t>
      </w:r>
    </w:p>
    <w:p w14:paraId="7D4DFBF7" w14:textId="311D92C6" w:rsidR="0048317A" w:rsidRPr="00F146D5" w:rsidRDefault="0048317A" w:rsidP="0048317A">
      <w:r>
        <w:t>During the 2020</w:t>
      </w:r>
      <w:r w:rsidR="002339C5">
        <w:noBreakHyphen/>
      </w:r>
      <w:r>
        <w:t xml:space="preserve">21 year, the Board was </w:t>
      </w:r>
      <w:r w:rsidRPr="00F146D5">
        <w:t>comprised of 10 members</w:t>
      </w:r>
      <w:r w:rsidR="000461A0">
        <w:t xml:space="preserve">, </w:t>
      </w:r>
      <w:r w:rsidR="008708D5">
        <w:t>seven</w:t>
      </w:r>
      <w:r w:rsidRPr="00F146D5">
        <w:t xml:space="preserve"> </w:t>
      </w:r>
      <w:r w:rsidR="000461A0">
        <w:t xml:space="preserve">drawn </w:t>
      </w:r>
      <w:r w:rsidRPr="00F146D5">
        <w:t xml:space="preserve">from the private sector </w:t>
      </w:r>
      <w:r w:rsidR="000461A0">
        <w:t xml:space="preserve">and </w:t>
      </w:r>
      <w:r w:rsidR="008708D5">
        <w:t>three</w:t>
      </w:r>
      <w:r w:rsidRPr="00F146D5">
        <w:t xml:space="preserve"> </w:t>
      </w:r>
      <w:r w:rsidRPr="000B7893">
        <w:rPr>
          <w:i/>
        </w:rPr>
        <w:t>ex</w:t>
      </w:r>
      <w:r w:rsidR="002339C5">
        <w:rPr>
          <w:i/>
        </w:rPr>
        <w:noBreakHyphen/>
      </w:r>
      <w:r w:rsidRPr="000B7893">
        <w:rPr>
          <w:i/>
        </w:rPr>
        <w:t>officio</w:t>
      </w:r>
      <w:r w:rsidRPr="00F146D5">
        <w:t xml:space="preserve"> members </w:t>
      </w:r>
      <w:r w:rsidR="000461A0">
        <w:t xml:space="preserve">being the </w:t>
      </w:r>
      <w:r w:rsidRPr="00F146D5">
        <w:t xml:space="preserve">Secretary to </w:t>
      </w:r>
      <w:r w:rsidR="00F217F2">
        <w:t>t</w:t>
      </w:r>
      <w:r w:rsidRPr="00F146D5">
        <w:t xml:space="preserve">he Treasury, the Commissioner of </w:t>
      </w:r>
      <w:r w:rsidR="0016432C" w:rsidRPr="00F146D5">
        <w:t>Taxation,</w:t>
      </w:r>
      <w:r w:rsidRPr="00F146D5">
        <w:t xml:space="preserve"> and the First Parliamentary Counsel</w:t>
      </w:r>
      <w:r>
        <w:t xml:space="preserve">. </w:t>
      </w:r>
    </w:p>
    <w:p w14:paraId="33C83914" w14:textId="1595A191" w:rsidR="0048317A" w:rsidRPr="00F146D5" w:rsidRDefault="0048317A" w:rsidP="0048317A">
      <w:r w:rsidRPr="00F146D5">
        <w:t xml:space="preserve">The Board is supported by </w:t>
      </w:r>
      <w:r w:rsidR="00C43D1A">
        <w:t>the</w:t>
      </w:r>
      <w:r w:rsidR="00C43D1A" w:rsidRPr="00F146D5">
        <w:t xml:space="preserve"> </w:t>
      </w:r>
      <w:r w:rsidR="00C43D1A">
        <w:t>S</w:t>
      </w:r>
      <w:r w:rsidRPr="00F146D5">
        <w:t xml:space="preserve">ecretariat </w:t>
      </w:r>
      <w:r w:rsidR="00C43D1A">
        <w:t xml:space="preserve">which is a group primarily </w:t>
      </w:r>
      <w:r w:rsidRPr="00F146D5">
        <w:t>provided by the Treasury and supplemented with secondees from the private sector</w:t>
      </w:r>
      <w:r w:rsidR="00F13028">
        <w:t>,</w:t>
      </w:r>
      <w:r w:rsidRPr="00F146D5">
        <w:t xml:space="preserve"> the ATO</w:t>
      </w:r>
      <w:r w:rsidR="00F13028">
        <w:t xml:space="preserve"> </w:t>
      </w:r>
      <w:r w:rsidR="00553933">
        <w:t xml:space="preserve">as well as </w:t>
      </w:r>
      <w:r w:rsidR="00F13028">
        <w:t xml:space="preserve">other Government departments and agencies </w:t>
      </w:r>
      <w:r w:rsidR="00553933">
        <w:t>depending on the nature of the review</w:t>
      </w:r>
      <w:r>
        <w:t xml:space="preserve">. </w:t>
      </w:r>
    </w:p>
    <w:p w14:paraId="3FB96F99" w14:textId="22F1E794" w:rsidR="003A4A4B" w:rsidRPr="003A4A4B" w:rsidRDefault="0048317A" w:rsidP="003A4A4B">
      <w:r w:rsidRPr="00F146D5">
        <w:t>Our Charter, including the Board</w:t>
      </w:r>
      <w:r w:rsidR="002339C5">
        <w:t>’</w:t>
      </w:r>
      <w:r w:rsidRPr="00F146D5">
        <w:t>s mission, governs the operations of the Board and functions set out below</w:t>
      </w:r>
      <w:r>
        <w:t xml:space="preserve">. </w:t>
      </w:r>
      <w:r w:rsidRPr="00F146D5">
        <w:t>The Charter is reproduced in full at Appendix A</w:t>
      </w:r>
      <w:r>
        <w:t xml:space="preserve">. </w:t>
      </w:r>
    </w:p>
    <w:p w14:paraId="193E5488" w14:textId="091F0478" w:rsidR="004E57FB" w:rsidRPr="006518CF" w:rsidRDefault="004E57FB" w:rsidP="00583842">
      <w:pPr>
        <w:pStyle w:val="Heading2"/>
        <w:numPr>
          <w:ilvl w:val="1"/>
          <w:numId w:val="41"/>
        </w:numPr>
      </w:pPr>
      <w:bookmarkStart w:id="11" w:name="_Toc96943761"/>
      <w:r w:rsidRPr="006518CF">
        <w:t>The Board</w:t>
      </w:r>
      <w:r w:rsidR="002339C5" w:rsidRPr="006518CF">
        <w:t>’</w:t>
      </w:r>
      <w:r w:rsidRPr="006518CF">
        <w:t>s mission and function</w:t>
      </w:r>
      <w:bookmarkEnd w:id="11"/>
    </w:p>
    <w:p w14:paraId="6291C343" w14:textId="77777777" w:rsidR="0048317A" w:rsidRPr="008628D1" w:rsidRDefault="0048317A" w:rsidP="0048317A">
      <w:r w:rsidRPr="008628D1">
        <w:t>The Board provides an independent source of advice to government, from a business and broader community perspective, on taxation matters. In doing so the Board provides advice to the Treasurer and Minister for Housing and Assistant Treasurer on:</w:t>
      </w:r>
    </w:p>
    <w:p w14:paraId="0CFCCBD1" w14:textId="2E4F6268" w:rsidR="0048317A" w:rsidRPr="008628D1" w:rsidRDefault="0048317A" w:rsidP="00997BA8">
      <w:pPr>
        <w:pStyle w:val="Bullet"/>
        <w:numPr>
          <w:ilvl w:val="0"/>
          <w:numId w:val="1"/>
        </w:numPr>
        <w:tabs>
          <w:tab w:val="clear" w:pos="283"/>
          <w:tab w:val="num" w:pos="520"/>
        </w:tabs>
        <w:spacing w:line="260" w:lineRule="exact"/>
        <w:ind w:left="520" w:hanging="520"/>
      </w:pPr>
      <w:r w:rsidRPr="008628D1">
        <w:t xml:space="preserve">the quality and effectiveness of tax legislation and the processes for its development, including the processes </w:t>
      </w:r>
      <w:r>
        <w:t>around</w:t>
      </w:r>
      <w:r w:rsidRPr="008628D1">
        <w:t xml:space="preserve"> community consultation and other aspects of tax design; </w:t>
      </w:r>
    </w:p>
    <w:p w14:paraId="461DCA5B" w14:textId="4230CF7A" w:rsidR="00F217F2" w:rsidRPr="008628D1" w:rsidRDefault="0048317A" w:rsidP="00997BA8">
      <w:pPr>
        <w:pStyle w:val="Bullet"/>
        <w:numPr>
          <w:ilvl w:val="0"/>
          <w:numId w:val="1"/>
        </w:numPr>
        <w:tabs>
          <w:tab w:val="clear" w:pos="283"/>
          <w:tab w:val="num" w:pos="520"/>
        </w:tabs>
        <w:spacing w:line="260" w:lineRule="exact"/>
        <w:ind w:left="520" w:hanging="520"/>
      </w:pPr>
      <w:r w:rsidRPr="008628D1">
        <w:t xml:space="preserve">improvements to the general integrity and functioning of the taxation system; </w:t>
      </w:r>
    </w:p>
    <w:p w14:paraId="1EB21717" w14:textId="07996BCD" w:rsidR="00F217F2" w:rsidRDefault="0048317A" w:rsidP="00997BA8">
      <w:pPr>
        <w:pStyle w:val="Bullet"/>
        <w:numPr>
          <w:ilvl w:val="0"/>
          <w:numId w:val="1"/>
        </w:numPr>
        <w:tabs>
          <w:tab w:val="clear" w:pos="283"/>
          <w:tab w:val="num" w:pos="520"/>
        </w:tabs>
        <w:spacing w:line="260" w:lineRule="exact"/>
        <w:ind w:left="520" w:hanging="520"/>
      </w:pPr>
      <w:r w:rsidRPr="008628D1">
        <w:t>research and other studies commissioned by the Board on topics approved or referred by the Treasurer; and</w:t>
      </w:r>
    </w:p>
    <w:p w14:paraId="54706083" w14:textId="7D866FD9" w:rsidR="0048317A" w:rsidRPr="008628D1" w:rsidRDefault="00F217F2" w:rsidP="00997BA8">
      <w:pPr>
        <w:pStyle w:val="Bullet"/>
        <w:numPr>
          <w:ilvl w:val="0"/>
          <w:numId w:val="1"/>
        </w:numPr>
        <w:tabs>
          <w:tab w:val="clear" w:pos="283"/>
          <w:tab w:val="num" w:pos="520"/>
        </w:tabs>
        <w:spacing w:line="260" w:lineRule="exact"/>
        <w:ind w:left="520" w:hanging="520"/>
      </w:pPr>
      <w:r w:rsidRPr="008628D1">
        <w:t>other taxation matters referred to the Board by the Treasurer</w:t>
      </w:r>
      <w:r>
        <w:t xml:space="preserve"> and/or Minister for Housing and Assistance Treasurer.</w:t>
      </w:r>
    </w:p>
    <w:p w14:paraId="7633652B" w14:textId="61EF8868" w:rsidR="0048317A" w:rsidRDefault="0048317A" w:rsidP="0048317A">
      <w:r w:rsidRPr="008628D1">
        <w:t>Our activities during the financial year ended 30 June 20</w:t>
      </w:r>
      <w:r>
        <w:t>2</w:t>
      </w:r>
      <w:r w:rsidR="00F13028">
        <w:t>1</w:t>
      </w:r>
      <w:r w:rsidRPr="008628D1">
        <w:t xml:space="preserve"> are </w:t>
      </w:r>
      <w:r w:rsidRPr="00F146D5">
        <w:t>described more fully in Chapter </w:t>
      </w:r>
      <w:r w:rsidR="00F836DE">
        <w:t>3</w:t>
      </w:r>
      <w:r w:rsidRPr="00F146D5">
        <w:t>.</w:t>
      </w:r>
    </w:p>
    <w:p w14:paraId="630CCD3D" w14:textId="700CE810" w:rsidR="00C8614A" w:rsidRDefault="00C8614A">
      <w:pPr>
        <w:spacing w:after="0" w:line="240" w:lineRule="auto"/>
        <w:jc w:val="left"/>
      </w:pPr>
      <w:r>
        <w:br w:type="page"/>
      </w:r>
    </w:p>
    <w:p w14:paraId="622283A5" w14:textId="378FE53B" w:rsidR="0048317A" w:rsidRDefault="0048317A" w:rsidP="00CE7A85">
      <w:pPr>
        <w:pStyle w:val="Heading2"/>
      </w:pPr>
      <w:bookmarkStart w:id="12" w:name="_Toc96943762"/>
      <w:r>
        <w:lastRenderedPageBreak/>
        <w:t>Board members</w:t>
      </w:r>
      <w:bookmarkEnd w:id="12"/>
    </w:p>
    <w:tbl>
      <w:tblPr>
        <w:tblStyle w:val="TableGrid"/>
        <w:tblpPr w:leftFromText="180" w:rightFromText="180" w:vertAnchor="text" w:horzAnchor="margin" w:tblpY="1488"/>
        <w:tblOverlap w:val="never"/>
        <w:tblW w:w="3960" w:type="dxa"/>
        <w:tblBorders>
          <w:top w:val="none" w:sz="0" w:space="0" w:color="auto"/>
          <w:left w:val="none" w:sz="0" w:space="0" w:color="auto"/>
          <w:bottom w:val="single" w:sz="18" w:space="0" w:color="002060"/>
          <w:right w:val="none" w:sz="0" w:space="0" w:color="auto"/>
        </w:tblBorders>
        <w:shd w:val="clear" w:color="auto" w:fill="C6D9F1" w:themeFill="text2" w:themeFillTint="33"/>
        <w:tblLook w:val="04A0" w:firstRow="1" w:lastRow="0" w:firstColumn="1" w:lastColumn="0" w:noHBand="0" w:noVBand="1"/>
      </w:tblPr>
      <w:tblGrid>
        <w:gridCol w:w="3960"/>
      </w:tblGrid>
      <w:tr w:rsidR="00EC775C" w14:paraId="4876F30C" w14:textId="77777777" w:rsidTr="00A61CBE">
        <w:trPr>
          <w:cnfStyle w:val="100000000000" w:firstRow="1" w:lastRow="0" w:firstColumn="0" w:lastColumn="0" w:oddVBand="0" w:evenVBand="0" w:oddHBand="0" w:evenHBand="0" w:firstRowFirstColumn="0" w:firstRowLastColumn="0" w:lastRowFirstColumn="0" w:lastRowLastColumn="0"/>
          <w:trHeight w:val="10407"/>
        </w:trPr>
        <w:tc>
          <w:tcPr>
            <w:tcW w:w="5000" w:type="pct"/>
            <w:tcBorders>
              <w:bottom w:val="single" w:sz="12" w:space="0" w:color="002060"/>
            </w:tcBorders>
            <w:shd w:val="clear" w:color="auto" w:fill="DBE5F1" w:themeFill="accent1" w:themeFillTint="33"/>
          </w:tcPr>
          <w:p w14:paraId="74DF4DEA" w14:textId="77777777" w:rsidR="00A949C6" w:rsidRPr="000553FE" w:rsidRDefault="00A949C6" w:rsidP="00A119B3">
            <w:pPr>
              <w:pStyle w:val="BoxHeading"/>
              <w:ind w:left="115"/>
              <w:rPr>
                <w:b w:val="0"/>
              </w:rPr>
            </w:pPr>
            <w:bookmarkStart w:id="13" w:name="_Hlk90586290"/>
            <w:r>
              <w:rPr>
                <w:noProof/>
              </w:rPr>
              <w:drawing>
                <wp:anchor distT="0" distB="0" distL="114300" distR="114300" simplePos="0" relativeHeight="251687936" behindDoc="0" locked="0" layoutInCell="1" allowOverlap="1" wp14:anchorId="1656F4B2" wp14:editId="1E252BC6">
                  <wp:simplePos x="0" y="0"/>
                  <wp:positionH relativeFrom="margin">
                    <wp:posOffset>86360</wp:posOffset>
                  </wp:positionH>
                  <wp:positionV relativeFrom="margin">
                    <wp:posOffset>234950</wp:posOffset>
                  </wp:positionV>
                  <wp:extent cx="1390650" cy="1390650"/>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pic:spPr>
                      </pic:pic>
                    </a:graphicData>
                  </a:graphic>
                  <wp14:sizeRelH relativeFrom="margin">
                    <wp14:pctWidth>0</wp14:pctWidth>
                  </wp14:sizeRelH>
                  <wp14:sizeRelV relativeFrom="margin">
                    <wp14:pctHeight>0</wp14:pctHeight>
                  </wp14:sizeRelV>
                </wp:anchor>
              </w:drawing>
            </w:r>
            <w:r>
              <w:rPr>
                <w:color w:val="365F91" w:themeColor="accent1" w:themeShade="BF"/>
              </w:rPr>
              <w:br/>
            </w:r>
            <w:r>
              <w:rPr>
                <w:color w:val="365F91" w:themeColor="accent1" w:themeShade="BF"/>
              </w:rPr>
              <w:br/>
            </w:r>
            <w:r>
              <w:rPr>
                <w:color w:val="365F91" w:themeColor="accent1" w:themeShade="BF"/>
              </w:rPr>
              <w:br/>
            </w:r>
            <w:r>
              <w:rPr>
                <w:color w:val="365F91" w:themeColor="accent1" w:themeShade="BF"/>
              </w:rPr>
              <w:br/>
            </w:r>
            <w:r>
              <w:rPr>
                <w:color w:val="365F91" w:themeColor="accent1" w:themeShade="BF"/>
              </w:rPr>
              <w:br/>
            </w:r>
            <w:r>
              <w:rPr>
                <w:color w:val="365F91" w:themeColor="accent1" w:themeShade="BF"/>
              </w:rPr>
              <w:br/>
            </w:r>
            <w:r>
              <w:rPr>
                <w:color w:val="365F91" w:themeColor="accent1" w:themeShade="BF"/>
              </w:rPr>
              <w:br/>
            </w:r>
            <w:r>
              <w:rPr>
                <w:color w:val="365F91" w:themeColor="accent1" w:themeShade="BF"/>
              </w:rPr>
              <w:br/>
              <w:t>R</w:t>
            </w:r>
            <w:r w:rsidRPr="009649B8">
              <w:rPr>
                <w:color w:val="365F91" w:themeColor="accent1" w:themeShade="BF"/>
              </w:rPr>
              <w:t>osheen Garnon – Chair</w:t>
            </w:r>
          </w:p>
          <w:p w14:paraId="35BCF6BB" w14:textId="77777777" w:rsidR="00A949C6" w:rsidRDefault="00A949C6" w:rsidP="00A119B3">
            <w:pPr>
              <w:pStyle w:val="BoxText"/>
              <w:ind w:left="115"/>
            </w:pPr>
            <w:r>
              <w:t>Mrs Garnon has over 30 years of experience in the field of taxation having been a senior partner with KPMG. She was admitted as a tax partner in 2000 and went on to hold senior executive roles with the firm.</w:t>
            </w:r>
          </w:p>
          <w:p w14:paraId="2D522CFD" w14:textId="77777777" w:rsidR="00A949C6" w:rsidRDefault="00A949C6" w:rsidP="00A119B3">
            <w:pPr>
              <w:pStyle w:val="BoxText"/>
              <w:ind w:left="115"/>
            </w:pPr>
            <w:r>
              <w:t>From 2009 to 2015, Mrs Garnon was the National Managing Partner for KPMG Australia’s Taxation Division. She has extensive experience advising both domestic and global organisations.</w:t>
            </w:r>
          </w:p>
          <w:p w14:paraId="4494C392" w14:textId="6AB659C6" w:rsidR="00A949C6" w:rsidRDefault="00A949C6" w:rsidP="00A119B3">
            <w:pPr>
              <w:pStyle w:val="BoxText"/>
              <w:ind w:left="115"/>
            </w:pPr>
            <w:r>
              <w:t xml:space="preserve">Mrs Garnon’s background includes Bachelor of Economics (Accounting Major) and Bachelor of Laws from the Australian National University. She is a Fellow of Chartered Accountants in Australia and New Zealand, a Chartered Tax </w:t>
            </w:r>
            <w:r w:rsidR="0016432C">
              <w:t>Advisor,</w:t>
            </w:r>
            <w:r>
              <w:t xml:space="preserve"> and a Graduate of the Australian Institute of Company Directors. She is also a member of Chief Executive Women.</w:t>
            </w:r>
          </w:p>
          <w:p w14:paraId="1A1F93D4" w14:textId="77777777" w:rsidR="00A949C6" w:rsidRDefault="00A949C6" w:rsidP="00A119B3">
            <w:pPr>
              <w:pStyle w:val="BoxText"/>
              <w:ind w:left="115"/>
            </w:pPr>
            <w:r>
              <w:t>Mrs Garnon’s appointment as chair is for a 3</w:t>
            </w:r>
            <w:r>
              <w:noBreakHyphen/>
              <w:t>year period from 26 March 2020.</w:t>
            </w:r>
          </w:p>
        </w:tc>
      </w:tr>
    </w:tbl>
    <w:tbl>
      <w:tblPr>
        <w:tblStyle w:val="TableGrid"/>
        <w:tblpPr w:leftFromText="180" w:rightFromText="180" w:vertAnchor="text" w:horzAnchor="margin" w:tblpXSpec="right" w:tblpY="1488"/>
        <w:tblOverlap w:val="never"/>
        <w:tblW w:w="3954" w:type="dxa"/>
        <w:tblBorders>
          <w:top w:val="none" w:sz="0" w:space="0" w:color="auto"/>
          <w:left w:val="none" w:sz="0" w:space="0" w:color="auto"/>
          <w:bottom w:val="single" w:sz="6" w:space="0" w:color="auto"/>
          <w:right w:val="none" w:sz="0" w:space="0" w:color="auto"/>
        </w:tblBorders>
        <w:shd w:val="clear" w:color="auto" w:fill="DBE5F1" w:themeFill="accent1" w:themeFillTint="33"/>
        <w:tblLook w:val="04A0" w:firstRow="1" w:lastRow="0" w:firstColumn="1" w:lastColumn="0" w:noHBand="0" w:noVBand="1"/>
      </w:tblPr>
      <w:tblGrid>
        <w:gridCol w:w="3954"/>
      </w:tblGrid>
      <w:tr w:rsidR="00EC775C" w14:paraId="769DA109" w14:textId="77777777" w:rsidTr="00D542F0">
        <w:trPr>
          <w:cnfStyle w:val="100000000000" w:firstRow="1" w:lastRow="0" w:firstColumn="0" w:lastColumn="0" w:oddVBand="0" w:evenVBand="0" w:oddHBand="0" w:evenHBand="0" w:firstRowFirstColumn="0" w:firstRowLastColumn="0" w:lastRowFirstColumn="0" w:lastRowLastColumn="0"/>
          <w:trHeight w:val="10407"/>
        </w:trPr>
        <w:tc>
          <w:tcPr>
            <w:tcW w:w="5000" w:type="pct"/>
            <w:tcBorders>
              <w:bottom w:val="single" w:sz="12" w:space="0" w:color="002060"/>
            </w:tcBorders>
            <w:shd w:val="clear" w:color="auto" w:fill="DBE5F1" w:themeFill="accent1" w:themeFillTint="33"/>
          </w:tcPr>
          <w:bookmarkEnd w:id="13"/>
          <w:p w14:paraId="71CF50DD" w14:textId="77777777" w:rsidR="00A949C6" w:rsidRPr="000553FE" w:rsidRDefault="00A949C6" w:rsidP="00A119B3">
            <w:pPr>
              <w:pStyle w:val="BoxHeading"/>
              <w:ind w:left="115"/>
              <w:rPr>
                <w:b w:val="0"/>
              </w:rPr>
            </w:pPr>
            <w:r>
              <w:rPr>
                <w:noProof/>
              </w:rPr>
              <w:drawing>
                <wp:anchor distT="0" distB="0" distL="114300" distR="114300" simplePos="0" relativeHeight="251689984" behindDoc="0" locked="0" layoutInCell="1" allowOverlap="1" wp14:anchorId="1837BD60" wp14:editId="57AE5748">
                  <wp:simplePos x="0" y="0"/>
                  <wp:positionH relativeFrom="column">
                    <wp:posOffset>59055</wp:posOffset>
                  </wp:positionH>
                  <wp:positionV relativeFrom="paragraph">
                    <wp:posOffset>219710</wp:posOffset>
                  </wp:positionV>
                  <wp:extent cx="1150620" cy="1390650"/>
                  <wp:effectExtent l="0" t="0" r="0" b="0"/>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1150620" cy="1390650"/>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br/>
            </w:r>
            <w:r>
              <w:br/>
              <w:t>Dr Julianne Jaques QC</w:t>
            </w:r>
          </w:p>
          <w:p w14:paraId="395E18AF" w14:textId="77777777" w:rsidR="00A949C6" w:rsidRDefault="00A949C6" w:rsidP="00A119B3">
            <w:pPr>
              <w:pStyle w:val="BoxText"/>
              <w:ind w:left="115"/>
            </w:pPr>
            <w:r>
              <w:t>Dr Jaques is a commercial barrister specialising in taxation and has over 25years’ experience as a taxation professional. She maintains chambers in both Melbourne and Sydney and has appeared in all higher Federal, Victorian and New South Wales courts.</w:t>
            </w:r>
          </w:p>
          <w:p w14:paraId="69E5C8B7" w14:textId="77777777" w:rsidR="00A949C6" w:rsidRDefault="00A949C6" w:rsidP="00A119B3">
            <w:pPr>
              <w:pStyle w:val="BoxText"/>
              <w:ind w:left="115"/>
            </w:pPr>
            <w:r>
              <w:t xml:space="preserve">Dr Jaques is a Chartered Accountant and a Chartered Tax Adviser. She holds </w:t>
            </w:r>
            <w:proofErr w:type="gramStart"/>
            <w:r>
              <w:t>bachelor degrees in economics</w:t>
            </w:r>
            <w:proofErr w:type="gramEnd"/>
            <w:r>
              <w:t xml:space="preserve"> and law from Monash University and a Doctorate in Juridical Science from the University of Melbourne. Her doctoral thesis was on corporate taxation. Dr Jaques is a part</w:t>
            </w:r>
            <w:r>
              <w:noBreakHyphen/>
              <w:t>time member of the Independent Parliamentary Expenses Authority and the Tax Practitioners Board.</w:t>
            </w:r>
          </w:p>
          <w:p w14:paraId="2F51F7D6" w14:textId="77777777" w:rsidR="00A949C6" w:rsidRDefault="00A949C6" w:rsidP="00A119B3">
            <w:pPr>
              <w:pStyle w:val="BoxText"/>
              <w:ind w:left="115"/>
            </w:pPr>
            <w:r>
              <w:t>Dr Jaques was appointed to the Board on 1 July 2017. The Treasurer appointed Dr Jaques as Acting Chair of the Board from 11 July 2019 to 10 January 2020. On 1 July 2020 Dr Jaques was reappointed for a further three years.</w:t>
            </w:r>
          </w:p>
        </w:tc>
      </w:tr>
    </w:tbl>
    <w:p w14:paraId="522A3923" w14:textId="756F9B3B" w:rsidR="00251234" w:rsidRDefault="0048317A" w:rsidP="0048317A">
      <w:r>
        <w:t xml:space="preserve">The Board comprises members appointed by the Treasurer. Private sector members are appointed in their personal capacity from within the business and wider community. The Secretary to the Treasury, the Commissioner of Taxation and the First Parliamentary Counsel are </w:t>
      </w:r>
      <w:r w:rsidRPr="008E3933">
        <w:rPr>
          <w:i/>
        </w:rPr>
        <w:t>ex</w:t>
      </w:r>
      <w:r w:rsidR="002339C5">
        <w:rPr>
          <w:i/>
        </w:rPr>
        <w:noBreakHyphen/>
      </w:r>
      <w:r w:rsidRPr="008E3933">
        <w:rPr>
          <w:i/>
        </w:rPr>
        <w:t>officio</w:t>
      </w:r>
      <w:r>
        <w:t xml:space="preserve"> members.</w:t>
      </w:r>
    </w:p>
    <w:p w14:paraId="439C1BB9" w14:textId="77777777" w:rsidR="00727499" w:rsidRDefault="00727499" w:rsidP="0048317A">
      <w:pPr>
        <w:sectPr w:rsidR="00727499" w:rsidSect="00BA2A5B">
          <w:footerReference w:type="first" r:id="rId39"/>
          <w:pgSz w:w="11909" w:h="16834" w:code="9"/>
          <w:pgMar w:top="1701" w:right="1701" w:bottom="1701" w:left="1701" w:header="851" w:footer="851" w:gutter="0"/>
          <w:pgNumType w:start="1"/>
          <w:cols w:space="708"/>
          <w:titlePg/>
          <w:docGrid w:linePitch="360"/>
        </w:sectPr>
      </w:pPr>
    </w:p>
    <w:p w14:paraId="55A323DD" w14:textId="45FFE6AA" w:rsidR="00A949C6" w:rsidRDefault="00A949C6" w:rsidP="0048317A"/>
    <w:tbl>
      <w:tblPr>
        <w:tblStyle w:val="TableGrid"/>
        <w:tblpPr w:leftFromText="180" w:rightFromText="180" w:vertAnchor="text" w:horzAnchor="margin" w:tblpY="-2"/>
        <w:tblW w:w="2327" w:type="pct"/>
        <w:tblBorders>
          <w:top w:val="none" w:sz="0" w:space="0" w:color="auto"/>
          <w:left w:val="none" w:sz="0" w:space="0" w:color="auto"/>
          <w:bottom w:val="thinThickSmallGap" w:sz="18" w:space="0" w:color="002060"/>
          <w:right w:val="none" w:sz="0" w:space="0" w:color="auto"/>
        </w:tblBorders>
        <w:shd w:val="clear" w:color="auto" w:fill="DBE5F1" w:themeFill="accent1" w:themeFillTint="33"/>
        <w:tblLook w:val="04A0" w:firstRow="1" w:lastRow="0" w:firstColumn="1" w:lastColumn="0" w:noHBand="0" w:noVBand="1"/>
      </w:tblPr>
      <w:tblGrid>
        <w:gridCol w:w="3959"/>
      </w:tblGrid>
      <w:tr w:rsidR="00727499" w14:paraId="0CB377BF" w14:textId="77777777" w:rsidTr="00A61CBE">
        <w:trPr>
          <w:cnfStyle w:val="100000000000" w:firstRow="1" w:lastRow="0" w:firstColumn="0" w:lastColumn="0" w:oddVBand="0" w:evenVBand="0" w:oddHBand="0" w:evenHBand="0" w:firstRowFirstColumn="0" w:firstRowLastColumn="0" w:lastRowFirstColumn="0" w:lastRowLastColumn="0"/>
          <w:trHeight w:val="8080"/>
        </w:trPr>
        <w:tc>
          <w:tcPr>
            <w:tcW w:w="5000" w:type="pct"/>
            <w:tcBorders>
              <w:bottom w:val="single" w:sz="12" w:space="0" w:color="002060"/>
            </w:tcBorders>
            <w:shd w:val="clear" w:color="auto" w:fill="DBE5F1" w:themeFill="accent1" w:themeFillTint="33"/>
          </w:tcPr>
          <w:p w14:paraId="32C4E9EE" w14:textId="77777777" w:rsidR="00727499" w:rsidRDefault="00727499" w:rsidP="00A61CBE">
            <w:pPr>
              <w:pStyle w:val="BoxHeading"/>
              <w:ind w:left="115"/>
            </w:pPr>
            <w:r>
              <w:rPr>
                <w:noProof/>
              </w:rPr>
              <w:lastRenderedPageBreak/>
              <w:drawing>
                <wp:anchor distT="0" distB="0" distL="114300" distR="114300" simplePos="0" relativeHeight="251692032" behindDoc="0" locked="0" layoutInCell="1" allowOverlap="1" wp14:anchorId="5C05A397" wp14:editId="485357DE">
                  <wp:simplePos x="0" y="0"/>
                  <wp:positionH relativeFrom="column">
                    <wp:posOffset>72390</wp:posOffset>
                  </wp:positionH>
                  <wp:positionV relativeFrom="paragraph">
                    <wp:posOffset>227965</wp:posOffset>
                  </wp:positionV>
                  <wp:extent cx="1048385" cy="1395095"/>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8385" cy="1395095"/>
                          </a:xfrm>
                          <a:prstGeom prst="rect">
                            <a:avLst/>
                          </a:prstGeom>
                          <a:noFill/>
                        </pic:spPr>
                      </pic:pic>
                    </a:graphicData>
                  </a:graphic>
                  <wp14:sizeRelH relativeFrom="margin">
                    <wp14:pctWidth>0</wp14:pctWidth>
                  </wp14:sizeRelH>
                  <wp14:sizeRelV relativeFrom="margin">
                    <wp14:pctHeight>0</wp14:pctHeight>
                  </wp14:sizeRelV>
                </wp:anchor>
              </w:drawing>
            </w:r>
            <w:r>
              <w:br/>
            </w:r>
            <w:r>
              <w:br/>
            </w:r>
            <w:r>
              <w:br/>
            </w:r>
            <w:r>
              <w:br/>
            </w:r>
            <w:r>
              <w:br/>
            </w:r>
            <w:r>
              <w:br/>
            </w:r>
            <w:r>
              <w:br/>
            </w:r>
            <w:r>
              <w:br/>
              <w:t>Ian Kellock</w:t>
            </w:r>
          </w:p>
          <w:p w14:paraId="474F1F8F" w14:textId="097960D8" w:rsidR="00727499" w:rsidRDefault="00727499" w:rsidP="00A61CBE">
            <w:pPr>
              <w:pStyle w:val="BoxText"/>
              <w:ind w:left="115"/>
            </w:pPr>
            <w:r>
              <w:t xml:space="preserve">Mr Kellock is a Tax Partner at Ashurst and has over 25 years’ experience as a taxation professional. Mr Kellock’s practice deals with all aspects of Australian income tax, with a focus on M&amp;A transactions in the financial services, healthcare, </w:t>
            </w:r>
            <w:r w:rsidR="0016432C">
              <w:t>property,</w:t>
            </w:r>
            <w:r>
              <w:t xml:space="preserve"> and resources sectors.</w:t>
            </w:r>
          </w:p>
          <w:p w14:paraId="417A9175" w14:textId="77777777" w:rsidR="00727499" w:rsidRDefault="00727499" w:rsidP="00A61CBE">
            <w:pPr>
              <w:pStyle w:val="BoxText"/>
              <w:ind w:left="115"/>
            </w:pPr>
            <w:r>
              <w:t xml:space="preserve">Mr Kellock is a Chartered Accountant and a Chartered Tax Adviser. He holds </w:t>
            </w:r>
            <w:proofErr w:type="gramStart"/>
            <w:r>
              <w:t>bachelor degrees in law</w:t>
            </w:r>
            <w:proofErr w:type="gramEnd"/>
            <w:r>
              <w:t xml:space="preserve"> and commerce from the University of Melbourne and a Master’s degree in law from Monash University.</w:t>
            </w:r>
          </w:p>
          <w:p w14:paraId="162B0D8C" w14:textId="356890A8" w:rsidR="00727499" w:rsidRDefault="00727499" w:rsidP="00A61CBE">
            <w:pPr>
              <w:pStyle w:val="BoxText"/>
              <w:ind w:left="115"/>
            </w:pPr>
            <w:r>
              <w:t>Mr Kellock was appointed as a part</w:t>
            </w:r>
            <w:r>
              <w:noBreakHyphen/>
              <w:t>time member for a 3</w:t>
            </w:r>
            <w:r w:rsidR="00F836DE">
              <w:t>-</w:t>
            </w:r>
            <w:r>
              <w:t>year period from 12 May 2021.</w:t>
            </w:r>
          </w:p>
        </w:tc>
      </w:tr>
    </w:tbl>
    <w:tbl>
      <w:tblPr>
        <w:tblStyle w:val="TableGrid"/>
        <w:tblpPr w:leftFromText="180" w:rightFromText="180" w:vertAnchor="text" w:horzAnchor="margin" w:tblpXSpec="right" w:tblpY="7"/>
        <w:tblW w:w="2327" w:type="pct"/>
        <w:tblBorders>
          <w:top w:val="none" w:sz="0" w:space="0" w:color="auto"/>
          <w:left w:val="none" w:sz="0" w:space="0" w:color="auto"/>
          <w:bottom w:val="thinThickSmallGap" w:sz="18" w:space="0" w:color="002060"/>
          <w:right w:val="none" w:sz="0" w:space="0" w:color="auto"/>
        </w:tblBorders>
        <w:shd w:val="clear" w:color="auto" w:fill="DBE5F1" w:themeFill="accent1" w:themeFillTint="33"/>
        <w:tblLook w:val="04A0" w:firstRow="1" w:lastRow="0" w:firstColumn="1" w:lastColumn="0" w:noHBand="0" w:noVBand="1"/>
      </w:tblPr>
      <w:tblGrid>
        <w:gridCol w:w="3959"/>
      </w:tblGrid>
      <w:tr w:rsidR="00727499" w14:paraId="730E22C7" w14:textId="77777777" w:rsidTr="00D542F0">
        <w:trPr>
          <w:cnfStyle w:val="100000000000" w:firstRow="1" w:lastRow="0" w:firstColumn="0" w:lastColumn="0" w:oddVBand="0" w:evenVBand="0" w:oddHBand="0" w:evenHBand="0" w:firstRowFirstColumn="0" w:firstRowLastColumn="0" w:lastRowFirstColumn="0" w:lastRowLastColumn="0"/>
          <w:trHeight w:val="7755"/>
        </w:trPr>
        <w:tc>
          <w:tcPr>
            <w:tcW w:w="5000" w:type="pct"/>
            <w:tcBorders>
              <w:bottom w:val="single" w:sz="12" w:space="0" w:color="002060"/>
            </w:tcBorders>
            <w:shd w:val="clear" w:color="auto" w:fill="DBE5F1" w:themeFill="accent1" w:themeFillTint="33"/>
          </w:tcPr>
          <w:p w14:paraId="16C3A8BC" w14:textId="77777777" w:rsidR="00727499" w:rsidRPr="00F60009" w:rsidRDefault="00727499" w:rsidP="00A119B3">
            <w:pPr>
              <w:pStyle w:val="BoxHeading"/>
              <w:ind w:left="115" w:right="-130"/>
            </w:pPr>
            <w:r>
              <w:rPr>
                <w:noProof/>
              </w:rPr>
              <w:drawing>
                <wp:anchor distT="0" distB="0" distL="114300" distR="114300" simplePos="0" relativeHeight="251694080" behindDoc="0" locked="0" layoutInCell="1" allowOverlap="1" wp14:anchorId="00590EE7" wp14:editId="305FAD4B">
                  <wp:simplePos x="0" y="0"/>
                  <wp:positionH relativeFrom="column">
                    <wp:posOffset>73660</wp:posOffset>
                  </wp:positionH>
                  <wp:positionV relativeFrom="paragraph">
                    <wp:posOffset>233680</wp:posOffset>
                  </wp:positionV>
                  <wp:extent cx="1148715" cy="1387475"/>
                  <wp:effectExtent l="0" t="0" r="0" b="3175"/>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148715" cy="1387475"/>
                          </a:xfrm>
                          <a:prstGeom prst="rect">
                            <a:avLst/>
                          </a:prstGeom>
                          <a:noFill/>
                        </pic:spPr>
                      </pic:pic>
                    </a:graphicData>
                  </a:graphic>
                  <wp14:sizeRelH relativeFrom="margin">
                    <wp14:pctWidth>0</wp14:pctWidth>
                  </wp14:sizeRelH>
                  <wp14:sizeRelV relativeFrom="margin">
                    <wp14:pctHeight>0</wp14:pctHeight>
                  </wp14:sizeRelV>
                </wp:anchor>
              </w:drawing>
            </w:r>
            <w:r>
              <w:br/>
            </w:r>
            <w:r>
              <w:br/>
            </w:r>
            <w:r>
              <w:br/>
            </w:r>
            <w:r>
              <w:br/>
            </w:r>
            <w:r>
              <w:br/>
            </w:r>
            <w:r>
              <w:br/>
            </w:r>
            <w:r>
              <w:br/>
            </w:r>
            <w:r>
              <w:br/>
              <w:t>Neville Mitchell</w:t>
            </w:r>
          </w:p>
          <w:p w14:paraId="6B2CFED9" w14:textId="7CBAF71F" w:rsidR="00727499" w:rsidRDefault="00727499" w:rsidP="00A119B3">
            <w:pPr>
              <w:pStyle w:val="BoxText"/>
              <w:ind w:left="115"/>
            </w:pPr>
            <w:r>
              <w:t>Mr Mitchell is a qualified Chartered Accountant with 27 years of experience (until March 2017) as Chief Financial Officer and Company Secretary of ASX</w:t>
            </w:r>
            <w:r>
              <w:noBreakHyphen/>
              <w:t xml:space="preserve">listed Cochlear Limited, a world leading medical device developer, </w:t>
            </w:r>
            <w:r w:rsidR="0016432C">
              <w:t>manufacturer,</w:t>
            </w:r>
            <w:r>
              <w:t xml:space="preserve"> and seller, with a market capitalisation of over $10bn.</w:t>
            </w:r>
          </w:p>
          <w:p w14:paraId="3839C0C5" w14:textId="0FAB4650" w:rsidR="00727499" w:rsidRDefault="00727499" w:rsidP="00A119B3">
            <w:pPr>
              <w:pStyle w:val="BoxText"/>
              <w:ind w:left="115"/>
            </w:pPr>
            <w:r>
              <w:t>Mr Mitchell is currently a non</w:t>
            </w:r>
            <w:r>
              <w:noBreakHyphen/>
              <w:t>executive director of ASX</w:t>
            </w:r>
            <w:r>
              <w:noBreakHyphen/>
              <w:t xml:space="preserve">listed Fisher &amp; Paykel Healthcare, Sonic Healthcare and Osprey Medical, as well as privately owned Australian life sciences company, </w:t>
            </w:r>
            <w:proofErr w:type="spellStart"/>
            <w:r>
              <w:t>Q’Biotics</w:t>
            </w:r>
            <w:proofErr w:type="spellEnd"/>
            <w:r>
              <w:t xml:space="preserve"> Group. He is also a member of the Australian Board of Taxation and a director of the </w:t>
            </w:r>
            <w:r w:rsidR="0016432C">
              <w:t>Southeast</w:t>
            </w:r>
            <w:r>
              <w:t xml:space="preserve"> Sydney Local Health District Board.</w:t>
            </w:r>
          </w:p>
          <w:p w14:paraId="1AA51BD0" w14:textId="77777777" w:rsidR="00727499" w:rsidRDefault="00727499" w:rsidP="00A119B3">
            <w:pPr>
              <w:pStyle w:val="BoxText"/>
              <w:ind w:left="115"/>
            </w:pPr>
            <w:r>
              <w:t>Previously, he served on the New South Wales Medical Devices Fund, was Chairman of the Group of 100 (an Australian body for senior finance executives), and Chairman, Standing Committee (Accounting and Auditing), for the Australian Securities and Investments Commission (ASIC).</w:t>
            </w:r>
          </w:p>
          <w:p w14:paraId="4B28B0A9" w14:textId="32EC56BD" w:rsidR="00727499" w:rsidRDefault="00727499" w:rsidP="00A119B3">
            <w:pPr>
              <w:pStyle w:val="BoxText"/>
              <w:ind w:left="115"/>
            </w:pPr>
            <w:r>
              <w:t xml:space="preserve">Mr Mitchell was appointed to the Board on 14 May 2015 and was reappointed for a further </w:t>
            </w:r>
            <w:r w:rsidR="00F836DE">
              <w:t>3</w:t>
            </w:r>
            <w:r>
              <w:noBreakHyphen/>
              <w:t>year term commencing on 14 May 2018, after which he was further extended until 31 November 2021.</w:t>
            </w:r>
          </w:p>
        </w:tc>
      </w:tr>
    </w:tbl>
    <w:p w14:paraId="0540D935" w14:textId="77777777" w:rsidR="00727499" w:rsidRDefault="00727499" w:rsidP="0048317A"/>
    <w:p w14:paraId="5E1AE56C" w14:textId="005047CE" w:rsidR="00073ED8" w:rsidRPr="00073ED8" w:rsidRDefault="00073ED8" w:rsidP="00073ED8">
      <w:pPr>
        <w:sectPr w:rsidR="00073ED8" w:rsidRPr="00073ED8" w:rsidSect="00727499">
          <w:type w:val="continuous"/>
          <w:pgSz w:w="11909" w:h="16834" w:code="9"/>
          <w:pgMar w:top="1701" w:right="1701" w:bottom="1701" w:left="1701" w:header="851" w:footer="851" w:gutter="0"/>
          <w:cols w:space="708"/>
          <w:titlePg/>
          <w:docGrid w:linePitch="360"/>
        </w:sectPr>
      </w:pPr>
    </w:p>
    <w:p w14:paraId="02973DF5" w14:textId="32F0E5DB" w:rsidR="00642B6E" w:rsidRDefault="00642B6E" w:rsidP="00251234"/>
    <w:p w14:paraId="5EAECA90" w14:textId="77777777" w:rsidR="00642B6E" w:rsidRDefault="00642B6E" w:rsidP="00251234"/>
    <w:p w14:paraId="1B288F0A" w14:textId="77777777" w:rsidR="00251234" w:rsidRDefault="00251234" w:rsidP="0048317A"/>
    <w:p w14:paraId="29237122" w14:textId="3DA6B04D" w:rsidR="00251234" w:rsidRDefault="00251234" w:rsidP="0048317A"/>
    <w:p w14:paraId="3EC649FF" w14:textId="01E286D5" w:rsidR="00251234" w:rsidRDefault="00251234" w:rsidP="0048317A"/>
    <w:p w14:paraId="69F64A47" w14:textId="26744EF5" w:rsidR="00950DDA" w:rsidRDefault="00950DDA" w:rsidP="0048317A"/>
    <w:p w14:paraId="5705D84E" w14:textId="1648173C" w:rsidR="0087381D" w:rsidRDefault="0087381D" w:rsidP="0048317A"/>
    <w:p w14:paraId="66B005AD" w14:textId="09D6B67C" w:rsidR="0087381D" w:rsidRDefault="0087381D" w:rsidP="0048317A"/>
    <w:p w14:paraId="3F747560" w14:textId="71C7BA0A" w:rsidR="0087381D" w:rsidRDefault="0087381D" w:rsidP="0048317A"/>
    <w:p w14:paraId="39C2B702" w14:textId="77777777" w:rsidR="0087381D" w:rsidRDefault="0087381D" w:rsidP="0048317A">
      <w:pPr>
        <w:sectPr w:rsidR="0087381D" w:rsidSect="00251234">
          <w:type w:val="continuous"/>
          <w:pgSz w:w="11909" w:h="16834" w:code="9"/>
          <w:pgMar w:top="1701" w:right="1701" w:bottom="1701" w:left="1701" w:header="851" w:footer="851" w:gutter="0"/>
          <w:cols w:num="2" w:space="708"/>
          <w:titlePg/>
          <w:docGrid w:linePitch="360"/>
        </w:sectPr>
      </w:pPr>
    </w:p>
    <w:tbl>
      <w:tblPr>
        <w:tblStyle w:val="TableGrid"/>
        <w:tblpPr w:leftFromText="180" w:rightFromText="180" w:vertAnchor="text" w:horzAnchor="margin" w:tblpY="-2"/>
        <w:tblW w:w="5078" w:type="pct"/>
        <w:tblBorders>
          <w:top w:val="none" w:sz="0" w:space="0" w:color="auto"/>
          <w:left w:val="none" w:sz="0" w:space="0" w:color="auto"/>
          <w:bottom w:val="thinThickSmallGap" w:sz="18" w:space="0" w:color="002060"/>
          <w:right w:val="none" w:sz="0" w:space="0" w:color="auto"/>
        </w:tblBorders>
        <w:shd w:val="clear" w:color="auto" w:fill="DBE5F1"/>
        <w:tblLook w:val="04A0" w:firstRow="1" w:lastRow="0" w:firstColumn="1" w:lastColumn="0" w:noHBand="0" w:noVBand="1"/>
      </w:tblPr>
      <w:tblGrid>
        <w:gridCol w:w="3960"/>
      </w:tblGrid>
      <w:tr w:rsidR="00A61CBE" w14:paraId="23D6DC57" w14:textId="77777777" w:rsidTr="00A61CBE">
        <w:trPr>
          <w:cnfStyle w:val="100000000000" w:firstRow="1" w:lastRow="0" w:firstColumn="0" w:lastColumn="0" w:oddVBand="0" w:evenVBand="0" w:oddHBand="0" w:evenHBand="0" w:firstRowFirstColumn="0" w:firstRowLastColumn="0" w:lastRowFirstColumn="0" w:lastRowLastColumn="0"/>
          <w:trHeight w:val="7755"/>
        </w:trPr>
        <w:tc>
          <w:tcPr>
            <w:tcW w:w="5000" w:type="pct"/>
            <w:tcBorders>
              <w:bottom w:val="single" w:sz="12" w:space="0" w:color="002060"/>
            </w:tcBorders>
            <w:shd w:val="clear" w:color="auto" w:fill="DBE5F1" w:themeFill="accent1" w:themeFillTint="33"/>
          </w:tcPr>
          <w:p w14:paraId="404FD159" w14:textId="6D30352D" w:rsidR="00727499" w:rsidRPr="0087381D" w:rsidRDefault="00727499" w:rsidP="00A61CBE">
            <w:pPr>
              <w:pStyle w:val="BoxHeading"/>
              <w:ind w:left="115"/>
            </w:pPr>
            <w:r>
              <w:rPr>
                <w:noProof/>
              </w:rPr>
              <w:lastRenderedPageBreak/>
              <w:drawing>
                <wp:anchor distT="0" distB="0" distL="114300" distR="114300" simplePos="0" relativeHeight="251696128" behindDoc="0" locked="0" layoutInCell="1" allowOverlap="1" wp14:anchorId="04CFBD9E" wp14:editId="6E83F5D0">
                  <wp:simplePos x="0" y="0"/>
                  <wp:positionH relativeFrom="column">
                    <wp:posOffset>69850</wp:posOffset>
                  </wp:positionH>
                  <wp:positionV relativeFrom="paragraph">
                    <wp:posOffset>227330</wp:posOffset>
                  </wp:positionV>
                  <wp:extent cx="1956435" cy="1400175"/>
                  <wp:effectExtent l="0" t="0" r="5715"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56435" cy="1400175"/>
                          </a:xfrm>
                          <a:prstGeom prst="rect">
                            <a:avLst/>
                          </a:prstGeom>
                          <a:noFill/>
                        </pic:spPr>
                      </pic:pic>
                    </a:graphicData>
                  </a:graphic>
                  <wp14:sizeRelH relativeFrom="margin">
                    <wp14:pctWidth>0</wp14:pctWidth>
                  </wp14:sizeRelH>
                  <wp14:sizeRelV relativeFrom="margin">
                    <wp14:pctHeight>0</wp14:pctHeight>
                  </wp14:sizeRelV>
                </wp:anchor>
              </w:drawing>
            </w:r>
            <w:r>
              <w:t>Tanya Titman FCPA</w:t>
            </w:r>
          </w:p>
          <w:p w14:paraId="511F287C" w14:textId="77777777" w:rsidR="00727499" w:rsidRDefault="00727499" w:rsidP="00A61CBE">
            <w:pPr>
              <w:pStyle w:val="BoxText"/>
              <w:ind w:left="115"/>
            </w:pPr>
            <w:r>
              <w:t>Mrs Titman is a Partner and Head of Strategic Innovation at BDO Australia. She has over 20 years’ experience in the accounting industry that spans management accounting, tax advisory, and business consulting specialising in small to medium sized businesses.</w:t>
            </w:r>
          </w:p>
          <w:p w14:paraId="3360FF21" w14:textId="3B586E04" w:rsidR="00727499" w:rsidRDefault="00727499" w:rsidP="00A61CBE">
            <w:pPr>
              <w:pStyle w:val="BoxText"/>
              <w:ind w:left="115"/>
            </w:pPr>
            <w:r>
              <w:t xml:space="preserve">Mrs Titman is the founder of a financial education business and has a keen interest in working closely with </w:t>
            </w:r>
            <w:r w:rsidR="0016432C">
              <w:t>early-stage</w:t>
            </w:r>
            <w:r>
              <w:t xml:space="preserve"> high growth companies and SME businesses to improve their financial literacy. With a strong history in the field of innovation, Mrs Titman is responsible for leading BDO’s strategic innovation program through the creation of business opportunities, </w:t>
            </w:r>
            <w:r w:rsidR="0016432C">
              <w:t>diversification,</w:t>
            </w:r>
            <w:r>
              <w:t xml:space="preserve"> and new value propositions.</w:t>
            </w:r>
          </w:p>
          <w:p w14:paraId="2B2865EA" w14:textId="77777777" w:rsidR="00727499" w:rsidRDefault="00727499" w:rsidP="00A61CBE">
            <w:pPr>
              <w:pStyle w:val="BoxText"/>
              <w:ind w:left="115"/>
            </w:pPr>
            <w:r>
              <w:t>Mrs Titman is a Fellow of the Certified Practicing Accountants Australia and holds a Bachelor of Commerce degree from Griffith University.</w:t>
            </w:r>
          </w:p>
          <w:p w14:paraId="47DA7C14" w14:textId="77777777" w:rsidR="00727499" w:rsidRDefault="00727499" w:rsidP="00A61CBE">
            <w:pPr>
              <w:pStyle w:val="BoxText"/>
              <w:ind w:left="115"/>
            </w:pPr>
            <w:r>
              <w:t>Mrs Titman was appointed as a part</w:t>
            </w:r>
            <w:r>
              <w:noBreakHyphen/>
              <w:t>time member for a 3</w:t>
            </w:r>
            <w:r>
              <w:noBreakHyphen/>
              <w:t>year period from 12 May 2021.</w:t>
            </w:r>
          </w:p>
        </w:tc>
      </w:tr>
    </w:tbl>
    <w:p w14:paraId="16390D7E" w14:textId="67C633EB" w:rsidR="0087381D" w:rsidRDefault="0087381D" w:rsidP="0048317A"/>
    <w:p w14:paraId="6B876E1B" w14:textId="34604F2B" w:rsidR="0087381D" w:rsidRDefault="0087381D" w:rsidP="0048317A"/>
    <w:p w14:paraId="6DC9EB93" w14:textId="765F6720" w:rsidR="0087381D" w:rsidRDefault="0087381D" w:rsidP="0048317A"/>
    <w:p w14:paraId="4504393A" w14:textId="4E1430A0" w:rsidR="0087381D" w:rsidRDefault="0087381D" w:rsidP="0048317A"/>
    <w:tbl>
      <w:tblPr>
        <w:tblStyle w:val="TableGrid"/>
        <w:tblpPr w:leftFromText="180" w:rightFromText="180" w:vertAnchor="text" w:horzAnchor="margin" w:tblpXSpec="right" w:tblpY="-5"/>
        <w:tblW w:w="5078" w:type="pct"/>
        <w:tblBorders>
          <w:top w:val="none" w:sz="0" w:space="0" w:color="auto"/>
          <w:left w:val="none" w:sz="0" w:space="0" w:color="auto"/>
          <w:bottom w:val="thinThickSmallGap" w:sz="18" w:space="0" w:color="002060"/>
          <w:right w:val="none" w:sz="0" w:space="0" w:color="auto"/>
        </w:tblBorders>
        <w:shd w:val="clear" w:color="auto" w:fill="DBE5F1"/>
        <w:tblLook w:val="04A0" w:firstRow="1" w:lastRow="0" w:firstColumn="1" w:lastColumn="0" w:noHBand="0" w:noVBand="1"/>
      </w:tblPr>
      <w:tblGrid>
        <w:gridCol w:w="3960"/>
      </w:tblGrid>
      <w:tr w:rsidR="00EC775C" w14:paraId="2A03AE7D" w14:textId="77777777" w:rsidTr="00D542F0">
        <w:trPr>
          <w:cnfStyle w:val="100000000000" w:firstRow="1" w:lastRow="0" w:firstColumn="0" w:lastColumn="0" w:oddVBand="0" w:evenVBand="0" w:oddHBand="0" w:evenHBand="0" w:firstRowFirstColumn="0" w:firstRowLastColumn="0" w:lastRowFirstColumn="0" w:lastRowLastColumn="0"/>
          <w:trHeight w:val="7755"/>
        </w:trPr>
        <w:tc>
          <w:tcPr>
            <w:tcW w:w="5000" w:type="pct"/>
            <w:tcBorders>
              <w:bottom w:val="single" w:sz="12" w:space="0" w:color="002060"/>
            </w:tcBorders>
            <w:shd w:val="clear" w:color="auto" w:fill="DBE5F1" w:themeFill="accent1" w:themeFillTint="33"/>
          </w:tcPr>
          <w:p w14:paraId="0B996A36" w14:textId="77777777" w:rsidR="00727499" w:rsidRPr="000553FE" w:rsidRDefault="00727499" w:rsidP="00A61CBE">
            <w:pPr>
              <w:pStyle w:val="BoxHeading"/>
              <w:ind w:left="115"/>
              <w:rPr>
                <w:b w:val="0"/>
              </w:rPr>
            </w:pPr>
            <w:r>
              <w:rPr>
                <w:noProof/>
              </w:rPr>
              <w:drawing>
                <wp:anchor distT="0" distB="0" distL="114300" distR="114300" simplePos="0" relativeHeight="251698176" behindDoc="0" locked="0" layoutInCell="1" allowOverlap="1" wp14:anchorId="6A49CADF" wp14:editId="71B18C69">
                  <wp:simplePos x="0" y="0"/>
                  <wp:positionH relativeFrom="column">
                    <wp:posOffset>42545</wp:posOffset>
                  </wp:positionH>
                  <wp:positionV relativeFrom="paragraph">
                    <wp:posOffset>233045</wp:posOffset>
                  </wp:positionV>
                  <wp:extent cx="1158240" cy="1400175"/>
                  <wp:effectExtent l="0" t="0" r="3810" b="9525"/>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1158240" cy="140017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br/>
            </w:r>
            <w:r>
              <w:br/>
              <w:t>Ann</w:t>
            </w:r>
            <w:r>
              <w:noBreakHyphen/>
              <w:t>Maree Wolff</w:t>
            </w:r>
          </w:p>
          <w:p w14:paraId="178C4D9F" w14:textId="568C01C0" w:rsidR="00727499" w:rsidRDefault="00727499" w:rsidP="00A61CBE">
            <w:pPr>
              <w:pStyle w:val="BoxText"/>
              <w:ind w:left="115"/>
            </w:pPr>
            <w:r>
              <w:t xml:space="preserve">Mrs Wolff has over 27 years’ experience as a qualified tax professional with over 17 years’ experience in senior tax </w:t>
            </w:r>
            <w:r w:rsidR="006657EC">
              <w:t>rolls</w:t>
            </w:r>
            <w:r>
              <w:t xml:space="preserve"> within the mining industry. She is currently the Global Head of Tax for Rio Tinto responsible for all tax matters relevant to Rio Tinto.</w:t>
            </w:r>
          </w:p>
          <w:p w14:paraId="7C8A827B" w14:textId="77777777" w:rsidR="00727499" w:rsidRDefault="00727499" w:rsidP="00A61CBE">
            <w:pPr>
              <w:pStyle w:val="BoxText"/>
              <w:ind w:left="115"/>
            </w:pPr>
            <w:r>
              <w:t>Mrs Wolff is a Chartered Tax Advisor and Fellow of Chartered Accountants Australia and New Zealand.</w:t>
            </w:r>
          </w:p>
          <w:p w14:paraId="68BCB1F3" w14:textId="07688257" w:rsidR="00727499" w:rsidRDefault="00727499" w:rsidP="00A61CBE">
            <w:pPr>
              <w:pStyle w:val="BoxText"/>
              <w:ind w:left="115"/>
            </w:pPr>
            <w:r>
              <w:t xml:space="preserve">Mrs Wolff was appointed to the Board in May 2015 and was reappointed for a further </w:t>
            </w:r>
            <w:r w:rsidR="00F836DE">
              <w:t>3</w:t>
            </w:r>
            <w:r w:rsidR="006657EC">
              <w:t>-year</w:t>
            </w:r>
            <w:r>
              <w:t xml:space="preserve"> term commencing 14 May 2018, after which was extended for a further three months until 26 August 2021. </w:t>
            </w:r>
          </w:p>
        </w:tc>
      </w:tr>
    </w:tbl>
    <w:p w14:paraId="779A39B2" w14:textId="72A45E1E" w:rsidR="0087381D" w:rsidRDefault="0087381D" w:rsidP="0048317A"/>
    <w:p w14:paraId="26BB99DD" w14:textId="060A7B98" w:rsidR="0087381D" w:rsidRDefault="0087381D" w:rsidP="0048317A"/>
    <w:p w14:paraId="5B34348F" w14:textId="7CD13095" w:rsidR="0087381D" w:rsidRDefault="0087381D" w:rsidP="0048317A"/>
    <w:p w14:paraId="364D9699" w14:textId="59973130" w:rsidR="0087381D" w:rsidRDefault="0087381D" w:rsidP="0048317A"/>
    <w:p w14:paraId="1846F4D4" w14:textId="752B1C30" w:rsidR="0087381D" w:rsidRDefault="0087381D" w:rsidP="0048317A"/>
    <w:p w14:paraId="11E55FF7" w14:textId="279F4A64" w:rsidR="0087381D" w:rsidRDefault="0087381D" w:rsidP="0048317A"/>
    <w:p w14:paraId="24F5B8FE" w14:textId="77777777" w:rsidR="0087381D" w:rsidRDefault="0087381D" w:rsidP="0048317A"/>
    <w:p w14:paraId="73B47D48" w14:textId="6E372EC9" w:rsidR="0087381D" w:rsidRDefault="0087381D" w:rsidP="0048317A"/>
    <w:p w14:paraId="0353EE57" w14:textId="77777777" w:rsidR="0087381D" w:rsidRDefault="0087381D" w:rsidP="0048317A">
      <w:pPr>
        <w:sectPr w:rsidR="0087381D" w:rsidSect="0087381D">
          <w:pgSz w:w="11909" w:h="16834" w:code="9"/>
          <w:pgMar w:top="1701" w:right="1701" w:bottom="1701" w:left="1701" w:header="851" w:footer="851" w:gutter="0"/>
          <w:cols w:num="2" w:space="708"/>
          <w:titlePg/>
          <w:docGrid w:linePitch="360"/>
        </w:sectPr>
      </w:pPr>
    </w:p>
    <w:tbl>
      <w:tblPr>
        <w:tblStyle w:val="TableGrid"/>
        <w:tblpPr w:leftFromText="180" w:rightFromText="180" w:vertAnchor="text" w:horzAnchor="margin" w:tblpY="7"/>
        <w:tblW w:w="5078" w:type="pct"/>
        <w:tblBorders>
          <w:top w:val="none" w:sz="0" w:space="0" w:color="auto"/>
          <w:left w:val="none" w:sz="0" w:space="0" w:color="auto"/>
          <w:bottom w:val="thinThickSmallGap" w:sz="18" w:space="0" w:color="002060"/>
          <w:right w:val="none" w:sz="0" w:space="0" w:color="auto"/>
        </w:tblBorders>
        <w:shd w:val="clear" w:color="auto" w:fill="DBE5F1"/>
        <w:tblLook w:val="04A0" w:firstRow="1" w:lastRow="0" w:firstColumn="1" w:lastColumn="0" w:noHBand="0" w:noVBand="1"/>
      </w:tblPr>
      <w:tblGrid>
        <w:gridCol w:w="3960"/>
      </w:tblGrid>
      <w:tr w:rsidR="00EC775C" w14:paraId="70ACF897" w14:textId="77777777" w:rsidTr="00A61CBE">
        <w:trPr>
          <w:cnfStyle w:val="100000000000" w:firstRow="1" w:lastRow="0" w:firstColumn="0" w:lastColumn="0" w:oddVBand="0" w:evenVBand="0" w:oddHBand="0" w:evenHBand="0" w:firstRowFirstColumn="0" w:firstRowLastColumn="0" w:lastRowFirstColumn="0" w:lastRowLastColumn="0"/>
          <w:trHeight w:val="7755"/>
        </w:trPr>
        <w:tc>
          <w:tcPr>
            <w:tcW w:w="5000" w:type="pct"/>
            <w:tcBorders>
              <w:bottom w:val="single" w:sz="12" w:space="0" w:color="002060"/>
            </w:tcBorders>
            <w:shd w:val="clear" w:color="auto" w:fill="DBE5F1" w:themeFill="accent1" w:themeFillTint="33"/>
          </w:tcPr>
          <w:p w14:paraId="1DAF78CE" w14:textId="00CE0A01" w:rsidR="00727499" w:rsidRPr="00E24197" w:rsidRDefault="00727499" w:rsidP="00A119B3">
            <w:pPr>
              <w:pStyle w:val="BoxHeading"/>
              <w:ind w:left="115"/>
            </w:pPr>
            <w:r>
              <w:rPr>
                <w:noProof/>
              </w:rPr>
              <w:lastRenderedPageBreak/>
              <w:drawing>
                <wp:anchor distT="0" distB="0" distL="114300" distR="114300" simplePos="0" relativeHeight="251700224" behindDoc="0" locked="0" layoutInCell="1" allowOverlap="1" wp14:anchorId="36C9B131" wp14:editId="1CA5B992">
                  <wp:simplePos x="0" y="0"/>
                  <wp:positionH relativeFrom="column">
                    <wp:posOffset>70485</wp:posOffset>
                  </wp:positionH>
                  <wp:positionV relativeFrom="paragraph">
                    <wp:posOffset>224155</wp:posOffset>
                  </wp:positionV>
                  <wp:extent cx="978535" cy="1423670"/>
                  <wp:effectExtent l="0" t="0" r="0" b="508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978535" cy="1423670"/>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br/>
            </w:r>
            <w:r>
              <w:br/>
              <w:t>Chris Vanderkley</w:t>
            </w:r>
          </w:p>
          <w:p w14:paraId="6FBA2B0F" w14:textId="76BAE97F" w:rsidR="00727499" w:rsidRDefault="00727499" w:rsidP="00A119B3">
            <w:pPr>
              <w:pStyle w:val="BoxText"/>
              <w:ind w:left="115"/>
            </w:pPr>
            <w:r>
              <w:t xml:space="preserve">Mr Vanderkley is currently Special Counsel at PwC leading their tax transparency and tax governance practice. He has over 30 years’ experience in the field of taxation, mainly within the financial services sector. Prior to joining PwC in 2016, he held senior positions at GE and GE Capital ANZ; including chief financial officer and Board member of most GE Australian entities from 2003 to 2016. In 1995 he was appointed Director of Taxation for GE ANZ; from 1998 to 2003 he was Director of Taxation for GE Capital Asia Pacific. His background includes a Graduate Diploma of Law (Taxation) from Monash University and a Bachelor of Business (Accounting, </w:t>
            </w:r>
            <w:r w:rsidR="006657EC">
              <w:t>Law,</w:t>
            </w:r>
            <w:r>
              <w:t xml:space="preserve"> and IT) from Federation University.</w:t>
            </w:r>
          </w:p>
          <w:p w14:paraId="5412CF71" w14:textId="43796286" w:rsidR="00727499" w:rsidRDefault="00727499" w:rsidP="00A119B3">
            <w:pPr>
              <w:pStyle w:val="BoxText"/>
              <w:ind w:left="115"/>
            </w:pPr>
            <w:r>
              <w:t>Mr Vanderkley was appointed as a part</w:t>
            </w:r>
            <w:r>
              <w:noBreakHyphen/>
              <w:t xml:space="preserve">time member for a </w:t>
            </w:r>
            <w:r w:rsidR="006657EC">
              <w:t>3-year</w:t>
            </w:r>
            <w:r>
              <w:t xml:space="preserve"> period from 26 March 2020.</w:t>
            </w:r>
          </w:p>
        </w:tc>
      </w:tr>
    </w:tbl>
    <w:tbl>
      <w:tblPr>
        <w:tblStyle w:val="TableGrid"/>
        <w:tblpPr w:leftFromText="180" w:rightFromText="180" w:vertAnchor="page" w:horzAnchor="margin" w:tblpXSpec="right" w:tblpY="1702"/>
        <w:tblW w:w="5078" w:type="pct"/>
        <w:tblBorders>
          <w:top w:val="none" w:sz="0" w:space="0" w:color="auto"/>
          <w:left w:val="none" w:sz="0" w:space="0" w:color="auto"/>
          <w:bottom w:val="thinThickSmallGap" w:sz="18" w:space="0" w:color="002060"/>
          <w:right w:val="none" w:sz="0" w:space="0" w:color="auto"/>
        </w:tblBorders>
        <w:shd w:val="clear" w:color="auto" w:fill="DBE5F1" w:themeFill="accent1" w:themeFillTint="33"/>
        <w:tblLook w:val="04A0" w:firstRow="1" w:lastRow="0" w:firstColumn="1" w:lastColumn="0" w:noHBand="0" w:noVBand="1"/>
      </w:tblPr>
      <w:tblGrid>
        <w:gridCol w:w="3960"/>
      </w:tblGrid>
      <w:tr w:rsidR="00D542F0" w14:paraId="596F2A5D" w14:textId="77777777" w:rsidTr="00D542F0">
        <w:trPr>
          <w:cnfStyle w:val="100000000000" w:firstRow="1" w:lastRow="0" w:firstColumn="0" w:lastColumn="0" w:oddVBand="0" w:evenVBand="0" w:oddHBand="0" w:evenHBand="0" w:firstRowFirstColumn="0" w:firstRowLastColumn="0" w:lastRowFirstColumn="0" w:lastRowLastColumn="0"/>
          <w:trHeight w:val="10129"/>
        </w:trPr>
        <w:tc>
          <w:tcPr>
            <w:tcW w:w="5000" w:type="pct"/>
            <w:tcBorders>
              <w:bottom w:val="single" w:sz="12" w:space="0" w:color="002060"/>
            </w:tcBorders>
            <w:shd w:val="clear" w:color="auto" w:fill="DBE5F1" w:themeFill="accent1" w:themeFillTint="33"/>
          </w:tcPr>
          <w:p w14:paraId="227B4666" w14:textId="322A16F0" w:rsidR="00727499" w:rsidRPr="000553FE" w:rsidRDefault="00727499" w:rsidP="00A119B3">
            <w:pPr>
              <w:pStyle w:val="BoxHeading"/>
              <w:ind w:left="115"/>
              <w:rPr>
                <w:b w:val="0"/>
              </w:rPr>
            </w:pPr>
            <w:r>
              <w:rPr>
                <w:noProof/>
              </w:rPr>
              <w:drawing>
                <wp:anchor distT="0" distB="0" distL="114300" distR="114300" simplePos="0" relativeHeight="251702272" behindDoc="0" locked="0" layoutInCell="1" allowOverlap="1" wp14:anchorId="18B91212" wp14:editId="3E72DC75">
                  <wp:simplePos x="0" y="0"/>
                  <wp:positionH relativeFrom="column">
                    <wp:posOffset>43180</wp:posOffset>
                  </wp:positionH>
                  <wp:positionV relativeFrom="paragraph">
                    <wp:posOffset>224790</wp:posOffset>
                  </wp:positionV>
                  <wp:extent cx="1137920" cy="1423670"/>
                  <wp:effectExtent l="0" t="0" r="5080" b="5080"/>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1137920" cy="1423670"/>
                          </a:xfrm>
                          <a:prstGeom prst="rect">
                            <a:avLst/>
                          </a:prstGeom>
                        </pic:spPr>
                      </pic:pic>
                    </a:graphicData>
                  </a:graphic>
                  <wp14:sizeRelH relativeFrom="margin">
                    <wp14:pctWidth>0</wp14:pctWidth>
                  </wp14:sizeRelH>
                  <wp14:sizeRelV relativeFrom="margin">
                    <wp14:pctHeight>0</wp14:pctHeight>
                  </wp14:sizeRelV>
                </wp:anchor>
              </w:drawing>
            </w:r>
            <w:r w:rsidR="008070EB">
              <w:br/>
            </w:r>
            <w:r w:rsidR="008070EB">
              <w:br/>
            </w:r>
            <w:r w:rsidR="008070EB">
              <w:br/>
            </w:r>
            <w:r w:rsidR="008070EB">
              <w:br/>
            </w:r>
            <w:r w:rsidR="008070EB">
              <w:br/>
            </w:r>
            <w:r w:rsidR="008070EB">
              <w:br/>
            </w:r>
            <w:r w:rsidR="008070EB">
              <w:br/>
            </w:r>
            <w:r w:rsidR="008070EB">
              <w:br/>
            </w:r>
            <w:r>
              <w:t>Chris Jordan AO – Commissioner of Taxation</w:t>
            </w:r>
          </w:p>
          <w:p w14:paraId="6E48898C" w14:textId="77777777" w:rsidR="00727499" w:rsidRDefault="00727499" w:rsidP="00A119B3">
            <w:pPr>
              <w:pStyle w:val="BoxText"/>
              <w:ind w:left="115"/>
            </w:pPr>
            <w:r>
              <w:t>Mr Jordan was previously Chair of KPMG New South Wales and Partner in Charge of the New South Wales Tax and Legal Division of KPMG. He is the former Chair of the New Tax System Advisory Board and was also the State Chair of the New South Wales Division of the Taxation Institute of Australia. He was appointed by the NSW Government to the Games Advisory Committee of the Sydney 2009 World Masters Games.</w:t>
            </w:r>
          </w:p>
          <w:p w14:paraId="6FD1BF89" w14:textId="77777777" w:rsidR="00727499" w:rsidRDefault="00727499" w:rsidP="00A119B3">
            <w:pPr>
              <w:pStyle w:val="BoxText"/>
              <w:ind w:left="115"/>
            </w:pPr>
            <w:r>
              <w:t>Until his appointment as Commissioner of Taxation in January 2013, Mr Jordan was a member of the Sydney Children’s Hospital Foundation Board, the Board of the Bell Shakespeare Company, a member of the Audit Risk Committee of the Art Gallery of NSW and Chair of the Committee for Sydney.</w:t>
            </w:r>
          </w:p>
          <w:p w14:paraId="5CADD863" w14:textId="77777777" w:rsidR="00727499" w:rsidRDefault="00727499" w:rsidP="00A119B3">
            <w:pPr>
              <w:pStyle w:val="BoxText"/>
              <w:ind w:left="115"/>
            </w:pPr>
            <w:r>
              <w:t>Mr Jordan has been a member of the Board since its inception in September 2000. He was Deputy Chair from January 2005, was appointed to the position of Chair in June 2011 and retired from this position in December 2012 following his appointment as Commissioner of Taxation.</w:t>
            </w:r>
          </w:p>
          <w:p w14:paraId="14534448" w14:textId="77777777" w:rsidR="00727499" w:rsidRDefault="00727499" w:rsidP="00A119B3">
            <w:pPr>
              <w:pStyle w:val="BoxText"/>
              <w:ind w:left="115"/>
            </w:pPr>
            <w:r>
              <w:t xml:space="preserve">Mr Jordan has been an </w:t>
            </w:r>
            <w:r w:rsidRPr="000B7893">
              <w:rPr>
                <w:i/>
              </w:rPr>
              <w:t>ex</w:t>
            </w:r>
            <w:r>
              <w:rPr>
                <w:i/>
                <w:iCs/>
              </w:rPr>
              <w:noBreakHyphen/>
            </w:r>
            <w:r w:rsidRPr="000B7893">
              <w:rPr>
                <w:i/>
              </w:rPr>
              <w:t>officio</w:t>
            </w:r>
            <w:r>
              <w:t xml:space="preserve"> member of the Board since January 2013.</w:t>
            </w:r>
          </w:p>
        </w:tc>
      </w:tr>
    </w:tbl>
    <w:p w14:paraId="5595B3AE" w14:textId="6B1AF9BE" w:rsidR="0087381D" w:rsidRDefault="0087381D" w:rsidP="0048317A"/>
    <w:p w14:paraId="04EBDE92" w14:textId="77777777" w:rsidR="0087381D" w:rsidRDefault="0087381D" w:rsidP="0048317A"/>
    <w:p w14:paraId="7F494205" w14:textId="77777777" w:rsidR="00950DDA" w:rsidRDefault="00950DDA" w:rsidP="0048317A"/>
    <w:p w14:paraId="216DCB2C" w14:textId="30B87C50" w:rsidR="00950DDA" w:rsidRDefault="00950DDA" w:rsidP="0048317A"/>
    <w:p w14:paraId="5CA7B27F" w14:textId="5524395A" w:rsidR="00950DDA" w:rsidRDefault="00950DDA" w:rsidP="0048317A"/>
    <w:p w14:paraId="35373C17" w14:textId="41615B8A" w:rsidR="00F52FC9" w:rsidRDefault="00F52FC9" w:rsidP="0048317A"/>
    <w:tbl>
      <w:tblPr>
        <w:tblStyle w:val="TableGrid"/>
        <w:tblpPr w:leftFromText="180" w:rightFromText="180" w:vertAnchor="page" w:horzAnchor="margin" w:tblpY="1702"/>
        <w:tblW w:w="5219" w:type="pct"/>
        <w:tblBorders>
          <w:top w:val="none" w:sz="0" w:space="0" w:color="auto"/>
          <w:left w:val="none" w:sz="0" w:space="0" w:color="auto"/>
          <w:bottom w:val="thinThickSmallGap" w:sz="18" w:space="0" w:color="002060"/>
          <w:right w:val="none" w:sz="0" w:space="0" w:color="auto"/>
        </w:tblBorders>
        <w:shd w:val="clear" w:color="auto" w:fill="DBE5F1"/>
        <w:tblLook w:val="04A0" w:firstRow="1" w:lastRow="0" w:firstColumn="1" w:lastColumn="0" w:noHBand="0" w:noVBand="1"/>
      </w:tblPr>
      <w:tblGrid>
        <w:gridCol w:w="4070"/>
      </w:tblGrid>
      <w:tr w:rsidR="00727499" w14:paraId="0A1997D2" w14:textId="77777777" w:rsidTr="00EC775C">
        <w:trPr>
          <w:cnfStyle w:val="100000000000" w:firstRow="1" w:lastRow="0" w:firstColumn="0" w:lastColumn="0" w:oddVBand="0" w:evenVBand="0" w:oddHBand="0" w:evenHBand="0" w:firstRowFirstColumn="0" w:firstRowLastColumn="0" w:lastRowFirstColumn="0" w:lastRowLastColumn="0"/>
          <w:trHeight w:val="7755"/>
        </w:trPr>
        <w:tc>
          <w:tcPr>
            <w:tcW w:w="5000" w:type="pct"/>
            <w:tcBorders>
              <w:bottom w:val="single" w:sz="12" w:space="0" w:color="002060"/>
            </w:tcBorders>
            <w:shd w:val="clear" w:color="auto" w:fill="DBE5F1" w:themeFill="accent1" w:themeFillTint="33"/>
          </w:tcPr>
          <w:p w14:paraId="395398FD" w14:textId="0A5CF6F3" w:rsidR="00727499" w:rsidRPr="000553FE" w:rsidRDefault="008070EB" w:rsidP="00A119B3">
            <w:pPr>
              <w:pStyle w:val="BoxHeading"/>
              <w:ind w:left="115"/>
              <w:rPr>
                <w:b w:val="0"/>
              </w:rPr>
            </w:pPr>
            <w:r>
              <w:rPr>
                <w:noProof/>
              </w:rPr>
              <w:lastRenderedPageBreak/>
              <w:drawing>
                <wp:anchor distT="0" distB="0" distL="114300" distR="114300" simplePos="0" relativeHeight="251704320" behindDoc="0" locked="0" layoutInCell="1" allowOverlap="1" wp14:anchorId="12E20F3C" wp14:editId="457D6A4D">
                  <wp:simplePos x="0" y="0"/>
                  <wp:positionH relativeFrom="column">
                    <wp:posOffset>80010</wp:posOffset>
                  </wp:positionH>
                  <wp:positionV relativeFrom="paragraph">
                    <wp:posOffset>224790</wp:posOffset>
                  </wp:positionV>
                  <wp:extent cx="1002665" cy="1405890"/>
                  <wp:effectExtent l="0" t="0" r="6985" b="381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1002665" cy="1405890"/>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br/>
            </w:r>
            <w:r>
              <w:br/>
            </w:r>
            <w:r w:rsidR="00727499">
              <w:t>Dr Steven Kennedy PSM – Secretary to the Treasury</w:t>
            </w:r>
          </w:p>
          <w:p w14:paraId="5720F8C0" w14:textId="77777777" w:rsidR="00727499" w:rsidRDefault="00727499" w:rsidP="00A119B3">
            <w:pPr>
              <w:pStyle w:val="BoxText"/>
              <w:ind w:left="115"/>
            </w:pPr>
            <w:r>
              <w:t>Dr Kennedy was appointed Secretary to the Treasury with effect from 2 September 2019.</w:t>
            </w:r>
          </w:p>
          <w:p w14:paraId="26F3CB99" w14:textId="77777777" w:rsidR="00727499" w:rsidRDefault="00727499" w:rsidP="00A119B3">
            <w:pPr>
              <w:pStyle w:val="BoxText"/>
              <w:ind w:left="115"/>
            </w:pPr>
            <w:r>
              <w:t>Prior to his appointment as Treasury Secretary, Dr Kennedy was Secretary of the Department of Infrastructure, Transport, Cities and Regional Development between September 2017 and August 2019.</w:t>
            </w:r>
          </w:p>
          <w:p w14:paraId="71D66AFF" w14:textId="77777777" w:rsidR="00727499" w:rsidRDefault="00727499" w:rsidP="00A119B3">
            <w:pPr>
              <w:pStyle w:val="BoxText"/>
              <w:ind w:left="115"/>
            </w:pPr>
            <w:r>
              <w:t>During his nearly 30 years in the public service, Dr Kennedy has held other senior positions including Deputy Secretary at the Department of the Prime Minister and Cabinet; Deputy Secretary at the Department of Industry, Innovation and Science; Deputy Secretary at the Department of the Environment; Deputy Secretary at the Department of Climate Change and Energy Efficiency, and the Head of Secretariat of the Garnaut Climate Change Review – Update 2011.</w:t>
            </w:r>
          </w:p>
          <w:p w14:paraId="49D39E3D" w14:textId="77777777" w:rsidR="00727499" w:rsidRDefault="00727499" w:rsidP="00A119B3">
            <w:pPr>
              <w:pStyle w:val="BoxText"/>
              <w:ind w:left="115"/>
            </w:pPr>
            <w:r>
              <w:t>He is also the Institute of Public Administration Australia (IPAA) ACT President.</w:t>
            </w:r>
          </w:p>
          <w:p w14:paraId="566A6FB0" w14:textId="77777777" w:rsidR="00727499" w:rsidRDefault="00727499" w:rsidP="00A119B3">
            <w:pPr>
              <w:pStyle w:val="BoxText"/>
              <w:ind w:left="115"/>
            </w:pPr>
            <w:r>
              <w:t xml:space="preserve">Dr Kennedy was awarded a Public Service Medal in 2016 for outstanding public service </w:t>
            </w:r>
            <w:proofErr w:type="gramStart"/>
            <w:r>
              <w:t>in the area of</w:t>
            </w:r>
            <w:proofErr w:type="gramEnd"/>
            <w:r>
              <w:t xml:space="preserve"> climate change policy. </w:t>
            </w:r>
          </w:p>
          <w:p w14:paraId="4C4B917F" w14:textId="77777777" w:rsidR="00727499" w:rsidRDefault="00727499" w:rsidP="00A119B3">
            <w:pPr>
              <w:pStyle w:val="BoxText"/>
              <w:ind w:left="115"/>
            </w:pPr>
            <w:r>
              <w:t>Dr Kennedy has been an ex</w:t>
            </w:r>
            <w:r>
              <w:noBreakHyphen/>
              <w:t xml:space="preserve">officio member since 2 September 2019. </w:t>
            </w:r>
          </w:p>
        </w:tc>
      </w:tr>
    </w:tbl>
    <w:tbl>
      <w:tblPr>
        <w:tblStyle w:val="TableGrid"/>
        <w:tblpPr w:leftFromText="180" w:rightFromText="180" w:vertAnchor="page" w:horzAnchor="margin" w:tblpXSpec="right" w:tblpY="1702"/>
        <w:tblW w:w="5000" w:type="pct"/>
        <w:tblBorders>
          <w:top w:val="none" w:sz="0" w:space="0" w:color="auto"/>
          <w:left w:val="none" w:sz="0" w:space="0" w:color="auto"/>
          <w:bottom w:val="thinThickSmallGap" w:sz="18" w:space="0" w:color="002060"/>
          <w:right w:val="none" w:sz="0" w:space="0" w:color="auto"/>
        </w:tblBorders>
        <w:shd w:val="clear" w:color="auto" w:fill="DBE5F1"/>
        <w:tblLook w:val="04A0" w:firstRow="1" w:lastRow="0" w:firstColumn="1" w:lastColumn="0" w:noHBand="0" w:noVBand="1"/>
      </w:tblPr>
      <w:tblGrid>
        <w:gridCol w:w="3899"/>
      </w:tblGrid>
      <w:tr w:rsidR="00727499" w14:paraId="3E074F68" w14:textId="77777777" w:rsidTr="00175309">
        <w:trPr>
          <w:cnfStyle w:val="100000000000" w:firstRow="1" w:lastRow="0" w:firstColumn="0" w:lastColumn="0" w:oddVBand="0" w:evenVBand="0" w:oddHBand="0" w:evenHBand="0" w:firstRowFirstColumn="0" w:firstRowLastColumn="0" w:lastRowFirstColumn="0" w:lastRowLastColumn="0"/>
          <w:trHeight w:val="7755"/>
        </w:trPr>
        <w:tc>
          <w:tcPr>
            <w:tcW w:w="5000" w:type="pct"/>
            <w:tcBorders>
              <w:bottom w:val="single" w:sz="12" w:space="0" w:color="002060"/>
            </w:tcBorders>
            <w:shd w:val="clear" w:color="auto" w:fill="DBE5F1" w:themeFill="accent1" w:themeFillTint="33"/>
          </w:tcPr>
          <w:p w14:paraId="0EE6CE9D" w14:textId="23A47592" w:rsidR="00727499" w:rsidRDefault="008070EB" w:rsidP="00A119B3">
            <w:pPr>
              <w:pStyle w:val="BoxHeading"/>
              <w:ind w:left="115"/>
              <w:rPr>
                <w:b w:val="0"/>
              </w:rPr>
            </w:pPr>
            <w:r>
              <w:rPr>
                <w:noProof/>
              </w:rPr>
              <w:drawing>
                <wp:anchor distT="0" distB="0" distL="114300" distR="114300" simplePos="0" relativeHeight="251706368" behindDoc="0" locked="0" layoutInCell="1" allowOverlap="1" wp14:anchorId="397E1330" wp14:editId="0A4150E0">
                  <wp:simplePos x="0" y="0"/>
                  <wp:positionH relativeFrom="column">
                    <wp:posOffset>58420</wp:posOffset>
                  </wp:positionH>
                  <wp:positionV relativeFrom="paragraph">
                    <wp:posOffset>224790</wp:posOffset>
                  </wp:positionV>
                  <wp:extent cx="920750" cy="1405890"/>
                  <wp:effectExtent l="0" t="0" r="0" b="381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0750" cy="1405890"/>
                          </a:xfrm>
                          <a:prstGeom prst="rect">
                            <a:avLst/>
                          </a:prstGeom>
                          <a:noFill/>
                        </pic:spPr>
                      </pic:pic>
                    </a:graphicData>
                  </a:graphic>
                  <wp14:sizeRelH relativeFrom="margin">
                    <wp14:pctWidth>0</wp14:pctWidth>
                  </wp14:sizeRelH>
                  <wp14:sizeRelV relativeFrom="margin">
                    <wp14:pctHeight>0</wp14:pctHeight>
                  </wp14:sizeRelV>
                </wp:anchor>
              </w:drawing>
            </w:r>
            <w:r>
              <w:br/>
            </w:r>
            <w:r>
              <w:br/>
            </w:r>
            <w:r>
              <w:br/>
            </w:r>
            <w:r>
              <w:br/>
            </w:r>
            <w:r>
              <w:br/>
            </w:r>
            <w:r>
              <w:br/>
            </w:r>
            <w:r>
              <w:br/>
            </w:r>
            <w:r>
              <w:br/>
            </w:r>
            <w:r w:rsidR="00727499" w:rsidRPr="00F52FC9">
              <w:t>Meredith Leigh</w:t>
            </w:r>
            <w:r w:rsidR="00727499">
              <w:t xml:space="preserve"> – </w:t>
            </w:r>
            <w:r w:rsidR="00727499">
              <w:br/>
            </w:r>
            <w:r w:rsidR="00727499" w:rsidRPr="00F52FC9">
              <w:t>First Parliamentary Counsel</w:t>
            </w:r>
          </w:p>
          <w:p w14:paraId="47910F9D" w14:textId="4015B314" w:rsidR="00727499" w:rsidRPr="00A23A11" w:rsidRDefault="00727499" w:rsidP="00A119B3">
            <w:pPr>
              <w:pStyle w:val="BoxText"/>
              <w:ind w:left="115"/>
              <w:rPr>
                <w:b/>
                <w:color w:val="004A7F"/>
                <w:sz w:val="26"/>
                <w:szCs w:val="26"/>
              </w:rPr>
            </w:pPr>
            <w:r w:rsidRPr="00A23A11">
              <w:rPr>
                <w:bCs/>
              </w:rPr>
              <w:t>Ms Leigh</w:t>
            </w:r>
            <w:r>
              <w:t xml:space="preserve"> is the First Parliamentary Counsel with the Office of Parliamentary Counsel (OPC), which is responsible for drafting all principal legislation, all </w:t>
            </w:r>
            <w:r w:rsidR="006657EC">
              <w:t>regulations,</w:t>
            </w:r>
            <w:r>
              <w:t xml:space="preserve"> and a range of legislative instruments for the Australian Government. OPC is also responsible for the publication of Commonwealth legislation through the Federal Register of Legislation.</w:t>
            </w:r>
          </w:p>
          <w:p w14:paraId="2310C4D1" w14:textId="6427ED88" w:rsidR="00727499" w:rsidRDefault="00727499" w:rsidP="00A119B3">
            <w:pPr>
              <w:pStyle w:val="BoxText"/>
              <w:ind w:left="115"/>
            </w:pPr>
            <w:r>
              <w:t xml:space="preserve">Ms Leigh has 23 years of drafting experience. She has worked extensively with all Departments and many agencies, including Treasury and the ATO, including in the areas of tax, </w:t>
            </w:r>
            <w:r w:rsidR="006657EC">
              <w:t>corporations’</w:t>
            </w:r>
            <w:r>
              <w:t xml:space="preserve"> law, education, and more recently counter</w:t>
            </w:r>
            <w:r>
              <w:noBreakHyphen/>
              <w:t>terrorism legislation and electoral legislation.</w:t>
            </w:r>
          </w:p>
          <w:p w14:paraId="555B440A" w14:textId="77777777" w:rsidR="00727499" w:rsidRDefault="00727499" w:rsidP="00A119B3">
            <w:pPr>
              <w:pStyle w:val="BoxText"/>
              <w:ind w:left="115"/>
            </w:pPr>
            <w:r>
              <w:t>She is also a member of the inaugural Board of the Australian Government Legal Service which supports a whole</w:t>
            </w:r>
            <w:r>
              <w:noBreakHyphen/>
              <w:t>of</w:t>
            </w:r>
            <w:r>
              <w:noBreakHyphen/>
              <w:t>government, high quality, consistent and coordinated approach to the delivery of legal services and the management of legal risk across the Commonwealth.</w:t>
            </w:r>
          </w:p>
          <w:p w14:paraId="294E23BA" w14:textId="77777777" w:rsidR="00727499" w:rsidRDefault="00727499" w:rsidP="00A119B3">
            <w:pPr>
              <w:pStyle w:val="BoxText"/>
              <w:ind w:left="115"/>
            </w:pPr>
            <w:r>
              <w:t>Before joining OPC, Ms Leigh worked for a short period as a corporate lawyer at Allen, Allen and Hemsley.</w:t>
            </w:r>
          </w:p>
          <w:p w14:paraId="35BD6638" w14:textId="77777777" w:rsidR="00727499" w:rsidRDefault="00727499" w:rsidP="00A119B3">
            <w:pPr>
              <w:pStyle w:val="BoxText"/>
              <w:ind w:left="115"/>
            </w:pPr>
            <w:r>
              <w:t>Ms Leigh was appointed as First Parliamentary Counsel on 11 October 2021.</w:t>
            </w:r>
          </w:p>
        </w:tc>
      </w:tr>
    </w:tbl>
    <w:p w14:paraId="18BCA1C7" w14:textId="19AABE70" w:rsidR="00F52FC9" w:rsidRDefault="00F52FC9" w:rsidP="0048317A">
      <w:pPr>
        <w:sectPr w:rsidR="00F52FC9" w:rsidSect="0087381D">
          <w:pgSz w:w="11909" w:h="16834" w:code="9"/>
          <w:pgMar w:top="1701" w:right="1701" w:bottom="1701" w:left="1701" w:header="851" w:footer="851" w:gutter="0"/>
          <w:cols w:num="2" w:space="708"/>
          <w:titlePg/>
          <w:docGrid w:linePitch="360"/>
        </w:sectPr>
      </w:pPr>
    </w:p>
    <w:p w14:paraId="4AFA1910" w14:textId="17350868" w:rsidR="00370E7D" w:rsidRPr="005E2450" w:rsidRDefault="00370E7D" w:rsidP="00727499">
      <w:pPr>
        <w:pStyle w:val="Heading2"/>
        <w:spacing w:before="0"/>
      </w:pPr>
      <w:bookmarkStart w:id="14" w:name="_Toc96943763"/>
      <w:r w:rsidRPr="005E2450">
        <w:lastRenderedPageBreak/>
        <w:t>Changes to the Board membership</w:t>
      </w:r>
      <w:bookmarkEnd w:id="14"/>
    </w:p>
    <w:p w14:paraId="322E8A1F" w14:textId="784E0BD8" w:rsidR="00987741" w:rsidRDefault="00370E7D" w:rsidP="00370E7D">
      <w:pPr>
        <w:sectPr w:rsidR="00987741" w:rsidSect="002611A8">
          <w:headerReference w:type="first" r:id="rId48"/>
          <w:footerReference w:type="first" r:id="rId49"/>
          <w:pgSz w:w="11909" w:h="16834" w:code="9"/>
          <w:pgMar w:top="1701" w:right="1701" w:bottom="1701" w:left="1701" w:header="851" w:footer="851" w:gutter="0"/>
          <w:cols w:space="708"/>
          <w:titlePg/>
          <w:docGrid w:linePitch="360"/>
        </w:sectPr>
      </w:pPr>
      <w:r w:rsidRPr="005E2450">
        <w:t>During the 2020</w:t>
      </w:r>
      <w:r w:rsidR="002339C5">
        <w:noBreakHyphen/>
      </w:r>
      <w:r w:rsidRPr="005E2450">
        <w:t>21 reporting year, the Board farewelled Dr Mark Pizzacalla and Mr Craig Yaxley and ex</w:t>
      </w:r>
      <w:r w:rsidR="002339C5">
        <w:noBreakHyphen/>
      </w:r>
      <w:r w:rsidRPr="005E2450">
        <w:t xml:space="preserve">officio member Mr Peter Quiggin PSM QC. The Board also welcomed new members </w:t>
      </w:r>
      <w:r w:rsidR="006C43FA">
        <w:t>Mrs </w:t>
      </w:r>
      <w:r w:rsidRPr="005E2450">
        <w:t xml:space="preserve">Tanya Titman and </w:t>
      </w:r>
      <w:r w:rsidR="006C43FA">
        <w:t xml:space="preserve">Mr </w:t>
      </w:r>
      <w:r w:rsidRPr="005E2450">
        <w:t>Ian Kellock, and new ex</w:t>
      </w:r>
      <w:r w:rsidR="002339C5">
        <w:noBreakHyphen/>
      </w:r>
      <w:r w:rsidRPr="005E2450">
        <w:t>officio member Ms Meredith Leigh.</w:t>
      </w:r>
      <w:r w:rsidR="008070EB">
        <w:br/>
      </w:r>
    </w:p>
    <w:tbl>
      <w:tblPr>
        <w:tblStyle w:val="TableGrid"/>
        <w:tblpPr w:leftFromText="180" w:rightFromText="180" w:vertAnchor="text" w:horzAnchor="margin" w:tblpY="402"/>
        <w:tblW w:w="2327" w:type="pct"/>
        <w:tblBorders>
          <w:top w:val="none" w:sz="0" w:space="0" w:color="auto"/>
          <w:left w:val="none" w:sz="0" w:space="0" w:color="auto"/>
          <w:bottom w:val="thinThickSmallGap" w:sz="18" w:space="0" w:color="002060"/>
          <w:right w:val="none" w:sz="0" w:space="0" w:color="auto"/>
        </w:tblBorders>
        <w:shd w:val="clear" w:color="auto" w:fill="DBE5F1"/>
        <w:tblLook w:val="04A0" w:firstRow="1" w:lastRow="0" w:firstColumn="1" w:lastColumn="0" w:noHBand="0" w:noVBand="1"/>
      </w:tblPr>
      <w:tblGrid>
        <w:gridCol w:w="3959"/>
      </w:tblGrid>
      <w:tr w:rsidR="008070EB" w14:paraId="1C4F8D0D" w14:textId="77777777" w:rsidTr="009F06A2">
        <w:trPr>
          <w:cnfStyle w:val="100000000000" w:firstRow="1" w:lastRow="0" w:firstColumn="0" w:lastColumn="0" w:oddVBand="0" w:evenVBand="0" w:oddHBand="0" w:evenHBand="0" w:firstRowFirstColumn="0" w:firstRowLastColumn="0" w:lastRowFirstColumn="0" w:lastRowLastColumn="0"/>
          <w:trHeight w:val="10129"/>
        </w:trPr>
        <w:tc>
          <w:tcPr>
            <w:tcW w:w="5000" w:type="pct"/>
            <w:tcBorders>
              <w:bottom w:val="single" w:sz="12" w:space="0" w:color="002060"/>
            </w:tcBorders>
            <w:shd w:val="clear" w:color="auto" w:fill="DBE5F1" w:themeFill="accent1" w:themeFillTint="33"/>
          </w:tcPr>
          <w:p w14:paraId="6C5D57B3" w14:textId="77D090CE" w:rsidR="008070EB" w:rsidRPr="000553FE" w:rsidRDefault="008070EB" w:rsidP="00A119B3">
            <w:pPr>
              <w:pStyle w:val="BoxHeading"/>
              <w:ind w:left="115"/>
              <w:rPr>
                <w:b w:val="0"/>
              </w:rPr>
            </w:pPr>
            <w:r>
              <w:br/>
            </w:r>
            <w:r>
              <w:br/>
            </w:r>
            <w:r>
              <w:br/>
            </w:r>
            <w:r>
              <w:br/>
            </w:r>
            <w:r>
              <w:br/>
            </w:r>
            <w:r>
              <w:br/>
            </w:r>
            <w:r>
              <w:br/>
            </w:r>
            <w:r>
              <w:br/>
            </w:r>
            <w:r>
              <w:rPr>
                <w:noProof/>
              </w:rPr>
              <w:drawing>
                <wp:anchor distT="0" distB="0" distL="114300" distR="114300" simplePos="0" relativeHeight="251710464" behindDoc="0" locked="0" layoutInCell="1" allowOverlap="1" wp14:anchorId="32E2EABD" wp14:editId="15F54A6D">
                  <wp:simplePos x="0" y="0"/>
                  <wp:positionH relativeFrom="column">
                    <wp:posOffset>70485</wp:posOffset>
                  </wp:positionH>
                  <wp:positionV relativeFrom="paragraph">
                    <wp:posOffset>224155</wp:posOffset>
                  </wp:positionV>
                  <wp:extent cx="1138555" cy="1375410"/>
                  <wp:effectExtent l="0" t="0" r="4445"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1138555" cy="1375410"/>
                          </a:xfrm>
                          <a:prstGeom prst="rect">
                            <a:avLst/>
                          </a:prstGeom>
                        </pic:spPr>
                      </pic:pic>
                    </a:graphicData>
                  </a:graphic>
                  <wp14:sizeRelH relativeFrom="margin">
                    <wp14:pctWidth>0</wp14:pctWidth>
                  </wp14:sizeRelH>
                  <wp14:sizeRelV relativeFrom="margin">
                    <wp14:pctHeight>0</wp14:pctHeight>
                  </wp14:sizeRelV>
                </wp:anchor>
              </w:drawing>
            </w:r>
            <w:r>
              <w:t>Dr Mark Pizzacalla</w:t>
            </w:r>
          </w:p>
          <w:p w14:paraId="53FA4DDC" w14:textId="77777777" w:rsidR="008070EB" w:rsidRDefault="008070EB" w:rsidP="00A119B3">
            <w:pPr>
              <w:pStyle w:val="BoxText"/>
              <w:ind w:left="115"/>
            </w:pPr>
            <w:r>
              <w:t>Dr Pizzacalla is a Senior Partner with BDO in Melbourne Office. Dr Pizzacalla’s business experience, including acting as Managing Partner of his predecessor firm, gives him a strong appreciation of both the strategic and operational issues facing business and provides relevance to the technical tax advice he delivers.</w:t>
            </w:r>
          </w:p>
          <w:p w14:paraId="4489D70D" w14:textId="77777777" w:rsidR="008070EB" w:rsidRDefault="008070EB" w:rsidP="00A119B3">
            <w:pPr>
              <w:pStyle w:val="BoxText"/>
              <w:ind w:left="115"/>
            </w:pPr>
            <w:r>
              <w:t>Dr Pizzacalla completed his PhD in relation to the taxation of SMEs in Australia and is one of the few tax practitioners whose work has been cited in Australia’s Parliament. Dr Pizzacalla is also a member of The Tax Institute’s Victorian Technical Committee and was previously the former Chair of The Tax Institute’s National SME Sub</w:t>
            </w:r>
            <w:r>
              <w:noBreakHyphen/>
              <w:t>Committee, as well as being a former Victorian State Councillor.</w:t>
            </w:r>
          </w:p>
          <w:p w14:paraId="770BD74D" w14:textId="77777777" w:rsidR="008070EB" w:rsidRDefault="008070EB" w:rsidP="00A119B3">
            <w:pPr>
              <w:pStyle w:val="BoxText"/>
              <w:ind w:left="115"/>
            </w:pPr>
            <w:r>
              <w:t>Dr Pizzacalla was appointed to the Board in January 2015. The Board farewelled Dr Pizzacalla on 31 March 2021.</w:t>
            </w:r>
          </w:p>
        </w:tc>
      </w:tr>
    </w:tbl>
    <w:tbl>
      <w:tblPr>
        <w:tblStyle w:val="TableGrid"/>
        <w:tblpPr w:leftFromText="180" w:rightFromText="180" w:vertAnchor="text" w:horzAnchor="margin" w:tblpXSpec="right" w:tblpY="402"/>
        <w:tblW w:w="2315" w:type="pct"/>
        <w:tblBorders>
          <w:top w:val="none" w:sz="0" w:space="0" w:color="auto"/>
          <w:left w:val="none" w:sz="0" w:space="0" w:color="auto"/>
          <w:bottom w:val="thinThickSmallGap" w:sz="18" w:space="0" w:color="002060"/>
          <w:right w:val="none" w:sz="0" w:space="0" w:color="auto"/>
        </w:tblBorders>
        <w:shd w:val="clear" w:color="auto" w:fill="DBE5F1"/>
        <w:tblLook w:val="04A0" w:firstRow="1" w:lastRow="0" w:firstColumn="1" w:lastColumn="0" w:noHBand="0" w:noVBand="1"/>
      </w:tblPr>
      <w:tblGrid>
        <w:gridCol w:w="3939"/>
      </w:tblGrid>
      <w:tr w:rsidR="008070EB" w14:paraId="142FF4F1" w14:textId="77777777" w:rsidTr="009F06A2">
        <w:trPr>
          <w:cnfStyle w:val="100000000000" w:firstRow="1" w:lastRow="0" w:firstColumn="0" w:lastColumn="0" w:oddVBand="0" w:evenVBand="0" w:oddHBand="0" w:evenHBand="0" w:firstRowFirstColumn="0" w:firstRowLastColumn="0" w:lastRowFirstColumn="0" w:lastRowLastColumn="0"/>
          <w:trHeight w:val="10129"/>
        </w:trPr>
        <w:tc>
          <w:tcPr>
            <w:tcW w:w="5000" w:type="pct"/>
            <w:tcBorders>
              <w:bottom w:val="single" w:sz="12" w:space="0" w:color="002060"/>
            </w:tcBorders>
            <w:shd w:val="clear" w:color="auto" w:fill="DBE5F1" w:themeFill="accent1" w:themeFillTint="33"/>
          </w:tcPr>
          <w:p w14:paraId="46D5FA2E" w14:textId="4D1AC732" w:rsidR="008070EB" w:rsidRPr="000553FE" w:rsidRDefault="008070EB" w:rsidP="00A119B3">
            <w:pPr>
              <w:pStyle w:val="BoxHeading"/>
              <w:ind w:left="115"/>
              <w:rPr>
                <w:b w:val="0"/>
              </w:rPr>
            </w:pPr>
            <w:r>
              <w:br/>
            </w:r>
            <w:r>
              <w:br/>
            </w:r>
            <w:r>
              <w:br/>
            </w:r>
            <w:r>
              <w:br/>
            </w:r>
            <w:r>
              <w:br/>
            </w:r>
            <w:r>
              <w:br/>
            </w:r>
            <w:r>
              <w:br/>
            </w:r>
            <w:r>
              <w:br/>
            </w:r>
            <w:r>
              <w:rPr>
                <w:noProof/>
              </w:rPr>
              <w:drawing>
                <wp:anchor distT="0" distB="0" distL="114300" distR="114300" simplePos="0" relativeHeight="251712512" behindDoc="0" locked="0" layoutInCell="1" allowOverlap="1" wp14:anchorId="0ED4740E" wp14:editId="57352548">
                  <wp:simplePos x="0" y="0"/>
                  <wp:positionH relativeFrom="column">
                    <wp:posOffset>61595</wp:posOffset>
                  </wp:positionH>
                  <wp:positionV relativeFrom="paragraph">
                    <wp:posOffset>224155</wp:posOffset>
                  </wp:positionV>
                  <wp:extent cx="1029335" cy="1380490"/>
                  <wp:effectExtent l="0" t="0" r="0" b="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1029335" cy="1380490"/>
                          </a:xfrm>
                          <a:prstGeom prst="rect">
                            <a:avLst/>
                          </a:prstGeom>
                        </pic:spPr>
                      </pic:pic>
                    </a:graphicData>
                  </a:graphic>
                  <wp14:sizeRelH relativeFrom="margin">
                    <wp14:pctWidth>0</wp14:pctWidth>
                  </wp14:sizeRelH>
                  <wp14:sizeRelV relativeFrom="margin">
                    <wp14:pctHeight>0</wp14:pctHeight>
                  </wp14:sizeRelV>
                </wp:anchor>
              </w:drawing>
            </w:r>
            <w:r>
              <w:t>Craig Yaxley</w:t>
            </w:r>
          </w:p>
          <w:p w14:paraId="19EBA1B6" w14:textId="1D1AF4F8" w:rsidR="008070EB" w:rsidRDefault="008070EB" w:rsidP="00A119B3">
            <w:pPr>
              <w:pStyle w:val="BoxText"/>
              <w:ind w:left="115"/>
            </w:pPr>
            <w:r>
              <w:t>Mr Yaxley is a senior tax partner with KPMG with over 35 years corporate tax experience including 2 years as a partner with KPMG Perth office. He provides tax advice to a wide range of international and Australian mining, oil and gas, mining services, property and agriculture clients on structuring inbound and outbound investments, financing, joint ventures and mergers and divestments.</w:t>
            </w:r>
          </w:p>
          <w:p w14:paraId="7FA78546" w14:textId="77777777" w:rsidR="008070EB" w:rsidRDefault="008070EB" w:rsidP="00A119B3">
            <w:pPr>
              <w:pStyle w:val="BoxText"/>
              <w:ind w:left="115"/>
            </w:pPr>
            <w:r>
              <w:t>Mr Yaxley is a Chartered Tax Advisor, Fellow of Chartered Accountants Australia &amp; New Zealand, and member of AICD. He has been extensively involved in mining industry tax issues and policy developments in his previous role as Chairman of the Tax Committee for the Association of Mining and Exploration Companies Inc.</w:t>
            </w:r>
          </w:p>
          <w:p w14:paraId="58B0DD8B" w14:textId="77777777" w:rsidR="008070EB" w:rsidRDefault="008070EB" w:rsidP="00A119B3">
            <w:pPr>
              <w:pStyle w:val="BoxText"/>
              <w:ind w:left="115"/>
            </w:pPr>
            <w:r>
              <w:t>Mr Yaxley was appointed to the Board in January 2015. The Board farewelled Mr Yaxley on 31 March 2021.</w:t>
            </w:r>
          </w:p>
        </w:tc>
      </w:tr>
    </w:tbl>
    <w:p w14:paraId="1543FFE7" w14:textId="01DA0F3B" w:rsidR="00EC775C" w:rsidRDefault="00EC775C" w:rsidP="00370E7D"/>
    <w:p w14:paraId="0FEE5696" w14:textId="19816D1F" w:rsidR="00987741" w:rsidRDefault="00987741" w:rsidP="00370E7D"/>
    <w:tbl>
      <w:tblPr>
        <w:tblStyle w:val="TableGrid"/>
        <w:tblpPr w:leftFromText="180" w:rightFromText="180" w:vertAnchor="text" w:horzAnchor="margin" w:tblpY="7"/>
        <w:tblW w:w="2392" w:type="pct"/>
        <w:tblBorders>
          <w:top w:val="none" w:sz="0" w:space="0" w:color="auto"/>
          <w:left w:val="none" w:sz="0" w:space="0" w:color="auto"/>
          <w:bottom w:val="thinThickSmallGap" w:sz="18" w:space="0" w:color="002060"/>
          <w:right w:val="none" w:sz="0" w:space="0" w:color="auto"/>
        </w:tblBorders>
        <w:shd w:val="clear" w:color="auto" w:fill="DBE5F1" w:themeFill="accent1" w:themeFillTint="33"/>
        <w:tblLook w:val="04A0" w:firstRow="1" w:lastRow="0" w:firstColumn="1" w:lastColumn="0" w:noHBand="0" w:noVBand="1"/>
      </w:tblPr>
      <w:tblGrid>
        <w:gridCol w:w="4070"/>
      </w:tblGrid>
      <w:tr w:rsidR="00EC775C" w14:paraId="10D18F22" w14:textId="77777777" w:rsidTr="00EC775C">
        <w:trPr>
          <w:cnfStyle w:val="100000000000" w:firstRow="1" w:lastRow="0" w:firstColumn="0" w:lastColumn="0" w:oddVBand="0" w:evenVBand="0" w:oddHBand="0" w:evenHBand="0" w:firstRowFirstColumn="0" w:firstRowLastColumn="0" w:lastRowFirstColumn="0" w:lastRowLastColumn="0"/>
          <w:trHeight w:val="10129"/>
        </w:trPr>
        <w:tc>
          <w:tcPr>
            <w:tcW w:w="5000" w:type="pct"/>
            <w:tcBorders>
              <w:bottom w:val="single" w:sz="12" w:space="0" w:color="002060"/>
            </w:tcBorders>
            <w:shd w:val="clear" w:color="auto" w:fill="DBE5F1" w:themeFill="accent1" w:themeFillTint="33"/>
          </w:tcPr>
          <w:p w14:paraId="374AEA0F" w14:textId="0B527893" w:rsidR="00EC775C" w:rsidRPr="000553FE" w:rsidRDefault="00EC775C" w:rsidP="00EC775C">
            <w:pPr>
              <w:pStyle w:val="BoxHeading"/>
              <w:ind w:left="115"/>
              <w:rPr>
                <w:b w:val="0"/>
              </w:rPr>
            </w:pPr>
            <w:r>
              <w:rPr>
                <w:noProof/>
              </w:rPr>
              <w:lastRenderedPageBreak/>
              <w:drawing>
                <wp:anchor distT="0" distB="0" distL="114300" distR="114300" simplePos="0" relativeHeight="251714560" behindDoc="0" locked="0" layoutInCell="1" allowOverlap="1" wp14:anchorId="526CD408" wp14:editId="07709325">
                  <wp:simplePos x="0" y="0"/>
                  <wp:positionH relativeFrom="column">
                    <wp:posOffset>83820</wp:posOffset>
                  </wp:positionH>
                  <wp:positionV relativeFrom="paragraph">
                    <wp:posOffset>229870</wp:posOffset>
                  </wp:positionV>
                  <wp:extent cx="1029335" cy="1450975"/>
                  <wp:effectExtent l="0" t="0" r="0" b="0"/>
                  <wp:wrapSquare wrapText="bothSides"/>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1029335" cy="145097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br/>
            </w:r>
            <w:r>
              <w:br/>
              <w:t xml:space="preserve">Peter Quiggin PSM, QC – </w:t>
            </w:r>
            <w:r>
              <w:br/>
              <w:t>First Parliamentary Counsel</w:t>
            </w:r>
          </w:p>
          <w:p w14:paraId="50020F73" w14:textId="2F8A85D5" w:rsidR="00EC775C" w:rsidRDefault="00EC775C" w:rsidP="00EC775C">
            <w:pPr>
              <w:pStyle w:val="BoxText"/>
              <w:ind w:left="115"/>
            </w:pPr>
            <w:r>
              <w:t xml:space="preserve">Mr Quiggin is the First Parliamentary Counsel of OPC which is responsible for drafting all principal legislation, all </w:t>
            </w:r>
            <w:r w:rsidR="006657EC">
              <w:t>regulations,</w:t>
            </w:r>
            <w:r>
              <w:t xml:space="preserve"> and a range of legislative instruments for the Australian Government, including taxation legislation. OPC is also responsible for the publication of Commonwealth legislation through the Federal Register of Legislation.</w:t>
            </w:r>
          </w:p>
          <w:p w14:paraId="7A178BFC" w14:textId="587A9CCE" w:rsidR="00EC775C" w:rsidRDefault="00EC775C" w:rsidP="00EC775C">
            <w:pPr>
              <w:pStyle w:val="BoxText"/>
              <w:ind w:left="115"/>
            </w:pPr>
            <w:r>
              <w:t xml:space="preserve">Mr Quiggin has been a drafter with OPC for over 30 years and has drafted legislation covering a wide range of topics including taxation, native </w:t>
            </w:r>
            <w:r w:rsidR="006657EC">
              <w:t>title,</w:t>
            </w:r>
            <w:r>
              <w:t xml:space="preserve"> and immigration.</w:t>
            </w:r>
          </w:p>
          <w:p w14:paraId="7462413F" w14:textId="77777777" w:rsidR="00EC775C" w:rsidRDefault="00EC775C" w:rsidP="00EC775C">
            <w:pPr>
              <w:pStyle w:val="BoxText"/>
              <w:ind w:left="115"/>
            </w:pPr>
            <w:r>
              <w:t xml:space="preserve">Prior to working at OPC, Mr Quiggin worked for </w:t>
            </w:r>
            <w:proofErr w:type="gramStart"/>
            <w:r>
              <w:t>a number of</w:t>
            </w:r>
            <w:proofErr w:type="gramEnd"/>
            <w:r>
              <w:t xml:space="preserve"> years with the Tax Office and the Administrative Appeals Tribunal.</w:t>
            </w:r>
          </w:p>
          <w:p w14:paraId="786E1415" w14:textId="77777777" w:rsidR="00EC775C" w:rsidRDefault="00EC775C" w:rsidP="00EC775C">
            <w:pPr>
              <w:pStyle w:val="BoxText"/>
              <w:ind w:left="115"/>
            </w:pPr>
            <w:r>
              <w:t xml:space="preserve">Mr Quiggin was appointed a Commonwealth Queen’s Counsel on 15 October 2020 and retired from his position in December 2020. </w:t>
            </w:r>
          </w:p>
          <w:p w14:paraId="32054FC2" w14:textId="77777777" w:rsidR="00EC775C" w:rsidRDefault="00EC775C" w:rsidP="00EC775C">
            <w:pPr>
              <w:pStyle w:val="BoxText"/>
              <w:ind w:left="115"/>
            </w:pPr>
            <w:r>
              <w:t>Mr Quiggin has been an ex officio member of the Board since January 2004 until 11 October 2021.</w:t>
            </w:r>
          </w:p>
        </w:tc>
      </w:tr>
    </w:tbl>
    <w:p w14:paraId="120D5112" w14:textId="5A772F89" w:rsidR="00DE7A91" w:rsidRDefault="00DE7A91" w:rsidP="00370E7D"/>
    <w:p w14:paraId="4C416867" w14:textId="77777777" w:rsidR="00EC775C" w:rsidRDefault="00EC775C" w:rsidP="00370E7D">
      <w:pPr>
        <w:sectPr w:rsidR="00EC775C" w:rsidSect="00987741">
          <w:type w:val="continuous"/>
          <w:pgSz w:w="11909" w:h="16834" w:code="9"/>
          <w:pgMar w:top="1701" w:right="1701" w:bottom="1701" w:left="1701" w:header="851" w:footer="851" w:gutter="0"/>
          <w:cols w:space="708"/>
          <w:titlePg/>
          <w:docGrid w:linePitch="360"/>
        </w:sectPr>
      </w:pPr>
    </w:p>
    <w:p w14:paraId="073DAFE4" w14:textId="60E7EE37" w:rsidR="004E57FB" w:rsidRDefault="004E57FB" w:rsidP="00EC775C">
      <w:pPr>
        <w:pStyle w:val="Heading2"/>
        <w:spacing w:before="0"/>
      </w:pPr>
      <w:bookmarkStart w:id="15" w:name="_Toc96943764"/>
      <w:r>
        <w:lastRenderedPageBreak/>
        <w:t>Stakeholder Communications and Engagement</w:t>
      </w:r>
      <w:bookmarkEnd w:id="15"/>
      <w:r>
        <w:t xml:space="preserve"> </w:t>
      </w:r>
    </w:p>
    <w:p w14:paraId="0BE45197" w14:textId="567D0745" w:rsidR="003A4A4B" w:rsidRDefault="003A4A4B" w:rsidP="003A4A4B">
      <w:r>
        <w:t>The Board</w:t>
      </w:r>
      <w:r w:rsidR="002339C5">
        <w:t>’</w:t>
      </w:r>
      <w:r>
        <w:t>s website provides general information on the Board, including its membership, the Board</w:t>
      </w:r>
      <w:r w:rsidR="002339C5">
        <w:t>’</w:t>
      </w:r>
      <w:r>
        <w:t>s Charter, contact details, Board press releases and published Board reports to the Government</w:t>
      </w:r>
      <w:r w:rsidR="00567384">
        <w:rPr>
          <w:rStyle w:val="FootnoteReference"/>
        </w:rPr>
        <w:footnoteReference w:id="2"/>
      </w:r>
      <w:r>
        <w:t xml:space="preserve">. </w:t>
      </w:r>
    </w:p>
    <w:p w14:paraId="08EA29E9" w14:textId="77777777" w:rsidR="003A4A4B" w:rsidRDefault="003A4A4B" w:rsidP="003A4A4B">
      <w:r>
        <w:t xml:space="preserve">The Board communicates with its stakeholders through various channels. The Board meets regularly with stakeholders at the time of each Board meeting to inform the Board on current and emerging taxation issues. </w:t>
      </w:r>
    </w:p>
    <w:p w14:paraId="7229E484" w14:textId="0A34E8F5" w:rsidR="003A4A4B" w:rsidRDefault="003A4A4B" w:rsidP="003A4A4B">
      <w:r>
        <w:t>In conducting its reviews, the Board canvasses stakeholder views by conducting formal and informal</w:t>
      </w:r>
      <w:r w:rsidR="00B56E59">
        <w:t xml:space="preserve"> </w:t>
      </w:r>
      <w:r>
        <w:t xml:space="preserve">consultation meetings, publishing consultation papers calling for public submissions and surveys. </w:t>
      </w:r>
    </w:p>
    <w:p w14:paraId="2ED41CC1" w14:textId="238713A8" w:rsidR="003A4A4B" w:rsidRDefault="003A4A4B" w:rsidP="003A4A4B">
      <w:r>
        <w:t>Stakeholders are informed of the Board</w:t>
      </w:r>
      <w:r w:rsidR="002339C5">
        <w:t>’</w:t>
      </w:r>
      <w:r>
        <w:t>s activities through various electronic communications including the website, the CEO Update, the Board</w:t>
      </w:r>
      <w:r w:rsidR="002339C5">
        <w:t>’</w:t>
      </w:r>
      <w:r>
        <w:t>s presence on LinkedIn and other electronic means as agreed in the Board</w:t>
      </w:r>
      <w:r w:rsidR="002339C5">
        <w:t>’</w:t>
      </w:r>
      <w:r>
        <w:t xml:space="preserve">s communication strategy. </w:t>
      </w:r>
    </w:p>
    <w:p w14:paraId="248112A0" w14:textId="44376816" w:rsidR="003A4A4B" w:rsidRPr="003A4A4B" w:rsidRDefault="003A4A4B" w:rsidP="003A4A4B">
      <w:r>
        <w:t xml:space="preserve">The Board also invites contributions from stakeholders through the </w:t>
      </w:r>
      <w:r w:rsidRPr="000B7893">
        <w:rPr>
          <w:b/>
        </w:rPr>
        <w:t>Sounding Board</w:t>
      </w:r>
      <w:r w:rsidR="00B56E59" w:rsidRPr="000B7893">
        <w:rPr>
          <w:b/>
          <w:bCs/>
        </w:rPr>
        <w:t xml:space="preserve"> +</w:t>
      </w:r>
      <w:r w:rsidRPr="00307607">
        <w:t>,</w:t>
      </w:r>
      <w:r>
        <w:t xml:space="preserve"> a </w:t>
      </w:r>
      <w:r w:rsidR="00B56E59">
        <w:t>web</w:t>
      </w:r>
      <w:r w:rsidR="002339C5">
        <w:noBreakHyphen/>
      </w:r>
      <w:r>
        <w:t xml:space="preserve">based collaborative platform where </w:t>
      </w:r>
      <w:r w:rsidR="004A7490">
        <w:t xml:space="preserve">stakeholders from the broader business community </w:t>
      </w:r>
      <w:r>
        <w:t xml:space="preserve">can </w:t>
      </w:r>
      <w:r w:rsidR="006C3590">
        <w:t xml:space="preserve">submit ideas </w:t>
      </w:r>
      <w:r>
        <w:t>to improve the current tax system.</w:t>
      </w:r>
    </w:p>
    <w:p w14:paraId="64916012" w14:textId="63698637" w:rsidR="004E57FB" w:rsidRDefault="00CE7A85" w:rsidP="00CE7A85">
      <w:pPr>
        <w:pStyle w:val="Heading1"/>
      </w:pPr>
      <w:bookmarkStart w:id="16" w:name="_Toc96943765"/>
      <w:r>
        <w:lastRenderedPageBreak/>
        <w:t>Activities of the board in 20</w:t>
      </w:r>
      <w:r w:rsidR="005703BF">
        <w:t>20</w:t>
      </w:r>
      <w:r w:rsidR="002339C5">
        <w:noBreakHyphen/>
      </w:r>
      <w:r w:rsidR="005703BF">
        <w:t>2</w:t>
      </w:r>
      <w:r>
        <w:t>1</w:t>
      </w:r>
      <w:bookmarkEnd w:id="16"/>
      <w:r w:rsidR="004A7490">
        <w:t xml:space="preserve"> </w:t>
      </w:r>
    </w:p>
    <w:p w14:paraId="381F6CC1" w14:textId="77777777" w:rsidR="004E57FB" w:rsidRDefault="004E57FB" w:rsidP="00E139E3">
      <w:pPr>
        <w:pStyle w:val="Heading2"/>
        <w:numPr>
          <w:ilvl w:val="1"/>
          <w:numId w:val="7"/>
        </w:numPr>
      </w:pPr>
      <w:bookmarkStart w:id="17" w:name="_Toc96943766"/>
      <w:r>
        <w:t>Overview</w:t>
      </w:r>
      <w:bookmarkEnd w:id="17"/>
    </w:p>
    <w:p w14:paraId="4CC7895B" w14:textId="2FD59F8C" w:rsidR="003E0FD5" w:rsidRDefault="003E0FD5" w:rsidP="003E0FD5">
      <w:r>
        <w:t>During</w:t>
      </w:r>
      <w:r w:rsidR="004A7490">
        <w:t xml:space="preserve"> </w:t>
      </w:r>
      <w:r w:rsidR="009B1B14">
        <w:t>the</w:t>
      </w:r>
      <w:r w:rsidR="00304D2E">
        <w:t xml:space="preserve"> </w:t>
      </w:r>
      <w:r>
        <w:t>2020</w:t>
      </w:r>
      <w:r w:rsidR="002339C5">
        <w:noBreakHyphen/>
      </w:r>
      <w:r>
        <w:t>21</w:t>
      </w:r>
      <w:r w:rsidR="009B1B14">
        <w:t xml:space="preserve"> </w:t>
      </w:r>
      <w:r w:rsidR="00683193">
        <w:t xml:space="preserve">reporting </w:t>
      </w:r>
      <w:r w:rsidR="009B1B14">
        <w:t>year</w:t>
      </w:r>
      <w:r>
        <w:t>, the Board provided</w:t>
      </w:r>
      <w:r w:rsidR="002B352E">
        <w:t xml:space="preserve"> </w:t>
      </w:r>
      <w:r>
        <w:t xml:space="preserve">advice to the Government </w:t>
      </w:r>
      <w:r w:rsidR="000073F3">
        <w:t xml:space="preserve">on a range of issues </w:t>
      </w:r>
      <w:r>
        <w:t>in relation to</w:t>
      </w:r>
      <w:r w:rsidR="000073F3">
        <w:t xml:space="preserve"> </w:t>
      </w:r>
      <w:r>
        <w:t xml:space="preserve">the taxation system through a variety of </w:t>
      </w:r>
      <w:r w:rsidR="002B352E">
        <w:t>processes</w:t>
      </w:r>
      <w:r>
        <w:t xml:space="preserve">, including:  </w:t>
      </w:r>
    </w:p>
    <w:p w14:paraId="1DED34CA" w14:textId="1FE1CC7D" w:rsidR="003E0FD5" w:rsidRPr="005E1C0C" w:rsidRDefault="003E0FD5" w:rsidP="00997BA8">
      <w:pPr>
        <w:pStyle w:val="Bullet"/>
        <w:numPr>
          <w:ilvl w:val="0"/>
          <w:numId w:val="1"/>
        </w:numPr>
        <w:tabs>
          <w:tab w:val="clear" w:pos="283"/>
          <w:tab w:val="num" w:pos="520"/>
        </w:tabs>
        <w:spacing w:line="260" w:lineRule="exact"/>
        <w:ind w:left="520" w:hanging="520"/>
      </w:pPr>
      <w:r w:rsidRPr="00D42AB8">
        <w:t>Formal reports to government with Board recommendations</w:t>
      </w:r>
      <w:r w:rsidR="00FB029B">
        <w:t>;</w:t>
      </w:r>
      <w:r w:rsidR="007C3CC0" w:rsidRPr="00D42AB8">
        <w:t xml:space="preserve"> </w:t>
      </w:r>
    </w:p>
    <w:p w14:paraId="37FD3671" w14:textId="7D0AB829" w:rsidR="009E634A" w:rsidRDefault="009E634A" w:rsidP="00997BA8">
      <w:pPr>
        <w:pStyle w:val="Bullet"/>
        <w:numPr>
          <w:ilvl w:val="0"/>
          <w:numId w:val="1"/>
        </w:numPr>
        <w:tabs>
          <w:tab w:val="clear" w:pos="283"/>
          <w:tab w:val="num" w:pos="520"/>
        </w:tabs>
        <w:spacing w:line="260" w:lineRule="exact"/>
        <w:ind w:left="520" w:hanging="520"/>
      </w:pPr>
      <w:r>
        <w:t xml:space="preserve">Letters to the Treasurer, the </w:t>
      </w:r>
      <w:r w:rsidR="009B1B14">
        <w:t xml:space="preserve">Minister for Housing and </w:t>
      </w:r>
      <w:r>
        <w:t xml:space="preserve">Assistant Treasurer, Treasury and the ATO providing insights </w:t>
      </w:r>
      <w:r w:rsidR="000D640A">
        <w:t>into the operation of the tax system</w:t>
      </w:r>
      <w:r>
        <w:t xml:space="preserve"> including emerging issues identified by the Board members through consultation with stakeholders</w:t>
      </w:r>
      <w:r w:rsidR="00FB029B">
        <w:t>;</w:t>
      </w:r>
    </w:p>
    <w:p w14:paraId="453BB598" w14:textId="5FEB0A18" w:rsidR="003E0FD5" w:rsidRDefault="003E0FD5" w:rsidP="00997BA8">
      <w:pPr>
        <w:pStyle w:val="Bullet"/>
        <w:numPr>
          <w:ilvl w:val="0"/>
          <w:numId w:val="1"/>
        </w:numPr>
        <w:tabs>
          <w:tab w:val="clear" w:pos="283"/>
          <w:tab w:val="num" w:pos="520"/>
        </w:tabs>
        <w:spacing w:line="260" w:lineRule="exact"/>
        <w:ind w:left="520" w:hanging="520"/>
      </w:pPr>
      <w:r>
        <w:t>Providing real</w:t>
      </w:r>
      <w:r w:rsidR="002339C5">
        <w:noBreakHyphen/>
      </w:r>
      <w:r>
        <w:t>time intelligence to the Treasury and ATO, particularly in relation to the impacts of the COVID</w:t>
      </w:r>
      <w:r w:rsidR="002339C5">
        <w:noBreakHyphen/>
      </w:r>
      <w:r>
        <w:t>19 pandemic on the Australian businesses</w:t>
      </w:r>
      <w:r w:rsidR="00FB029B">
        <w:t>;</w:t>
      </w:r>
    </w:p>
    <w:p w14:paraId="1EB2619C" w14:textId="77777777" w:rsidR="003F175F" w:rsidRDefault="003E0FD5" w:rsidP="00997BA8">
      <w:pPr>
        <w:pStyle w:val="Bullet"/>
        <w:numPr>
          <w:ilvl w:val="0"/>
          <w:numId w:val="1"/>
        </w:numPr>
        <w:tabs>
          <w:tab w:val="clear" w:pos="283"/>
          <w:tab w:val="num" w:pos="520"/>
        </w:tabs>
        <w:spacing w:line="260" w:lineRule="exact"/>
        <w:ind w:left="520" w:hanging="520"/>
      </w:pPr>
      <w:r>
        <w:t>Meetings with Ministers to provide real time policy advice;</w:t>
      </w:r>
    </w:p>
    <w:p w14:paraId="30DD0955" w14:textId="663409FC" w:rsidR="003F175F" w:rsidRDefault="00E21962" w:rsidP="00997BA8">
      <w:pPr>
        <w:pStyle w:val="Bullet"/>
        <w:numPr>
          <w:ilvl w:val="0"/>
          <w:numId w:val="1"/>
        </w:numPr>
        <w:tabs>
          <w:tab w:val="clear" w:pos="283"/>
          <w:tab w:val="num" w:pos="520"/>
        </w:tabs>
        <w:spacing w:line="260" w:lineRule="exact"/>
        <w:ind w:left="520" w:hanging="520"/>
      </w:pPr>
      <w:r>
        <w:t>Providing oversight</w:t>
      </w:r>
      <w:r w:rsidR="003E0FD5">
        <w:t xml:space="preserve"> of the Commissioner</w:t>
      </w:r>
      <w:r w:rsidR="002339C5">
        <w:t>’</w:t>
      </w:r>
      <w:r w:rsidR="003E0FD5">
        <w:t>s remedial powers</w:t>
      </w:r>
      <w:r w:rsidR="00FB029B">
        <w:t>; and</w:t>
      </w:r>
    </w:p>
    <w:p w14:paraId="5870B16E" w14:textId="6534E91F" w:rsidR="000D640A" w:rsidRDefault="00FB029B" w:rsidP="00997BA8">
      <w:pPr>
        <w:pStyle w:val="Bullet"/>
        <w:numPr>
          <w:ilvl w:val="0"/>
          <w:numId w:val="1"/>
        </w:numPr>
        <w:tabs>
          <w:tab w:val="clear" w:pos="283"/>
          <w:tab w:val="num" w:pos="520"/>
        </w:tabs>
        <w:spacing w:line="260" w:lineRule="exact"/>
        <w:ind w:left="520" w:hanging="520"/>
      </w:pPr>
      <w:r>
        <w:t>Review</w:t>
      </w:r>
      <w:r w:rsidR="00EE2337">
        <w:t>ing</w:t>
      </w:r>
      <w:r>
        <w:t xml:space="preserve"> the </w:t>
      </w:r>
      <w:r w:rsidR="00304D2E">
        <w:t xml:space="preserve">ATO </w:t>
      </w:r>
      <w:r w:rsidR="00EE2337">
        <w:t xml:space="preserve">Regulator Performance Framework </w:t>
      </w:r>
      <w:r>
        <w:t>self</w:t>
      </w:r>
      <w:r w:rsidR="002339C5">
        <w:noBreakHyphen/>
      </w:r>
      <w:r>
        <w:t xml:space="preserve">assessment </w:t>
      </w:r>
      <w:r w:rsidR="00EE2337">
        <w:t>report for 2019</w:t>
      </w:r>
      <w:r w:rsidR="002339C5">
        <w:noBreakHyphen/>
      </w:r>
      <w:r w:rsidR="00EE2337">
        <w:t>20 to ensure the ATO</w:t>
      </w:r>
      <w:r w:rsidR="002339C5">
        <w:t>’</w:t>
      </w:r>
      <w:r w:rsidR="00EE2337">
        <w:t xml:space="preserve">s conclusions </w:t>
      </w:r>
      <w:r w:rsidR="000771AA">
        <w:t xml:space="preserve">are reasonable </w:t>
      </w:r>
      <w:r w:rsidR="00EE2337">
        <w:t>and that areas identified for further improvement are appropriate.</w:t>
      </w:r>
    </w:p>
    <w:p w14:paraId="7BB5E86A" w14:textId="3D4A0496" w:rsidR="00FF4B00" w:rsidRPr="00FF4B00" w:rsidRDefault="003E0FD5" w:rsidP="00980D2A">
      <w:pPr>
        <w:pStyle w:val="Bullet"/>
        <w:spacing w:after="0"/>
      </w:pPr>
      <w:proofErr w:type="gramStart"/>
      <w:r>
        <w:t>A number of</w:t>
      </w:r>
      <w:proofErr w:type="gramEnd"/>
      <w:r>
        <w:t xml:space="preserve"> announcements were made</w:t>
      </w:r>
      <w:r w:rsidR="005642CD">
        <w:t xml:space="preserve"> by the Government</w:t>
      </w:r>
      <w:r>
        <w:t xml:space="preserve"> in </w:t>
      </w:r>
      <w:r w:rsidR="005642CD">
        <w:t xml:space="preserve">the </w:t>
      </w:r>
      <w:r>
        <w:t>2020</w:t>
      </w:r>
      <w:r w:rsidR="002339C5">
        <w:noBreakHyphen/>
      </w:r>
      <w:r>
        <w:t>21</w:t>
      </w:r>
      <w:r w:rsidR="005642CD">
        <w:t xml:space="preserve"> year</w:t>
      </w:r>
      <w:r>
        <w:t xml:space="preserve"> </w:t>
      </w:r>
      <w:r w:rsidR="00A52944">
        <w:t xml:space="preserve">the reflect the </w:t>
      </w:r>
      <w:r>
        <w:t>Board</w:t>
      </w:r>
      <w:r w:rsidR="002339C5">
        <w:t>’</w:t>
      </w:r>
      <w:r w:rsidR="00A52944">
        <w:t>s</w:t>
      </w:r>
      <w:r>
        <w:t xml:space="preserve"> </w:t>
      </w:r>
      <w:r w:rsidR="003F175F">
        <w:t xml:space="preserve">recommendations from </w:t>
      </w:r>
      <w:r>
        <w:t>projects completed in previous years. These announcements are outlined below</w:t>
      </w:r>
      <w:r w:rsidR="008708D5">
        <w:t xml:space="preserve"> at </w:t>
      </w:r>
      <w:r w:rsidR="00997BA8">
        <w:t>3</w:t>
      </w:r>
      <w:r w:rsidR="00607525">
        <w:t>.5</w:t>
      </w:r>
      <w:r>
        <w:t xml:space="preserve">. </w:t>
      </w:r>
    </w:p>
    <w:p w14:paraId="289BF644" w14:textId="77777777" w:rsidR="004E57FB" w:rsidRPr="005A26A3" w:rsidRDefault="004E57FB" w:rsidP="005C618E">
      <w:pPr>
        <w:pStyle w:val="Heading2"/>
      </w:pPr>
      <w:bookmarkStart w:id="18" w:name="_Toc96943767"/>
      <w:r w:rsidRPr="005A26A3">
        <w:t>Completed projects</w:t>
      </w:r>
      <w:bookmarkEnd w:id="18"/>
    </w:p>
    <w:p w14:paraId="0243537E" w14:textId="42F99C76" w:rsidR="004E57FB" w:rsidRDefault="006F27DB" w:rsidP="00CE7A85">
      <w:pPr>
        <w:pStyle w:val="Heading3"/>
      </w:pPr>
      <w:r>
        <w:t xml:space="preserve">Review of </w:t>
      </w:r>
      <w:r w:rsidR="0050247F" w:rsidRPr="0050247F">
        <w:t xml:space="preserve">Corporate Tax Residency </w:t>
      </w:r>
      <w:r w:rsidR="0014245D">
        <w:t>R</w:t>
      </w:r>
      <w:r>
        <w:t>ules</w:t>
      </w:r>
    </w:p>
    <w:p w14:paraId="2C46ED45" w14:textId="1126EB6D" w:rsidR="00B309A2" w:rsidRDefault="00B309A2" w:rsidP="00B309A2">
      <w:r w:rsidRPr="004D0E5A">
        <w:t>In August 2019</w:t>
      </w:r>
      <w:r w:rsidR="000771AA">
        <w:t>,</w:t>
      </w:r>
      <w:r w:rsidRPr="004D0E5A">
        <w:t xml:space="preserve"> the Treasurer </w:t>
      </w:r>
      <w:r w:rsidR="00571FCC">
        <w:t>asked</w:t>
      </w:r>
      <w:r>
        <w:t xml:space="preserve"> </w:t>
      </w:r>
      <w:r w:rsidRPr="004D0E5A">
        <w:t xml:space="preserve">the Board </w:t>
      </w:r>
      <w:r>
        <w:t xml:space="preserve">to </w:t>
      </w:r>
      <w:r w:rsidRPr="004D0E5A">
        <w:t>conduct a review of the operation of Australia</w:t>
      </w:r>
      <w:r w:rsidR="002339C5">
        <w:t>’</w:t>
      </w:r>
      <w:r w:rsidRPr="004D0E5A">
        <w:t>s corporate tax residency rules. The purpose of the review is to ensure that the rules are operating appropriately</w:t>
      </w:r>
      <w:r w:rsidR="00E21962">
        <w:t xml:space="preserve"> having regard to</w:t>
      </w:r>
      <w:r w:rsidRPr="004D0E5A">
        <w:t xml:space="preserve"> modern, </w:t>
      </w:r>
      <w:r w:rsidR="006657EC" w:rsidRPr="004D0E5A">
        <w:t>international,</w:t>
      </w:r>
      <w:r w:rsidRPr="004D0E5A">
        <w:t xml:space="preserve"> and commercial board practices and international tax integrity rules.</w:t>
      </w:r>
    </w:p>
    <w:p w14:paraId="38092D22" w14:textId="43B1D7CC" w:rsidR="00B309A2" w:rsidRDefault="000F53F6" w:rsidP="00B309A2">
      <w:r>
        <w:t xml:space="preserve">As a result of the </w:t>
      </w:r>
      <w:r w:rsidR="00B309A2">
        <w:t xml:space="preserve">review, </w:t>
      </w:r>
      <w:r>
        <w:t>the Board concluded that</w:t>
      </w:r>
      <w:r w:rsidR="00B309A2">
        <w:t xml:space="preserve"> the rules determining the tax residency of a foreign incorporated company are </w:t>
      </w:r>
      <w:r w:rsidR="00D42AB8">
        <w:t xml:space="preserve">in </w:t>
      </w:r>
      <w:r w:rsidR="00B309A2">
        <w:t xml:space="preserve">urgent </w:t>
      </w:r>
      <w:r w:rsidR="00D42AB8">
        <w:t xml:space="preserve">need of </w:t>
      </w:r>
      <w:r w:rsidR="00B309A2">
        <w:t xml:space="preserve">reform. The Board </w:t>
      </w:r>
      <w:r>
        <w:t>conducted</w:t>
      </w:r>
      <w:r w:rsidR="00B309A2">
        <w:t xml:space="preserve"> extensive consultation in developing its recommendations </w:t>
      </w:r>
      <w:proofErr w:type="gramStart"/>
      <w:r w:rsidR="00B309A2">
        <w:t>and also</w:t>
      </w:r>
      <w:proofErr w:type="gramEnd"/>
      <w:r w:rsidR="00B309A2">
        <w:t xml:space="preserve"> worked closely with stakeholders to ensure that the recommended reform would operate appropriately </w:t>
      </w:r>
      <w:r w:rsidR="00242C93">
        <w:t>considering</w:t>
      </w:r>
      <w:r w:rsidR="00B309A2">
        <w:t xml:space="preserve"> modern board practices and Australian international tax integrity rules.</w:t>
      </w:r>
    </w:p>
    <w:p w14:paraId="53154C9D" w14:textId="79A2BED4" w:rsidR="00B309A2" w:rsidRDefault="00B309A2" w:rsidP="00B309A2">
      <w:r>
        <w:t>The Government released the Board</w:t>
      </w:r>
      <w:r w:rsidR="002339C5">
        <w:t>’</w:t>
      </w:r>
      <w:r>
        <w:t xml:space="preserve">s Report on 6 October 2020. </w:t>
      </w:r>
    </w:p>
    <w:p w14:paraId="729FB23E" w14:textId="3ED65AB1" w:rsidR="00D24CF1" w:rsidRDefault="00D24CF1" w:rsidP="005C618E">
      <w:pPr>
        <w:pStyle w:val="Heading2"/>
      </w:pPr>
      <w:bookmarkStart w:id="19" w:name="_Toc96943768"/>
      <w:r>
        <w:lastRenderedPageBreak/>
        <w:t>Ongoing reviews/</w:t>
      </w:r>
      <w:r w:rsidRPr="005A26A3">
        <w:t>projects</w:t>
      </w:r>
      <w:bookmarkEnd w:id="19"/>
    </w:p>
    <w:p w14:paraId="726C167E" w14:textId="714198F6" w:rsidR="00D24CF1" w:rsidRDefault="00D24CF1" w:rsidP="00BF4555">
      <w:pPr>
        <w:pStyle w:val="Heading3"/>
      </w:pPr>
      <w:r>
        <w:t>Review of CGT Roll</w:t>
      </w:r>
      <w:r w:rsidR="002339C5">
        <w:noBreakHyphen/>
      </w:r>
      <w:r>
        <w:t>overs</w:t>
      </w:r>
    </w:p>
    <w:p w14:paraId="784EA451" w14:textId="223CB104" w:rsidR="00B309A2" w:rsidRDefault="00B309A2" w:rsidP="00B309A2">
      <w:r>
        <w:t xml:space="preserve">In December 2019, the Government announced the Board would undertake a review of </w:t>
      </w:r>
      <w:r w:rsidR="00567B06">
        <w:t xml:space="preserve">the CGT </w:t>
      </w:r>
      <w:r>
        <w:t>roll</w:t>
      </w:r>
      <w:r w:rsidR="002339C5">
        <w:noBreakHyphen/>
      </w:r>
      <w:r>
        <w:t xml:space="preserve">over rules. </w:t>
      </w:r>
    </w:p>
    <w:p w14:paraId="106AE04E" w14:textId="47073BE2" w:rsidR="00B309A2" w:rsidRDefault="00B309A2" w:rsidP="00B309A2">
      <w:r>
        <w:t xml:space="preserve">In February 2020, the Board published a consultation guide in which it provided an overview of the current suite of </w:t>
      </w:r>
      <w:r w:rsidR="00C56CEF">
        <w:t xml:space="preserve">CGT </w:t>
      </w:r>
      <w:r>
        <w:t>roll</w:t>
      </w:r>
      <w:r w:rsidR="002339C5">
        <w:noBreakHyphen/>
      </w:r>
      <w:r>
        <w:t>overs and the policy considerations that are central to evaluating and improving the framework of roll</w:t>
      </w:r>
      <w:r w:rsidR="002339C5">
        <w:noBreakHyphen/>
      </w:r>
      <w:r>
        <w:t xml:space="preserve">over relief. The guide also posed </w:t>
      </w:r>
      <w:proofErr w:type="gramStart"/>
      <w:r>
        <w:t>a number of</w:t>
      </w:r>
      <w:proofErr w:type="gramEnd"/>
      <w:r>
        <w:t xml:space="preserve"> questions for interested parties to </w:t>
      </w:r>
      <w:r w:rsidR="00242C93">
        <w:t>consider when</w:t>
      </w:r>
      <w:r>
        <w:t xml:space="preserve"> formulating input to the review.</w:t>
      </w:r>
      <w:r w:rsidR="00BC741F" w:rsidRPr="00BC741F">
        <w:t xml:space="preserve"> </w:t>
      </w:r>
      <w:r w:rsidR="00BC741F">
        <w:t>The Board received 16</w:t>
      </w:r>
      <w:r w:rsidR="000771AA">
        <w:t> </w:t>
      </w:r>
      <w:r w:rsidR="00BC741F">
        <w:t>written submissions.</w:t>
      </w:r>
    </w:p>
    <w:p w14:paraId="6F2BD44B" w14:textId="55CAA986" w:rsidR="00B309A2" w:rsidRDefault="00B309A2" w:rsidP="00B309A2">
      <w:r>
        <w:t xml:space="preserve">A series of roundtable consultation sessions were </w:t>
      </w:r>
      <w:r w:rsidR="00BC741F">
        <w:t xml:space="preserve">also </w:t>
      </w:r>
      <w:r>
        <w:t>conducted including two face</w:t>
      </w:r>
      <w:r w:rsidR="002339C5">
        <w:noBreakHyphen/>
      </w:r>
      <w:r>
        <w:t>to</w:t>
      </w:r>
      <w:r w:rsidR="002339C5">
        <w:noBreakHyphen/>
      </w:r>
      <w:r>
        <w:t>face consultations in February 2020 and eight virtual consultations over May and June 2020. The initial consultation period was extended in response to the COVID</w:t>
      </w:r>
      <w:r w:rsidR="002339C5">
        <w:noBreakHyphen/>
      </w:r>
      <w:r>
        <w:t>19 pandemic.</w:t>
      </w:r>
    </w:p>
    <w:p w14:paraId="2066FE4B" w14:textId="3E1FFDC0" w:rsidR="00BF4555" w:rsidRDefault="00B309A2" w:rsidP="00B309A2">
      <w:r>
        <w:t xml:space="preserve">The Board sought additional input into the review on 23 December 2020. </w:t>
      </w:r>
      <w:r w:rsidRPr="00B409CF">
        <w:t xml:space="preserve">The </w:t>
      </w:r>
      <w:r>
        <w:t xml:space="preserve">consultation </w:t>
      </w:r>
      <w:r w:rsidRPr="00B409CF">
        <w:t xml:space="preserve">paper set out </w:t>
      </w:r>
      <w:r w:rsidR="009C4422">
        <w:t>a potentially significant innovation to the CGT rollover regime</w:t>
      </w:r>
      <w:r w:rsidR="002339C5">
        <w:t xml:space="preserve"> – </w:t>
      </w:r>
      <w:r w:rsidRPr="00B409CF">
        <w:t>the Board</w:t>
      </w:r>
      <w:r w:rsidR="002339C5">
        <w:t>’</w:t>
      </w:r>
      <w:r w:rsidRPr="00B409CF">
        <w:t>s</w:t>
      </w:r>
      <w:r w:rsidR="00006440">
        <w:t xml:space="preserve"> </w:t>
      </w:r>
      <w:r w:rsidR="00775ABF" w:rsidRPr="00B409CF">
        <w:t xml:space="preserve">first </w:t>
      </w:r>
      <w:r w:rsidR="005E1C0C" w:rsidRPr="00B409CF">
        <w:t xml:space="preserve">stage </w:t>
      </w:r>
      <w:r w:rsidR="005E1C0C">
        <w:t>model</w:t>
      </w:r>
      <w:r w:rsidR="00006440" w:rsidRPr="00B409CF">
        <w:t xml:space="preserve"> </w:t>
      </w:r>
      <w:r w:rsidRPr="00B409CF">
        <w:t>for rationalising (and replacing) seven of the key roll</w:t>
      </w:r>
      <w:r w:rsidR="002339C5">
        <w:noBreakHyphen/>
      </w:r>
      <w:r w:rsidRPr="00B409CF">
        <w:t>overs that deal with the most common business restructuring transactions, including mergers (</w:t>
      </w:r>
      <w:r w:rsidR="0016432C" w:rsidRPr="00B409CF">
        <w:t>i.e.,</w:t>
      </w:r>
      <w:r w:rsidRPr="00B409CF">
        <w:t xml:space="preserve"> takeovers), demergers, and internal reorganisations.</w:t>
      </w:r>
      <w:r w:rsidR="00BF4555">
        <w:t xml:space="preserve"> </w:t>
      </w:r>
    </w:p>
    <w:p w14:paraId="5B74DB48" w14:textId="2A776734" w:rsidR="00B309A2" w:rsidRDefault="00BF4555" w:rsidP="00B309A2">
      <w:r>
        <w:rPr>
          <w:noProof/>
        </w:rPr>
        <w:drawing>
          <wp:anchor distT="0" distB="0" distL="114300" distR="114300" simplePos="0" relativeHeight="251661312" behindDoc="1" locked="0" layoutInCell="1" allowOverlap="1" wp14:anchorId="650CFF9B" wp14:editId="65106B76">
            <wp:simplePos x="0" y="0"/>
            <wp:positionH relativeFrom="margin">
              <wp:posOffset>-31750</wp:posOffset>
            </wp:positionH>
            <wp:positionV relativeFrom="paragraph">
              <wp:posOffset>16510</wp:posOffset>
            </wp:positionV>
            <wp:extent cx="3362325" cy="1762125"/>
            <wp:effectExtent l="0" t="0" r="9525" b="9525"/>
            <wp:wrapTight wrapText="bothSides">
              <wp:wrapPolygon edited="0">
                <wp:start x="0" y="0"/>
                <wp:lineTo x="0" y="21483"/>
                <wp:lineTo x="21539" y="21483"/>
                <wp:lineTo x="21539" y="0"/>
                <wp:lineTo x="0"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62325" cy="1762125"/>
                    </a:xfrm>
                    <a:prstGeom prst="rect">
                      <a:avLst/>
                    </a:prstGeom>
                    <a:noFill/>
                  </pic:spPr>
                </pic:pic>
              </a:graphicData>
            </a:graphic>
            <wp14:sizeRelH relativeFrom="page">
              <wp14:pctWidth>0</wp14:pctWidth>
            </wp14:sizeRelH>
            <wp14:sizeRelV relativeFrom="page">
              <wp14:pctHeight>0</wp14:pctHeight>
            </wp14:sizeRelV>
          </wp:anchor>
        </w:drawing>
      </w:r>
      <w:r w:rsidR="00B309A2" w:rsidRPr="00B409CF">
        <w:t xml:space="preserve">The Board received 23 written submissions. In addition, a series of targeted virtual consultation sessions were conducted over January, </w:t>
      </w:r>
      <w:r w:rsidR="0016432C" w:rsidRPr="00B409CF">
        <w:t>February,</w:t>
      </w:r>
      <w:r w:rsidR="00B309A2" w:rsidRPr="00B409CF">
        <w:t xml:space="preserve"> and March 2021.</w:t>
      </w:r>
    </w:p>
    <w:p w14:paraId="65FFDFBF" w14:textId="206527E7" w:rsidR="00C60330" w:rsidRDefault="00C60330" w:rsidP="00B309A2"/>
    <w:p w14:paraId="710D40B1" w14:textId="77777777" w:rsidR="00980D2A" w:rsidRDefault="00980D2A">
      <w:pPr>
        <w:spacing w:after="0" w:line="240" w:lineRule="auto"/>
        <w:jc w:val="left"/>
        <w:rPr>
          <w:rFonts w:cs="Arial"/>
          <w:b/>
          <w:bCs/>
          <w:iCs/>
          <w:color w:val="C00000"/>
          <w:sz w:val="36"/>
          <w:szCs w:val="30"/>
        </w:rPr>
      </w:pPr>
      <w:r>
        <w:br w:type="page"/>
      </w:r>
    </w:p>
    <w:p w14:paraId="24FF8383" w14:textId="71194231" w:rsidR="00285EC7" w:rsidRDefault="007D121D" w:rsidP="00E139E3">
      <w:pPr>
        <w:pStyle w:val="Heading2"/>
      </w:pPr>
      <w:bookmarkStart w:id="20" w:name="_Toc96943769"/>
      <w:r>
        <w:lastRenderedPageBreak/>
        <w:t xml:space="preserve">Commenced </w:t>
      </w:r>
      <w:r w:rsidR="00285EC7">
        <w:t>projects</w:t>
      </w:r>
      <w:bookmarkEnd w:id="20"/>
    </w:p>
    <w:p w14:paraId="26F0691A" w14:textId="6412B120" w:rsidR="00B309A2" w:rsidRDefault="00B309A2" w:rsidP="00B309A2">
      <w:pPr>
        <w:pStyle w:val="Heading3"/>
      </w:pPr>
      <w:r>
        <w:t xml:space="preserve">Review of </w:t>
      </w:r>
      <w:r w:rsidR="003F175F">
        <w:t>the Dual</w:t>
      </w:r>
      <w:r w:rsidR="002339C5">
        <w:noBreakHyphen/>
      </w:r>
      <w:r w:rsidR="003F175F">
        <w:t xml:space="preserve">Agency Administration model for the </w:t>
      </w:r>
      <w:r>
        <w:t xml:space="preserve">Research &amp; Development </w:t>
      </w:r>
      <w:r w:rsidR="003F175F">
        <w:t>Tax Incentive</w:t>
      </w:r>
    </w:p>
    <w:p w14:paraId="5E4A687F" w14:textId="7FC99518" w:rsidR="003E0FD5" w:rsidRDefault="003E0FD5" w:rsidP="003E0FD5">
      <w:r>
        <w:t>On 11 May 2021, the Government announced that the Board would undertake a review to evaluate the dual</w:t>
      </w:r>
      <w:r w:rsidR="002339C5">
        <w:noBreakHyphen/>
      </w:r>
      <w:r>
        <w:t xml:space="preserve">agency administration model for the </w:t>
      </w:r>
      <w:r w:rsidR="00F25602">
        <w:t>R&amp;DTI</w:t>
      </w:r>
      <w:r w:rsidR="00ED5CE4">
        <w:t xml:space="preserve"> program</w:t>
      </w:r>
      <w:r w:rsidR="00F25602">
        <w:t xml:space="preserve">. </w:t>
      </w:r>
    </w:p>
    <w:p w14:paraId="6797A840" w14:textId="181F18A6" w:rsidR="003E0FD5" w:rsidRDefault="003E0FD5" w:rsidP="00997BA8">
      <w:r>
        <w:t>The R&amp;DTI program is a self</w:t>
      </w:r>
      <w:r w:rsidR="002339C5">
        <w:noBreakHyphen/>
      </w:r>
      <w:r>
        <w:t>assessment program that provides tax offsets for eligible company R&amp;D expenditure. The R&amp;DTI is jointly administered by the ATO</w:t>
      </w:r>
      <w:r w:rsidR="00542DBC">
        <w:t xml:space="preserve">, </w:t>
      </w:r>
      <w:r>
        <w:t>Industry Innovation and Science Australia (IISA) and the Department of Industry, Science, Energy and Resources (DISER</w:t>
      </w:r>
      <w:r w:rsidR="00603EEC">
        <w:t>)</w:t>
      </w:r>
      <w:r w:rsidR="00542DBC">
        <w:t xml:space="preserve">. </w:t>
      </w:r>
      <w:r w:rsidR="00222D3D">
        <w:t xml:space="preserve">DISER (on behalf of </w:t>
      </w:r>
      <w:r>
        <w:t>IISA</w:t>
      </w:r>
      <w:r w:rsidR="00222D3D">
        <w:t>)</w:t>
      </w:r>
      <w:r>
        <w:t xml:space="preserve"> </w:t>
      </w:r>
      <w:r w:rsidR="00542DBC">
        <w:t>is</w:t>
      </w:r>
      <w:r>
        <w:t xml:space="preserve"> responsible both for registering </w:t>
      </w:r>
      <w:r w:rsidR="002339C5">
        <w:t>‘</w:t>
      </w:r>
      <w:r>
        <w:t>self</w:t>
      </w:r>
      <w:r w:rsidR="002339C5">
        <w:noBreakHyphen/>
      </w:r>
      <w:r>
        <w:t>assessed</w:t>
      </w:r>
      <w:r w:rsidR="002339C5">
        <w:t>’</w:t>
      </w:r>
      <w:r>
        <w:t xml:space="preserve"> R&amp;D activities </w:t>
      </w:r>
      <w:r w:rsidR="00542DBC">
        <w:t xml:space="preserve">by participating companies, </w:t>
      </w:r>
      <w:r>
        <w:t xml:space="preserve">and </w:t>
      </w:r>
      <w:r w:rsidR="00542DBC">
        <w:t xml:space="preserve">for </w:t>
      </w:r>
      <w:r>
        <w:t>examining and making findings about those activities.</w:t>
      </w:r>
      <w:r w:rsidR="00222D3D">
        <w:t xml:space="preserve"> The ATO is responsible for </w:t>
      </w:r>
      <w:r w:rsidR="00961DC5" w:rsidRPr="00997BA8">
        <w:t>the administration and processing of R&amp;DTI tax offset claims in a participating company</w:t>
      </w:r>
      <w:r w:rsidR="002339C5" w:rsidRPr="00997BA8">
        <w:t>’</w:t>
      </w:r>
      <w:r w:rsidR="00961DC5" w:rsidRPr="00997BA8">
        <w:t xml:space="preserve">s tax return. </w:t>
      </w:r>
    </w:p>
    <w:p w14:paraId="401E9078" w14:textId="1A8254D7" w:rsidR="003E0FD5" w:rsidRDefault="003E0FD5" w:rsidP="003E0FD5">
      <w:r>
        <w:t xml:space="preserve">The Board </w:t>
      </w:r>
      <w:r w:rsidR="00BC741F">
        <w:t xml:space="preserve">was </w:t>
      </w:r>
      <w:r>
        <w:t>requested to evaluate the R&amp;DTI dual</w:t>
      </w:r>
      <w:r w:rsidR="002339C5">
        <w:noBreakHyphen/>
      </w:r>
      <w:r>
        <w:t>agency administration model, with a view to identifying opportunities to reduce duplication between the two administrators, simplify administrative processes, or otherwise reduce the compliance costs for applicants.</w:t>
      </w:r>
    </w:p>
    <w:p w14:paraId="6F9910AD" w14:textId="48DBCFA6" w:rsidR="003E0FD5" w:rsidRDefault="003E0FD5" w:rsidP="003E0FD5">
      <w:r>
        <w:t xml:space="preserve">The Board appointed Board members Mr Neville Mitchell and Mr Chris Vanderkley to lead the review. They </w:t>
      </w:r>
      <w:r w:rsidR="007D0A93">
        <w:t>were assisted</w:t>
      </w:r>
      <w:r>
        <w:t xml:space="preserve"> by a working group comprising members of the tax profession and representatives of </w:t>
      </w:r>
      <w:r w:rsidR="00D350BC">
        <w:t>DISER</w:t>
      </w:r>
      <w:r>
        <w:t xml:space="preserve">, </w:t>
      </w:r>
      <w:r w:rsidR="000771AA">
        <w:t>t</w:t>
      </w:r>
      <w:r>
        <w:t>he Treasury, and the ATO.</w:t>
      </w:r>
      <w:r w:rsidR="00A45606">
        <w:t xml:space="preserve"> </w:t>
      </w:r>
      <w:r w:rsidR="001E58B3">
        <w:t xml:space="preserve">The Board notes the exceptional interagency cooperation received throughout the review from the ATO and DISER. </w:t>
      </w:r>
    </w:p>
    <w:p w14:paraId="4B7E5B30" w14:textId="77D615F6" w:rsidR="00B309A2" w:rsidRDefault="003E0FD5" w:rsidP="00B309A2">
      <w:r>
        <w:t xml:space="preserve">The Board </w:t>
      </w:r>
      <w:r w:rsidR="004609BE">
        <w:t>released a Consultation Guide in June 2021</w:t>
      </w:r>
      <w:r w:rsidR="00A9201C">
        <w:t xml:space="preserve"> setting out its plans for </w:t>
      </w:r>
      <w:r>
        <w:t xml:space="preserve">extensive </w:t>
      </w:r>
      <w:r w:rsidR="00A9201C">
        <w:t xml:space="preserve">program </w:t>
      </w:r>
      <w:r>
        <w:t>consultation with a wide range of stakeholders in the business community</w:t>
      </w:r>
      <w:r w:rsidR="009E634A">
        <w:t>.</w:t>
      </w:r>
      <w:r>
        <w:t xml:space="preserve"> </w:t>
      </w:r>
    </w:p>
    <w:p w14:paraId="0C3A9F96" w14:textId="5C045DE6" w:rsidR="009E634A" w:rsidRDefault="009E634A" w:rsidP="009E634A">
      <w:r>
        <w:t>The Board submitted its report to government in the 202</w:t>
      </w:r>
      <w:r w:rsidR="00780287">
        <w:t>1</w:t>
      </w:r>
      <w:r w:rsidR="002339C5">
        <w:noBreakHyphen/>
      </w:r>
      <w:r>
        <w:t>2</w:t>
      </w:r>
      <w:r w:rsidR="00780287">
        <w:t>2</w:t>
      </w:r>
      <w:r>
        <w:t xml:space="preserve"> reporting period. </w:t>
      </w:r>
    </w:p>
    <w:p w14:paraId="6FB0E96A" w14:textId="42FE4146" w:rsidR="00C60330" w:rsidRDefault="00C60330" w:rsidP="00B309A2">
      <w:r>
        <w:rPr>
          <w:noProof/>
        </w:rPr>
        <w:drawing>
          <wp:anchor distT="0" distB="0" distL="114300" distR="114300" simplePos="0" relativeHeight="251659264" behindDoc="1" locked="0" layoutInCell="1" allowOverlap="1" wp14:anchorId="0BA773AA" wp14:editId="392E7C4D">
            <wp:simplePos x="0" y="0"/>
            <wp:positionH relativeFrom="margin">
              <wp:align>center</wp:align>
            </wp:positionH>
            <wp:positionV relativeFrom="paragraph">
              <wp:posOffset>163195</wp:posOffset>
            </wp:positionV>
            <wp:extent cx="4485521" cy="2390881"/>
            <wp:effectExtent l="0" t="0" r="0" b="0"/>
            <wp:wrapTight wrapText="bothSides">
              <wp:wrapPolygon edited="0">
                <wp:start x="0" y="0"/>
                <wp:lineTo x="0" y="21342"/>
                <wp:lineTo x="21468" y="21342"/>
                <wp:lineTo x="21468"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85521" cy="2390881"/>
                    </a:xfrm>
                    <a:prstGeom prst="rect">
                      <a:avLst/>
                    </a:prstGeom>
                    <a:noFill/>
                  </pic:spPr>
                </pic:pic>
              </a:graphicData>
            </a:graphic>
            <wp14:sizeRelH relativeFrom="page">
              <wp14:pctWidth>0</wp14:pctWidth>
            </wp14:sizeRelH>
            <wp14:sizeRelV relativeFrom="page">
              <wp14:pctHeight>0</wp14:pctHeight>
            </wp14:sizeRelV>
          </wp:anchor>
        </w:drawing>
      </w:r>
    </w:p>
    <w:p w14:paraId="06F49C35" w14:textId="77777777" w:rsidR="00980D2A" w:rsidRDefault="00980D2A">
      <w:pPr>
        <w:spacing w:after="0" w:line="240" w:lineRule="auto"/>
        <w:jc w:val="left"/>
        <w:rPr>
          <w:rFonts w:cs="Arial"/>
          <w:b/>
          <w:bCs/>
          <w:iCs/>
          <w:color w:val="C00000"/>
          <w:sz w:val="36"/>
          <w:szCs w:val="30"/>
        </w:rPr>
      </w:pPr>
      <w:r>
        <w:br w:type="page"/>
      </w:r>
    </w:p>
    <w:p w14:paraId="0A282369" w14:textId="42456D43" w:rsidR="00607525" w:rsidRDefault="00607525" w:rsidP="00E139E3">
      <w:pPr>
        <w:pStyle w:val="Heading2"/>
      </w:pPr>
      <w:bookmarkStart w:id="21" w:name="_Toc96943770"/>
      <w:r>
        <w:lastRenderedPageBreak/>
        <w:t>Budget announcements relating to the Board</w:t>
      </w:r>
      <w:r w:rsidR="002339C5">
        <w:t>’</w:t>
      </w:r>
      <w:r>
        <w:t>s work</w:t>
      </w:r>
      <w:bookmarkEnd w:id="21"/>
    </w:p>
    <w:p w14:paraId="2B788737" w14:textId="2738F137" w:rsidR="00607525" w:rsidRDefault="000F4ED0" w:rsidP="00607525">
      <w:pPr>
        <w:pStyle w:val="Bullet"/>
      </w:pPr>
      <w:r>
        <w:t xml:space="preserve">The </w:t>
      </w:r>
      <w:r w:rsidR="00994684">
        <w:t xml:space="preserve">Government made </w:t>
      </w:r>
      <w:proofErr w:type="gramStart"/>
      <w:r w:rsidR="00994684">
        <w:t>a number of</w:t>
      </w:r>
      <w:proofErr w:type="gramEnd"/>
      <w:r w:rsidR="00994684">
        <w:t xml:space="preserve"> </w:t>
      </w:r>
      <w:r w:rsidR="00D3786A">
        <w:t>announcements drawing on the Board</w:t>
      </w:r>
      <w:r w:rsidR="002339C5">
        <w:t>’</w:t>
      </w:r>
      <w:r w:rsidR="00D3786A">
        <w:t>s recommendations.</w:t>
      </w:r>
      <w:r>
        <w:t xml:space="preserve"> </w:t>
      </w:r>
    </w:p>
    <w:p w14:paraId="49E8225F" w14:textId="30F75506" w:rsidR="00607525" w:rsidRDefault="00B43C8D" w:rsidP="00607525">
      <w:pPr>
        <w:pStyle w:val="Heading3"/>
      </w:pPr>
      <w:r>
        <w:t>Corporate</w:t>
      </w:r>
      <w:r w:rsidR="00607525">
        <w:t xml:space="preserve"> tax residency rules </w:t>
      </w:r>
    </w:p>
    <w:p w14:paraId="11B22677" w14:textId="39F431D7" w:rsidR="00C579B6" w:rsidRDefault="00B43C8D" w:rsidP="00C579B6">
      <w:r>
        <w:t>The Government announced in the 2020</w:t>
      </w:r>
      <w:r w:rsidR="002339C5">
        <w:noBreakHyphen/>
      </w:r>
      <w:r>
        <w:t xml:space="preserve">21 </w:t>
      </w:r>
      <w:r w:rsidR="00CA7D01">
        <w:t xml:space="preserve">Federal </w:t>
      </w:r>
      <w:r>
        <w:t>Budget</w:t>
      </w:r>
      <w:r w:rsidR="00CA7D01">
        <w:t xml:space="preserve"> on </w:t>
      </w:r>
      <w:r w:rsidR="001C138B">
        <w:t>6 October</w:t>
      </w:r>
      <w:r w:rsidR="00CA7D01">
        <w:t xml:space="preserve"> 202</w:t>
      </w:r>
      <w:r w:rsidR="001C138B">
        <w:t>0</w:t>
      </w:r>
      <w:r>
        <w:t xml:space="preserve"> that it will </w:t>
      </w:r>
      <w:r w:rsidR="00C579B6">
        <w:t>adopt the Board</w:t>
      </w:r>
      <w:r w:rsidR="002339C5">
        <w:t>’</w:t>
      </w:r>
      <w:r w:rsidR="00C579B6">
        <w:t xml:space="preserve">s key recommendation </w:t>
      </w:r>
      <w:r w:rsidR="00BD61BF">
        <w:t>set out in the Board</w:t>
      </w:r>
      <w:r w:rsidR="002339C5">
        <w:t>’</w:t>
      </w:r>
      <w:r w:rsidR="00BD61BF">
        <w:t>s report in relation to the review of the</w:t>
      </w:r>
      <w:r w:rsidR="00C579B6">
        <w:t xml:space="preserve"> </w:t>
      </w:r>
      <w:r w:rsidR="00CA7D01">
        <w:t>c</w:t>
      </w:r>
      <w:r w:rsidR="00C579B6">
        <w:t>orporate</w:t>
      </w:r>
      <w:r w:rsidR="00CA7D01">
        <w:t xml:space="preserve"> tax</w:t>
      </w:r>
      <w:r w:rsidR="00C579B6">
        <w:t xml:space="preserve"> </w:t>
      </w:r>
      <w:r w:rsidR="00CA7D01">
        <w:t>r</w:t>
      </w:r>
      <w:r w:rsidR="00C579B6">
        <w:t xml:space="preserve">esidency </w:t>
      </w:r>
      <w:r w:rsidR="00BD61BF">
        <w:t>rules</w:t>
      </w:r>
      <w:r w:rsidR="00C579B6">
        <w:t>.</w:t>
      </w:r>
    </w:p>
    <w:p w14:paraId="7928F952" w14:textId="35A9D707" w:rsidR="00C579B6" w:rsidRDefault="00C579B6" w:rsidP="00C579B6">
      <w:r>
        <w:t xml:space="preserve">The Government will amend the law to provide that a company that is incorporated offshore will be treated as an Australian tax resident if it has a </w:t>
      </w:r>
      <w:r w:rsidR="002339C5">
        <w:t>‘</w:t>
      </w:r>
      <w:r>
        <w:t>significant economic connection to Australia</w:t>
      </w:r>
      <w:r w:rsidR="002339C5">
        <w:t>’</w:t>
      </w:r>
      <w:r>
        <w:t>. This test will be satisfied where both the company</w:t>
      </w:r>
      <w:r w:rsidR="002339C5">
        <w:t>’</w:t>
      </w:r>
      <w:r>
        <w:t>s core commercial activities are undertaken in Australia and its central management and control is in Australia.</w:t>
      </w:r>
    </w:p>
    <w:p w14:paraId="33F1BD1F" w14:textId="4C286BA3" w:rsidR="00C579B6" w:rsidRDefault="00C579B6" w:rsidP="00C579B6">
      <w:r>
        <w:t>The amendments will r</w:t>
      </w:r>
      <w:r w:rsidRPr="00A948C7">
        <w:t>estore certainty to multinational businesses and ensure that, in an increasingly globalised world, the tax system is aligned with corporate practices and advancements in technology</w:t>
      </w:r>
      <w:r>
        <w:t>.</w:t>
      </w:r>
    </w:p>
    <w:p w14:paraId="494C70C7" w14:textId="061E2909" w:rsidR="00C579B6" w:rsidRDefault="00C579B6" w:rsidP="00C579B6">
      <w:r>
        <w:t xml:space="preserve">This change will mean the treatment of foreign incorporated companies will reflect the corporate residency position prior to the 2016 High Court decision in </w:t>
      </w:r>
      <w:r w:rsidRPr="00C579B6">
        <w:rPr>
          <w:i/>
          <w:iCs/>
        </w:rPr>
        <w:t>Bywater Investments Ltd v Federal Commissioner of Taxation</w:t>
      </w:r>
      <w:r>
        <w:t>.</w:t>
      </w:r>
    </w:p>
    <w:p w14:paraId="0DC55E4F" w14:textId="0447A276" w:rsidR="00C579B6" w:rsidRDefault="00C579B6" w:rsidP="00C579B6">
      <w:r>
        <w:t xml:space="preserve">It will have effect from the first income year after the date of Royal Assent of the enabling legislation, but taxpayers will have the option of applying the new law from 15 March 2017 (the date on which the ATO withdrew its </w:t>
      </w:r>
      <w:r w:rsidR="00AE482A">
        <w:t>previous binding advice, set out in Taxation Ruling</w:t>
      </w:r>
      <w:r>
        <w:t xml:space="preserve"> </w:t>
      </w:r>
      <w:r w:rsidR="00887B86">
        <w:br/>
      </w:r>
      <w:r>
        <w:t>TR 2004/15).</w:t>
      </w:r>
    </w:p>
    <w:p w14:paraId="49F27A5B" w14:textId="7090EA68" w:rsidR="00B43C8D" w:rsidRDefault="00B43C8D" w:rsidP="00B43C8D">
      <w:pPr>
        <w:pStyle w:val="Heading3"/>
      </w:pPr>
      <w:r>
        <w:t xml:space="preserve">Fringe benefits tax </w:t>
      </w:r>
    </w:p>
    <w:p w14:paraId="755B6ABA" w14:textId="6A812AE3" w:rsidR="00A14D77" w:rsidRDefault="006D7332" w:rsidP="005F0C49">
      <w:pPr>
        <w:pStyle w:val="Bullet"/>
      </w:pPr>
      <w:r>
        <w:t xml:space="preserve">The </w:t>
      </w:r>
      <w:r w:rsidRPr="006D7332">
        <w:t>Government</w:t>
      </w:r>
      <w:r w:rsidR="002339C5">
        <w:t>’</w:t>
      </w:r>
      <w:r>
        <w:t>s</w:t>
      </w:r>
      <w:r w:rsidRPr="006D7332">
        <w:t xml:space="preserve"> announce</w:t>
      </w:r>
      <w:r>
        <w:t>ment in the 2020</w:t>
      </w:r>
      <w:r w:rsidR="002339C5">
        <w:noBreakHyphen/>
      </w:r>
      <w:r>
        <w:t xml:space="preserve">21 </w:t>
      </w:r>
      <w:r w:rsidR="001C138B">
        <w:t xml:space="preserve">Federal </w:t>
      </w:r>
      <w:r>
        <w:t>Budget to reduce the compliance burden of recording for fringe benefits tax</w:t>
      </w:r>
      <w:r w:rsidR="005F0C49">
        <w:t xml:space="preserve"> (FBT)</w:t>
      </w:r>
      <w:r>
        <w:t xml:space="preserve">, </w:t>
      </w:r>
      <w:r w:rsidR="00A14D77" w:rsidRPr="00A14D77">
        <w:t>will deliver significant red tape reduction in an area that many businesses tell us is one of the biggest irritants when employing staff in Australia.</w:t>
      </w:r>
      <w:r w:rsidR="00A14D77">
        <w:t xml:space="preserve"> </w:t>
      </w:r>
    </w:p>
    <w:p w14:paraId="1422CD9B" w14:textId="314B20B3" w:rsidR="00B43C8D" w:rsidRDefault="00A14D77" w:rsidP="005F0C49">
      <w:pPr>
        <w:pStyle w:val="Bullet"/>
      </w:pPr>
      <w:r>
        <w:t xml:space="preserve">The Board </w:t>
      </w:r>
      <w:r w:rsidR="001A22BE">
        <w:t xml:space="preserve">commenced a comprehensive review of </w:t>
      </w:r>
      <w:r>
        <w:t>compliance cost</w:t>
      </w:r>
      <w:r w:rsidR="001A22BE">
        <w:t xml:space="preserve">s </w:t>
      </w:r>
      <w:r w:rsidR="00E65528">
        <w:t xml:space="preserve">associated with </w:t>
      </w:r>
      <w:r w:rsidR="001A22BE">
        <w:t xml:space="preserve">obligations under </w:t>
      </w:r>
      <w:r w:rsidR="00E65528">
        <w:t xml:space="preserve">FBT </w:t>
      </w:r>
      <w:r w:rsidR="001A22BE">
        <w:t xml:space="preserve">legislation </w:t>
      </w:r>
      <w:r>
        <w:t xml:space="preserve">in </w:t>
      </w:r>
      <w:r w:rsidR="001A22BE">
        <w:t xml:space="preserve">February 2018 and provided its report to Government in </w:t>
      </w:r>
      <w:r>
        <w:t xml:space="preserve">October 2019. </w:t>
      </w:r>
    </w:p>
    <w:p w14:paraId="798A3AA2" w14:textId="710DECE5" w:rsidR="00BF4555" w:rsidRPr="00B43C8D" w:rsidRDefault="00BF4555" w:rsidP="00BF4555">
      <w:pPr>
        <w:spacing w:after="0" w:line="240" w:lineRule="auto"/>
        <w:jc w:val="left"/>
      </w:pPr>
      <w:r>
        <w:br w:type="page"/>
      </w:r>
    </w:p>
    <w:p w14:paraId="3DD4726A" w14:textId="64AC6089" w:rsidR="00607525" w:rsidRDefault="00864EEB" w:rsidP="00607525">
      <w:pPr>
        <w:pStyle w:val="Heading3"/>
      </w:pPr>
      <w:r>
        <w:lastRenderedPageBreak/>
        <w:t>Exempt</w:t>
      </w:r>
      <w:r w:rsidR="00607525">
        <w:t xml:space="preserve"> </w:t>
      </w:r>
      <w:r>
        <w:t>g</w:t>
      </w:r>
      <w:r w:rsidR="00607525">
        <w:t xml:space="preserve">ranny </w:t>
      </w:r>
      <w:r>
        <w:t>f</w:t>
      </w:r>
      <w:r w:rsidR="00607525">
        <w:t xml:space="preserve">lat </w:t>
      </w:r>
      <w:r>
        <w:t>a</w:t>
      </w:r>
      <w:r w:rsidR="00607525">
        <w:t>rrangements</w:t>
      </w:r>
      <w:r>
        <w:t xml:space="preserve"> from </w:t>
      </w:r>
      <w:r w:rsidR="00BD61BF">
        <w:t>CGT</w:t>
      </w:r>
    </w:p>
    <w:p w14:paraId="26111139" w14:textId="6D4A336C" w:rsidR="00F63BF8" w:rsidRDefault="00F63BF8" w:rsidP="00607525">
      <w:r w:rsidRPr="00F63BF8">
        <w:t>On 5 October 2020, the Government released the Board</w:t>
      </w:r>
      <w:r w:rsidR="002339C5">
        <w:t>’</w:t>
      </w:r>
      <w:r w:rsidRPr="00F63BF8">
        <w:t>s report on the taxation of granny flat arrangements</w:t>
      </w:r>
      <w:r w:rsidR="00E311C4">
        <w:t xml:space="preserve"> and</w:t>
      </w:r>
      <w:r w:rsidRPr="00F63BF8">
        <w:t xml:space="preserve"> announc</w:t>
      </w:r>
      <w:r w:rsidR="00E311C4">
        <w:t xml:space="preserve">ed </w:t>
      </w:r>
      <w:r w:rsidRPr="00F63BF8">
        <w:t xml:space="preserve">a targeted CGT exemption for the creation, </w:t>
      </w:r>
      <w:r w:rsidR="0016432C" w:rsidRPr="00F63BF8">
        <w:t>variation,</w:t>
      </w:r>
      <w:r w:rsidRPr="00F63BF8">
        <w:t xml:space="preserve"> and termination of granny flat arrangements where a formal, written agreement is put in place. </w:t>
      </w:r>
    </w:p>
    <w:p w14:paraId="0B990662" w14:textId="5E8B4783" w:rsidR="00864EEB" w:rsidRDefault="00F63BF8" w:rsidP="00607525">
      <w:r>
        <w:t xml:space="preserve">This announcement will </w:t>
      </w:r>
      <w:r w:rsidR="00864EEB" w:rsidRPr="00864EEB">
        <w:t xml:space="preserve">make a </w:t>
      </w:r>
      <w:r>
        <w:t xml:space="preserve">real </w:t>
      </w:r>
      <w:r w:rsidR="00864EEB" w:rsidRPr="00864EEB">
        <w:t>difference, providing greater flexibility and financial security to older Australians contemplating the next phase of their lives as well as those with disabilities.</w:t>
      </w:r>
    </w:p>
    <w:p w14:paraId="15D1E444" w14:textId="6B9C4E4E" w:rsidR="00E65528" w:rsidRDefault="00F63BF8" w:rsidP="00607525">
      <w:r>
        <w:t>The Government</w:t>
      </w:r>
      <w:r w:rsidR="002339C5">
        <w:t>’</w:t>
      </w:r>
      <w:r>
        <w:t>s announcement draws on the Board</w:t>
      </w:r>
      <w:r w:rsidR="002339C5">
        <w:t>’</w:t>
      </w:r>
      <w:r>
        <w:t>s recommendations outlined in the final report of the Board</w:t>
      </w:r>
      <w:r w:rsidR="002339C5">
        <w:t>’</w:t>
      </w:r>
      <w:r>
        <w:t>s review of granny flat arrangements</w:t>
      </w:r>
      <w:r w:rsidR="00E65528">
        <w:t xml:space="preserve">. </w:t>
      </w:r>
    </w:p>
    <w:p w14:paraId="1A36187D" w14:textId="3171DA80" w:rsidR="00607525" w:rsidRDefault="00607525" w:rsidP="00607525">
      <w:r>
        <w:t>The Board</w:t>
      </w:r>
      <w:r w:rsidR="002339C5">
        <w:t>’</w:t>
      </w:r>
      <w:r>
        <w:t xml:space="preserve">s </w:t>
      </w:r>
      <w:r w:rsidR="00BD61BF">
        <w:t>r</w:t>
      </w:r>
      <w:r>
        <w:t xml:space="preserve">eview of </w:t>
      </w:r>
      <w:r w:rsidR="00BD61BF">
        <w:t>g</w:t>
      </w:r>
      <w:r>
        <w:t xml:space="preserve">ranny </w:t>
      </w:r>
      <w:r w:rsidR="00BD61BF">
        <w:t>f</w:t>
      </w:r>
      <w:r>
        <w:t xml:space="preserve">lat </w:t>
      </w:r>
      <w:r w:rsidR="00BD61BF">
        <w:t>a</w:t>
      </w:r>
      <w:r>
        <w:t xml:space="preserve">rrangements involved assessing the tax circumstances surrounding the making of formal, written and legally enforceable family arrangements where, at its two simplest, older Australians transfer their home, or proceeds from the sale of their home to their adult children, or other trusted persons, in return for the promise of ongoing housing and care. </w:t>
      </w:r>
    </w:p>
    <w:p w14:paraId="555BC918" w14:textId="7813A0D8" w:rsidR="00607525" w:rsidRDefault="00607525" w:rsidP="00607525">
      <w:r>
        <w:t xml:space="preserve">The Board completed its review and provided its report to government in the previous reporting period. </w:t>
      </w:r>
    </w:p>
    <w:p w14:paraId="3D3E77B5" w14:textId="358AA330" w:rsidR="00607525" w:rsidRDefault="00E65528" w:rsidP="00607525">
      <w:pPr>
        <w:pStyle w:val="Heading3"/>
      </w:pPr>
      <w:r>
        <w:t>S</w:t>
      </w:r>
      <w:r w:rsidR="00607525">
        <w:t>mall business tax concessions</w:t>
      </w:r>
    </w:p>
    <w:p w14:paraId="20833A5D" w14:textId="3BF29C69" w:rsidR="00607525" w:rsidRDefault="00CE5978" w:rsidP="00607525">
      <w:r>
        <w:t>The Board recognises the significant commitments outlined in the 2020</w:t>
      </w:r>
      <w:r w:rsidR="002339C5">
        <w:noBreakHyphen/>
      </w:r>
      <w:r>
        <w:t xml:space="preserve">21 </w:t>
      </w:r>
      <w:r w:rsidR="00BD61BF">
        <w:t>F</w:t>
      </w:r>
      <w:r>
        <w:t>ederal Budget targeted at small and medium sized business</w:t>
      </w:r>
      <w:r w:rsidR="002E5218">
        <w:t>. In particular, the adoption of a loss</w:t>
      </w:r>
      <w:r w:rsidR="002339C5">
        <w:noBreakHyphen/>
      </w:r>
      <w:r w:rsidR="002E5218">
        <w:t>carry back, highlighted in the Board</w:t>
      </w:r>
      <w:r w:rsidR="002339C5">
        <w:t>’</w:t>
      </w:r>
      <w:r w:rsidR="002E5218">
        <w:t xml:space="preserve">s report on Small Business Tax Concessions, will provide much cash flow relief at a time when it is most needed to many small businesses. </w:t>
      </w:r>
    </w:p>
    <w:p w14:paraId="0BE20ED8" w14:textId="77777777" w:rsidR="00B43C8D" w:rsidRDefault="00B43C8D" w:rsidP="00B43C8D">
      <w:pPr>
        <w:pStyle w:val="Heading3"/>
      </w:pPr>
      <w:r>
        <w:t>Individual tax residency rules</w:t>
      </w:r>
    </w:p>
    <w:p w14:paraId="6562D2EE" w14:textId="461397B2" w:rsidR="00607525" w:rsidRPr="00FF4B00" w:rsidRDefault="002D13C2" w:rsidP="00654E6C">
      <w:pPr>
        <w:pStyle w:val="Bullet"/>
      </w:pPr>
      <w:r>
        <w:t>T</w:t>
      </w:r>
      <w:r w:rsidR="00B43C8D">
        <w:t xml:space="preserve">he Board was delighted by the announcement of reforms to the individual tax residency rules </w:t>
      </w:r>
      <w:r>
        <w:t>in the 2021</w:t>
      </w:r>
      <w:r w:rsidR="002339C5">
        <w:noBreakHyphen/>
      </w:r>
      <w:r w:rsidR="007D0A93">
        <w:t>22</w:t>
      </w:r>
      <w:r w:rsidR="00BD61BF">
        <w:t xml:space="preserve"> Federal</w:t>
      </w:r>
      <w:r w:rsidR="007D0A93">
        <w:t xml:space="preserve"> Budget</w:t>
      </w:r>
      <w:r w:rsidR="00E311C4">
        <w:t xml:space="preserve"> on 11 May 2021</w:t>
      </w:r>
      <w:r>
        <w:t xml:space="preserve"> </w:t>
      </w:r>
      <w:r w:rsidR="00B43C8D">
        <w:t>to make them more certain and easier to understand and apply in practice. Modernising residency rules has been a significant part of the Board</w:t>
      </w:r>
      <w:r w:rsidR="002339C5">
        <w:t>’</w:t>
      </w:r>
      <w:r w:rsidR="00B43C8D">
        <w:t>s work program since 2016. These changes build on the reforms announced last year to corporate residency and play an important role in</w:t>
      </w:r>
      <w:r w:rsidR="00B43C8D" w:rsidRPr="00B43C8D">
        <w:t xml:space="preserve"> the Government</w:t>
      </w:r>
      <w:r w:rsidR="002339C5">
        <w:t>’</w:t>
      </w:r>
      <w:r w:rsidR="00B43C8D" w:rsidRPr="00B43C8D">
        <w:t>s strategy for attracting global talent to Australia</w:t>
      </w:r>
      <w:r w:rsidR="00B43C8D">
        <w:t xml:space="preserve">. </w:t>
      </w:r>
    </w:p>
    <w:p w14:paraId="1B42E9CD" w14:textId="37BB9F05" w:rsidR="00607525" w:rsidRDefault="00654E6C" w:rsidP="00607525">
      <w:pPr>
        <w:pStyle w:val="Heading3"/>
      </w:pPr>
      <w:r>
        <w:t>C</w:t>
      </w:r>
      <w:r w:rsidR="00607525">
        <w:t>ollective investment vehicles</w:t>
      </w:r>
    </w:p>
    <w:p w14:paraId="5CCCB587" w14:textId="4D2C3963" w:rsidR="0080343D" w:rsidRDefault="0080343D" w:rsidP="00607525">
      <w:r>
        <w:t>The</w:t>
      </w:r>
      <w:r w:rsidR="00207A1E">
        <w:t xml:space="preserve"> </w:t>
      </w:r>
      <w:r>
        <w:t>Government</w:t>
      </w:r>
      <w:r w:rsidR="002339C5">
        <w:t>’</w:t>
      </w:r>
      <w:r>
        <w:t xml:space="preserve">s </w:t>
      </w:r>
      <w:r w:rsidRPr="00B43C8D">
        <w:t>announce</w:t>
      </w:r>
      <w:r w:rsidR="003D1BDF">
        <w:t>d</w:t>
      </w:r>
      <w:r>
        <w:t xml:space="preserve"> </w:t>
      </w:r>
      <w:r w:rsidR="00207A1E" w:rsidRPr="00B43C8D">
        <w:t xml:space="preserve">in the </w:t>
      </w:r>
      <w:r w:rsidR="00207A1E">
        <w:t>2021</w:t>
      </w:r>
      <w:r w:rsidR="002339C5">
        <w:noBreakHyphen/>
      </w:r>
      <w:r w:rsidR="00207A1E">
        <w:t>22 Budget</w:t>
      </w:r>
      <w:r w:rsidR="00207A1E" w:rsidRPr="0080343D">
        <w:t xml:space="preserve"> </w:t>
      </w:r>
      <w:r w:rsidRPr="0080343D">
        <w:t>to progress the tax and regulatory reforms for corporate collective investment vehicles</w:t>
      </w:r>
      <w:r w:rsidR="003D1BDF">
        <w:t>. These reforms</w:t>
      </w:r>
      <w:r w:rsidR="00207A1E">
        <w:t xml:space="preserve"> partly draw on the Board</w:t>
      </w:r>
      <w:r w:rsidR="002339C5">
        <w:t>’</w:t>
      </w:r>
      <w:r w:rsidR="00207A1E">
        <w:t>s review of Tax Arrangements Applying to Collective Investment Vehicles</w:t>
      </w:r>
      <w:r w:rsidR="003D1BDF">
        <w:t>. Completed in 2011</w:t>
      </w:r>
      <w:r w:rsidR="00207A1E">
        <w:t>,</w:t>
      </w:r>
      <w:r w:rsidR="003D1BDF">
        <w:t xml:space="preserve"> this</w:t>
      </w:r>
      <w:r w:rsidR="00207A1E">
        <w:t xml:space="preserve"> demonstrates the </w:t>
      </w:r>
      <w:r w:rsidR="003D1BDF">
        <w:t xml:space="preserve">importance and </w:t>
      </w:r>
      <w:r w:rsidR="00207A1E">
        <w:t>longevity of the Board</w:t>
      </w:r>
      <w:r w:rsidR="002339C5">
        <w:t>’</w:t>
      </w:r>
      <w:r w:rsidR="00207A1E">
        <w:t>s advice</w:t>
      </w:r>
      <w:r w:rsidR="003D1BDF">
        <w:t xml:space="preserve"> to Government</w:t>
      </w:r>
      <w:r w:rsidR="00207A1E">
        <w:t>.</w:t>
      </w:r>
    </w:p>
    <w:p w14:paraId="3C0CA907" w14:textId="491738DA" w:rsidR="00285EC7" w:rsidRDefault="003D1BDF" w:rsidP="005C618E">
      <w:pPr>
        <w:pStyle w:val="Heading2"/>
      </w:pPr>
      <w:bookmarkStart w:id="22" w:name="_Toc96943771"/>
      <w:r>
        <w:lastRenderedPageBreak/>
        <w:t>O</w:t>
      </w:r>
      <w:r w:rsidR="00285EC7">
        <w:t>ther ongoing work</w:t>
      </w:r>
      <w:bookmarkEnd w:id="22"/>
      <w:r w:rsidR="00285EC7">
        <w:t xml:space="preserve"> </w:t>
      </w:r>
    </w:p>
    <w:p w14:paraId="456F22EF" w14:textId="32C1A322" w:rsidR="00460D3D" w:rsidRDefault="00C60330" w:rsidP="00460D3D">
      <w:pPr>
        <w:pStyle w:val="Heading3"/>
      </w:pPr>
      <w:r>
        <w:rPr>
          <w:noProof/>
        </w:rPr>
        <w:drawing>
          <wp:anchor distT="0" distB="0" distL="114300" distR="114300" simplePos="0" relativeHeight="251656192" behindDoc="1" locked="0" layoutInCell="1" allowOverlap="1" wp14:anchorId="44A9D1C8" wp14:editId="476364C2">
            <wp:simplePos x="0" y="0"/>
            <wp:positionH relativeFrom="margin">
              <wp:align>right</wp:align>
            </wp:positionH>
            <wp:positionV relativeFrom="paragraph">
              <wp:posOffset>165100</wp:posOffset>
            </wp:positionV>
            <wp:extent cx="2819400" cy="2819400"/>
            <wp:effectExtent l="0" t="0" r="0" b="0"/>
            <wp:wrapTight wrapText="bothSides">
              <wp:wrapPolygon edited="0">
                <wp:start x="0" y="0"/>
                <wp:lineTo x="0" y="21454"/>
                <wp:lineTo x="21454" y="21454"/>
                <wp:lineTo x="21454"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pic:spPr>
                </pic:pic>
              </a:graphicData>
            </a:graphic>
            <wp14:sizeRelH relativeFrom="page">
              <wp14:pctWidth>0</wp14:pctWidth>
            </wp14:sizeRelH>
            <wp14:sizeRelV relativeFrom="page">
              <wp14:pctHeight>0</wp14:pctHeight>
            </wp14:sizeRelV>
          </wp:anchor>
        </w:drawing>
      </w:r>
      <w:r w:rsidR="00460D3D">
        <w:t>Sounding Board</w:t>
      </w:r>
      <w:r w:rsidR="00677E32">
        <w:t xml:space="preserve"> +</w:t>
      </w:r>
    </w:p>
    <w:p w14:paraId="6F5E2BB1" w14:textId="4D6D2FD8" w:rsidR="00677E32" w:rsidRDefault="00677E32" w:rsidP="00677E32">
      <w:r w:rsidRPr="00AD0083">
        <w:t xml:space="preserve">The Board utilises </w:t>
      </w:r>
      <w:r w:rsidR="002339C5">
        <w:t>‘</w:t>
      </w:r>
      <w:r w:rsidRPr="00AD0083">
        <w:t>Sounding Board</w:t>
      </w:r>
      <w:r w:rsidR="00E311C4">
        <w:t>+</w:t>
      </w:r>
      <w:r w:rsidR="002339C5">
        <w:t>’</w:t>
      </w:r>
      <w:r w:rsidRPr="00AD0083">
        <w:t xml:space="preserve"> to identify proposals for system improvement with a focus</w:t>
      </w:r>
      <w:r>
        <w:t xml:space="preserve"> </w:t>
      </w:r>
      <w:r w:rsidRPr="00AD0083">
        <w:t xml:space="preserve">on red tape reduction and compliance savings. </w:t>
      </w:r>
      <w:r>
        <w:t>Sounding Board</w:t>
      </w:r>
      <w:r w:rsidR="00E311C4">
        <w:t>+</w:t>
      </w:r>
      <w:r w:rsidRPr="00AD0083">
        <w:t xml:space="preserve"> is a web</w:t>
      </w:r>
      <w:r w:rsidR="002339C5">
        <w:noBreakHyphen/>
      </w:r>
      <w:r w:rsidRPr="00AD0083">
        <w:t>based platform where users can raise ideas on how to improve the current tax system and replaces the previous Tax Issues Entry System.</w:t>
      </w:r>
      <w:r>
        <w:t xml:space="preserve"> </w:t>
      </w:r>
      <w:r w:rsidRPr="00AD0083">
        <w:t>At each of its regular meetings, the Board looks at all new ideas posted to Sounding Board. Where suitable, the Board will advocate a pathway for their implementation via legislative or administrative means.</w:t>
      </w:r>
    </w:p>
    <w:p w14:paraId="26F86DD3" w14:textId="6A5E88DD" w:rsidR="00677E32" w:rsidRDefault="00677E32" w:rsidP="00677E32">
      <w:r>
        <w:t>In April</w:t>
      </w:r>
      <w:r w:rsidR="00E309F1">
        <w:t xml:space="preserve"> 2021</w:t>
      </w:r>
      <w:r>
        <w:t>, the Sounding Board was re</w:t>
      </w:r>
      <w:r w:rsidR="002339C5">
        <w:noBreakHyphen/>
      </w:r>
      <w:r>
        <w:t>branded to Sounding Board + and migrated to its current Treasury</w:t>
      </w:r>
      <w:r w:rsidR="002339C5">
        <w:noBreakHyphen/>
      </w:r>
      <w:r>
        <w:t>hosted platform. Sounding Board + was redesigned to focus on its core purpose of providing a public platform where users can submit ideas for law reform. Under its new design, ideas can now be submitted without the need to go through a registration and log</w:t>
      </w:r>
      <w:r w:rsidR="002339C5">
        <w:noBreakHyphen/>
      </w:r>
      <w:r>
        <w:t xml:space="preserve">in process. </w:t>
      </w:r>
    </w:p>
    <w:p w14:paraId="37369B28" w14:textId="66C98A34" w:rsidR="00261C6B" w:rsidRDefault="00261C6B" w:rsidP="00261C6B">
      <w:pPr>
        <w:pStyle w:val="Heading3"/>
      </w:pPr>
      <w:r>
        <w:t>Watching Briefs</w:t>
      </w:r>
    </w:p>
    <w:p w14:paraId="3F5D0925" w14:textId="77777777" w:rsidR="003E0FD5" w:rsidRPr="00415FF6" w:rsidRDefault="003E0FD5" w:rsidP="003E0FD5">
      <w:r w:rsidRPr="00415FF6">
        <w:t>The Board maintains watching brief</w:t>
      </w:r>
      <w:r>
        <w:t>s</w:t>
      </w:r>
      <w:r w:rsidRPr="00415FF6">
        <w:t xml:space="preserve"> </w:t>
      </w:r>
      <w:r>
        <w:t>over</w:t>
      </w:r>
      <w:r w:rsidRPr="00415FF6">
        <w:t>:</w:t>
      </w:r>
    </w:p>
    <w:p w14:paraId="53B74F58" w14:textId="26092CF3" w:rsidR="003E0FD5" w:rsidRDefault="003E0FD5" w:rsidP="00997BA8">
      <w:pPr>
        <w:pStyle w:val="Bullet"/>
        <w:numPr>
          <w:ilvl w:val="0"/>
          <w:numId w:val="1"/>
        </w:numPr>
        <w:tabs>
          <w:tab w:val="clear" w:pos="283"/>
          <w:tab w:val="num" w:pos="520"/>
        </w:tabs>
        <w:spacing w:line="260" w:lineRule="exact"/>
        <w:ind w:left="520" w:hanging="520"/>
      </w:pPr>
      <w:r w:rsidRPr="00415FF6">
        <w:t>International developments in the taxation of the digital economy</w:t>
      </w:r>
    </w:p>
    <w:p w14:paraId="3A6BBB4F" w14:textId="195CE1F0" w:rsidR="003E0FD5" w:rsidRPr="00415FF6" w:rsidRDefault="003E0FD5" w:rsidP="00997BA8">
      <w:pPr>
        <w:pStyle w:val="Bullet"/>
        <w:numPr>
          <w:ilvl w:val="0"/>
          <w:numId w:val="1"/>
        </w:numPr>
        <w:tabs>
          <w:tab w:val="clear" w:pos="283"/>
          <w:tab w:val="num" w:pos="520"/>
        </w:tabs>
        <w:spacing w:line="260" w:lineRule="exact"/>
        <w:ind w:left="520" w:hanging="520"/>
      </w:pPr>
      <w:r>
        <w:t>The impact of the COVID</w:t>
      </w:r>
      <w:r w:rsidR="002339C5">
        <w:noBreakHyphen/>
      </w:r>
      <w:r>
        <w:t>19 pandemic on Australian small businesses</w:t>
      </w:r>
    </w:p>
    <w:p w14:paraId="2280F67C" w14:textId="505CB521" w:rsidR="00261C6B" w:rsidRPr="00677E32" w:rsidRDefault="00B309A2" w:rsidP="00BF4555">
      <w:pPr>
        <w:pStyle w:val="Heading4"/>
      </w:pPr>
      <w:r>
        <w:t>Taxation of the d</w:t>
      </w:r>
      <w:r w:rsidRPr="00415FF6">
        <w:t xml:space="preserve">igital </w:t>
      </w:r>
      <w:r>
        <w:t>e</w:t>
      </w:r>
      <w:r w:rsidRPr="00415FF6">
        <w:t>conomy</w:t>
      </w:r>
    </w:p>
    <w:p w14:paraId="562BFD3C" w14:textId="2A622EEE" w:rsidR="00677E32" w:rsidRPr="00415FF6" w:rsidRDefault="00677E32" w:rsidP="00677E32">
      <w:r w:rsidRPr="00415FF6">
        <w:t>The Board has been monitoring the work by the OECD to a</w:t>
      </w:r>
      <w:bookmarkStart w:id="23" w:name="_Hlk85630393"/>
      <w:r w:rsidRPr="00415FF6">
        <w:t>ddress the tax challenges raised by</w:t>
      </w:r>
      <w:r>
        <w:t xml:space="preserve"> </w:t>
      </w:r>
      <w:r w:rsidRPr="00415FF6">
        <w:t>digitalisation</w:t>
      </w:r>
      <w:bookmarkEnd w:id="23"/>
      <w:r w:rsidRPr="00415FF6">
        <w:t xml:space="preserve"> and the steps being taken to develop a consensus</w:t>
      </w:r>
      <w:r w:rsidR="002339C5">
        <w:noBreakHyphen/>
      </w:r>
      <w:r w:rsidRPr="00415FF6">
        <w:t xml:space="preserve">based solution </w:t>
      </w:r>
      <w:r>
        <w:t>to take effect by 2023</w:t>
      </w:r>
      <w:r w:rsidRPr="00415FF6">
        <w:t xml:space="preserve">. The Board is assisted </w:t>
      </w:r>
      <w:r>
        <w:t xml:space="preserve">on this matter </w:t>
      </w:r>
      <w:r w:rsidRPr="00415FF6">
        <w:t>by Treasury</w:t>
      </w:r>
      <w:r>
        <w:t xml:space="preserve">, </w:t>
      </w:r>
      <w:r w:rsidRPr="00415FF6">
        <w:t xml:space="preserve">who provided </w:t>
      </w:r>
      <w:proofErr w:type="gramStart"/>
      <w:r w:rsidRPr="00415FF6">
        <w:t>a number of</w:t>
      </w:r>
      <w:proofErr w:type="gramEnd"/>
      <w:r w:rsidRPr="00415FF6">
        <w:t xml:space="preserve"> updates and presentations to the Board. Board member</w:t>
      </w:r>
      <w:r>
        <w:t>s Ann</w:t>
      </w:r>
      <w:r w:rsidR="002339C5">
        <w:noBreakHyphen/>
      </w:r>
      <w:r>
        <w:t>Maree Wolff and</w:t>
      </w:r>
      <w:r w:rsidRPr="00415FF6">
        <w:t xml:space="preserve"> Craig Yaxley led</w:t>
      </w:r>
      <w:r>
        <w:t xml:space="preserve"> the</w:t>
      </w:r>
      <w:r w:rsidRPr="00415FF6">
        <w:t xml:space="preserve"> Board</w:t>
      </w:r>
      <w:r w:rsidR="002339C5">
        <w:t>’</w:t>
      </w:r>
      <w:r w:rsidRPr="00415FF6">
        <w:t xml:space="preserve">s work during the </w:t>
      </w:r>
      <w:r w:rsidR="00E60FDB">
        <w:t>2020</w:t>
      </w:r>
      <w:r w:rsidR="002339C5">
        <w:noBreakHyphen/>
      </w:r>
      <w:r w:rsidR="00E60FDB">
        <w:t>21</w:t>
      </w:r>
      <w:r w:rsidR="00E311C4">
        <w:t xml:space="preserve"> reporting year</w:t>
      </w:r>
      <w:r w:rsidRPr="00415FF6">
        <w:t xml:space="preserve">. </w:t>
      </w:r>
    </w:p>
    <w:p w14:paraId="0A2710AE" w14:textId="0738E2AB" w:rsidR="00B309A2" w:rsidRDefault="00B309A2" w:rsidP="007A180C">
      <w:pPr>
        <w:pStyle w:val="Heading4"/>
      </w:pPr>
      <w:r>
        <w:t>The impact of the COVID</w:t>
      </w:r>
      <w:r w:rsidR="002339C5">
        <w:noBreakHyphen/>
      </w:r>
      <w:r>
        <w:t xml:space="preserve">19 pandemic on Australian small businesses </w:t>
      </w:r>
    </w:p>
    <w:p w14:paraId="67E2DF54" w14:textId="681AC538" w:rsidR="00385F48" w:rsidRDefault="00B309A2" w:rsidP="00B309A2">
      <w:r>
        <w:t>During the reporting period,</w:t>
      </w:r>
      <w:r w:rsidR="00677E32">
        <w:t xml:space="preserve"> the Board held a workshop with its Small Business Tax Concessions working Group. The aim was for participants to share their perspectives on how small businesses are faring in the current environment, and to discuss tax reform priorities. The workshop </w:t>
      </w:r>
      <w:r w:rsidR="00677E32">
        <w:lastRenderedPageBreak/>
        <w:t>produced very useful intelligence on how small businesses are currently operating. A key observation was that the effects of the crisis are having very different impacts in different sectors with hospitality and tourism singled out as the most exposed. The Board also gathered very useful feedback on the various government programs and generated new ideas for possible future small business taxation reforms. Our sincere gratitude to those who participated in the workshop.</w:t>
      </w:r>
    </w:p>
    <w:p w14:paraId="660CE3A3" w14:textId="1B6ED458" w:rsidR="000D65CC" w:rsidRDefault="000D65CC" w:rsidP="000B7893">
      <w:pPr>
        <w:pStyle w:val="Heading3"/>
      </w:pPr>
      <w:r>
        <w:t>Regulatory reform</w:t>
      </w:r>
    </w:p>
    <w:p w14:paraId="6DBCC034" w14:textId="42908256" w:rsidR="000D65CC" w:rsidRDefault="000D65CC" w:rsidP="00B309A2">
      <w:r>
        <w:t>The Board continues to assist the Government in reducing the regulatory burden associated with taxation. This focus arose both because of the Board</w:t>
      </w:r>
      <w:r w:rsidR="002339C5">
        <w:t>’</w:t>
      </w:r>
      <w:r>
        <w:t xml:space="preserve">s role as the Ministerial Advisory Council (MAC) for tax matters and from its general mandate to contribute to the improvement to the general integrity and functioning of the taxation system. </w:t>
      </w:r>
    </w:p>
    <w:p w14:paraId="3B399026" w14:textId="77777777" w:rsidR="000D65CC" w:rsidRDefault="000D65CC" w:rsidP="00B309A2">
      <w:r>
        <w:t xml:space="preserve">In fulfilling the MAC role, the Board is asked to: </w:t>
      </w:r>
    </w:p>
    <w:p w14:paraId="2C689656" w14:textId="5839024C" w:rsidR="000D65CC" w:rsidRDefault="000D65CC" w:rsidP="00887B86">
      <w:pPr>
        <w:pStyle w:val="Bullet"/>
        <w:numPr>
          <w:ilvl w:val="0"/>
          <w:numId w:val="1"/>
        </w:numPr>
        <w:tabs>
          <w:tab w:val="clear" w:pos="283"/>
          <w:tab w:val="num" w:pos="520"/>
        </w:tabs>
        <w:spacing w:line="260" w:lineRule="exact"/>
        <w:ind w:left="520" w:hanging="520"/>
      </w:pPr>
      <w:r>
        <w:t xml:space="preserve">identify potential targets for regulatory reform (for example, areas of inefficient regulation, excessive red </w:t>
      </w:r>
      <w:r w:rsidR="0016432C">
        <w:t>tape,</w:t>
      </w:r>
      <w:r>
        <w:t xml:space="preserve"> or unnecessarily high regulatory burden) </w:t>
      </w:r>
    </w:p>
    <w:p w14:paraId="59E62295" w14:textId="77777777" w:rsidR="000D65CC" w:rsidRDefault="000D65CC" w:rsidP="00887B86">
      <w:pPr>
        <w:pStyle w:val="Bullet"/>
        <w:numPr>
          <w:ilvl w:val="0"/>
          <w:numId w:val="1"/>
        </w:numPr>
        <w:tabs>
          <w:tab w:val="clear" w:pos="283"/>
          <w:tab w:val="num" w:pos="520"/>
        </w:tabs>
        <w:spacing w:line="260" w:lineRule="exact"/>
        <w:ind w:left="520" w:hanging="520"/>
      </w:pPr>
      <w:r>
        <w:t xml:space="preserve">provide a sounding board for regulatory reform or repeal proposals </w:t>
      </w:r>
    </w:p>
    <w:p w14:paraId="0CBC403E" w14:textId="77777777" w:rsidR="000D65CC" w:rsidRDefault="000D65CC" w:rsidP="00887B86">
      <w:pPr>
        <w:pStyle w:val="Bullet"/>
        <w:numPr>
          <w:ilvl w:val="0"/>
          <w:numId w:val="1"/>
        </w:numPr>
        <w:tabs>
          <w:tab w:val="clear" w:pos="283"/>
          <w:tab w:val="num" w:pos="520"/>
        </w:tabs>
        <w:spacing w:line="260" w:lineRule="exact"/>
        <w:ind w:left="520" w:hanging="520"/>
      </w:pPr>
      <w:r>
        <w:t xml:space="preserve">provide feedback on the progress of regulatory reform within the portfolio </w:t>
      </w:r>
    </w:p>
    <w:p w14:paraId="7B84380F" w14:textId="77777777" w:rsidR="000D65CC" w:rsidRDefault="000D65CC" w:rsidP="00887B86">
      <w:pPr>
        <w:pStyle w:val="Bullet"/>
        <w:numPr>
          <w:ilvl w:val="0"/>
          <w:numId w:val="1"/>
        </w:numPr>
        <w:tabs>
          <w:tab w:val="clear" w:pos="283"/>
          <w:tab w:val="num" w:pos="520"/>
        </w:tabs>
        <w:spacing w:line="260" w:lineRule="exact"/>
        <w:ind w:left="520" w:hanging="520"/>
      </w:pPr>
      <w:r>
        <w:t xml:space="preserve">advise on broader policy issues relevant to the portfolio. </w:t>
      </w:r>
    </w:p>
    <w:p w14:paraId="364E778C" w14:textId="26F76256" w:rsidR="000D65CC" w:rsidRDefault="000D65CC" w:rsidP="000B7893">
      <w:pPr>
        <w:pStyle w:val="Bullet"/>
      </w:pPr>
      <w:r>
        <w:t xml:space="preserve">In particular, the Board is asked to provide appropriate input on: </w:t>
      </w:r>
    </w:p>
    <w:p w14:paraId="7FC068BD" w14:textId="77777777" w:rsidR="000D65CC" w:rsidRDefault="000D65CC" w:rsidP="00887B86">
      <w:pPr>
        <w:pStyle w:val="Bullet"/>
        <w:numPr>
          <w:ilvl w:val="0"/>
          <w:numId w:val="1"/>
        </w:numPr>
        <w:tabs>
          <w:tab w:val="clear" w:pos="283"/>
          <w:tab w:val="num" w:pos="520"/>
        </w:tabs>
        <w:spacing w:line="260" w:lineRule="exact"/>
        <w:ind w:left="520" w:hanging="520"/>
      </w:pPr>
      <w:r>
        <w:t xml:space="preserve">immediate deregulatory tasks, including the stocktake and audit of tax regulation </w:t>
      </w:r>
    </w:p>
    <w:p w14:paraId="6A21568E" w14:textId="1A7B333B" w:rsidR="000D65CC" w:rsidRDefault="000D65CC" w:rsidP="00887B86">
      <w:pPr>
        <w:pStyle w:val="Bullet"/>
        <w:numPr>
          <w:ilvl w:val="0"/>
          <w:numId w:val="1"/>
        </w:numPr>
        <w:tabs>
          <w:tab w:val="clear" w:pos="283"/>
          <w:tab w:val="num" w:pos="520"/>
        </w:tabs>
        <w:spacing w:line="260" w:lineRule="exact"/>
        <w:ind w:left="520" w:hanging="520"/>
      </w:pPr>
      <w:r>
        <w:t>future regulatory reforms, that is, ideas on deregulatory opportunities and priorities that can be included in the regulatory budgeting process.</w:t>
      </w:r>
    </w:p>
    <w:p w14:paraId="24938DD6" w14:textId="794BCE55" w:rsidR="00285EC7" w:rsidRDefault="00285EC7" w:rsidP="00B309A2">
      <w:pPr>
        <w:pStyle w:val="Heading2"/>
      </w:pPr>
      <w:bookmarkStart w:id="24" w:name="_Toc96943772"/>
      <w:r>
        <w:t>Stakeholder Consultation</w:t>
      </w:r>
      <w:bookmarkEnd w:id="24"/>
      <w:r>
        <w:t xml:space="preserve"> </w:t>
      </w:r>
    </w:p>
    <w:p w14:paraId="43F68E51" w14:textId="45C91532" w:rsidR="00285EC7" w:rsidRDefault="0020010B" w:rsidP="00285EC7">
      <w:r>
        <w:t>The role of the Board is to be a trusted adviser to the Treasurer</w:t>
      </w:r>
      <w:r w:rsidR="0069730B">
        <w:t xml:space="preserve"> and </w:t>
      </w:r>
      <w:r w:rsidR="0041643D">
        <w:t xml:space="preserve">Minister for Housing and </w:t>
      </w:r>
      <w:r w:rsidR="0069730B">
        <w:t>Assistan</w:t>
      </w:r>
      <w:r w:rsidR="00E87507">
        <w:t>t</w:t>
      </w:r>
      <w:r w:rsidR="0069730B">
        <w:t xml:space="preserve"> Treasurer</w:t>
      </w:r>
      <w:r>
        <w:t xml:space="preserve"> (and the </w:t>
      </w:r>
      <w:r w:rsidR="00E60FDB">
        <w:t>G</w:t>
      </w:r>
      <w:r>
        <w:t>overnment). The Board fulfils this role by providing a business perspective on taxation issues. Therefore, it strives to engage with the community on tax matters through a variety of different channels.</w:t>
      </w:r>
    </w:p>
    <w:p w14:paraId="0AE1FD64" w14:textId="77FDC0FE" w:rsidR="0020010B" w:rsidRDefault="0020010B" w:rsidP="00285EC7">
      <w:r>
        <w:t xml:space="preserve">The Board utilises a working group model to conduct its reviews. As such, it reaches out to subject matter experts to become part of the working group for the duration of the project. </w:t>
      </w:r>
      <w:proofErr w:type="gramStart"/>
      <w:r>
        <w:t>During the course of</w:t>
      </w:r>
      <w:proofErr w:type="gramEnd"/>
      <w:r>
        <w:t xml:space="preserve"> a review, the working group may canvass stakeholder views by conducting formal and informal consultation meetings, publishing consultation papers, calling for public submissions and surveys.</w:t>
      </w:r>
    </w:p>
    <w:p w14:paraId="4CD2ABFA" w14:textId="51830700" w:rsidR="0020010B" w:rsidRDefault="0042794C" w:rsidP="00285EC7">
      <w:r>
        <w:lastRenderedPageBreak/>
        <w:t>I</w:t>
      </w:r>
      <w:r w:rsidR="0020010B">
        <w:t>nformation</w:t>
      </w:r>
      <w:r>
        <w:t xml:space="preserve"> and regula</w:t>
      </w:r>
      <w:r w:rsidR="0018114F">
        <w:t>r</w:t>
      </w:r>
      <w:r>
        <w:t xml:space="preserve"> updates</w:t>
      </w:r>
      <w:r w:rsidR="0020010B">
        <w:t xml:space="preserve"> about the Board </w:t>
      </w:r>
      <w:r w:rsidR="00E87507">
        <w:t>are</w:t>
      </w:r>
      <w:r w:rsidR="0020010B">
        <w:t xml:space="preserve"> contained on its website</w:t>
      </w:r>
      <w:r>
        <w:rPr>
          <w:rStyle w:val="FootnoteReference"/>
        </w:rPr>
        <w:footnoteReference w:id="3"/>
      </w:r>
      <w:r w:rsidR="0020010B">
        <w:t>. The website contains information on Board members, its Charter, contact details, press releases, published reports, and other activities currently being undertaken by the Board.</w:t>
      </w:r>
    </w:p>
    <w:p w14:paraId="478B5F1F" w14:textId="34AD202B" w:rsidR="0020010B" w:rsidRDefault="0020010B" w:rsidP="00285EC7">
      <w:r>
        <w:t xml:space="preserve">Stakeholders </w:t>
      </w:r>
      <w:r w:rsidR="00E87507">
        <w:t>are</w:t>
      </w:r>
      <w:r>
        <w:t xml:space="preserve"> informed </w:t>
      </w:r>
      <w:r w:rsidR="00E87507">
        <w:t xml:space="preserve">as to </w:t>
      </w:r>
      <w:r>
        <w:t xml:space="preserve">Board activities through </w:t>
      </w:r>
      <w:r w:rsidR="00E87507">
        <w:t>the Board’s</w:t>
      </w:r>
      <w:r>
        <w:t xml:space="preserve"> regular CEO Update newsletter which is produced following each Board meeting. To receive a copy of this newsletter stakeholders can subscribe to the Board</w:t>
      </w:r>
      <w:r w:rsidR="002339C5">
        <w:t>’</w:t>
      </w:r>
      <w:r>
        <w:t xml:space="preserve">s website. The Board also has a presence on LinkedIn and Twitter which it uses to </w:t>
      </w:r>
      <w:r w:rsidR="0042794C">
        <w:t xml:space="preserve">promote </w:t>
      </w:r>
      <w:r>
        <w:t>stakeholder events and call for submissions for reviews it is undertaking.</w:t>
      </w:r>
    </w:p>
    <w:p w14:paraId="24940F25" w14:textId="2512744E" w:rsidR="0020010B" w:rsidRDefault="0020010B" w:rsidP="00285EC7">
      <w:r>
        <w:t>Ideas for tax system improvement can be submitted via Sounding Board+</w:t>
      </w:r>
      <w:r w:rsidR="0042794C">
        <w:t>.</w:t>
      </w:r>
      <w:r>
        <w:t xml:space="preserve"> Discussion of new ideas posted to Sounding Board+ are a standing item on the agenda at each Board meeting</w:t>
      </w:r>
      <w:r w:rsidR="002339C5">
        <w:t xml:space="preserve">. </w:t>
      </w:r>
      <w:r w:rsidR="0042794C">
        <w:t xml:space="preserve">Refer section 2.6.1 for further details in relation to Sounding Board+. </w:t>
      </w:r>
    </w:p>
    <w:p w14:paraId="33E53E73" w14:textId="54763EA8" w:rsidR="0020010B" w:rsidRPr="00285EC7" w:rsidRDefault="0020010B" w:rsidP="00285EC7">
      <w:r>
        <w:t xml:space="preserve">In </w:t>
      </w:r>
      <w:r w:rsidR="00B12EAB">
        <w:t>2020</w:t>
      </w:r>
      <w:r w:rsidR="002339C5">
        <w:noBreakHyphen/>
      </w:r>
      <w:r>
        <w:t>2021</w:t>
      </w:r>
      <w:r w:rsidR="00B12EAB">
        <w:t xml:space="preserve"> </w:t>
      </w:r>
      <w:r>
        <w:t>the Board</w:t>
      </w:r>
      <w:r w:rsidR="002339C5">
        <w:t>’</w:t>
      </w:r>
      <w:r w:rsidR="001622BB">
        <w:t xml:space="preserve">s </w:t>
      </w:r>
      <w:r w:rsidR="00E87507">
        <w:t xml:space="preserve">broad range of engagements – including </w:t>
      </w:r>
      <w:r w:rsidR="00B12EAB">
        <w:t>Board meetings, consultation session</w:t>
      </w:r>
      <w:r w:rsidR="003653CE">
        <w:t>s</w:t>
      </w:r>
      <w:r w:rsidR="00B12EAB">
        <w:t xml:space="preserve"> and</w:t>
      </w:r>
      <w:r w:rsidR="003653CE">
        <w:t xml:space="preserve"> broader</w:t>
      </w:r>
      <w:r w:rsidR="00B12EAB">
        <w:t xml:space="preserve"> stakeholder engagements </w:t>
      </w:r>
      <w:r w:rsidR="00E87507">
        <w:t xml:space="preserve">- </w:t>
      </w:r>
      <w:r w:rsidR="000F1FC5">
        <w:t xml:space="preserve">were predominately held virtually </w:t>
      </w:r>
      <w:r w:rsidR="00B12EAB">
        <w:t xml:space="preserve">due to travel restrictions in place </w:t>
      </w:r>
      <w:proofErr w:type="gramStart"/>
      <w:r w:rsidR="00B12EAB">
        <w:t>as a result of</w:t>
      </w:r>
      <w:proofErr w:type="gramEnd"/>
      <w:r w:rsidR="00B12EAB">
        <w:t xml:space="preserve"> COVID</w:t>
      </w:r>
      <w:r w:rsidR="002339C5">
        <w:noBreakHyphen/>
      </w:r>
      <w:r w:rsidR="00B12EAB">
        <w:t xml:space="preserve">19. </w:t>
      </w:r>
    </w:p>
    <w:p w14:paraId="6E76348F" w14:textId="77777777" w:rsidR="007B3AAE" w:rsidRDefault="007B3AAE" w:rsidP="00486327">
      <w:pPr>
        <w:pStyle w:val="Bullet"/>
      </w:pPr>
    </w:p>
    <w:p w14:paraId="5E3272E1" w14:textId="77777777" w:rsidR="007B3AAE" w:rsidRDefault="007B3AAE">
      <w:pPr>
        <w:spacing w:after="0" w:line="240" w:lineRule="auto"/>
        <w:jc w:val="left"/>
      </w:pPr>
      <w:r>
        <w:br w:type="page"/>
      </w:r>
    </w:p>
    <w:p w14:paraId="7F2127CF" w14:textId="6CD56711" w:rsidR="00D12347" w:rsidRPr="00154C52" w:rsidRDefault="00154C52" w:rsidP="00D12347">
      <w:pPr>
        <w:pStyle w:val="Heading1"/>
        <w:rPr>
          <w:szCs w:val="36"/>
        </w:rPr>
      </w:pPr>
      <w:bookmarkStart w:id="25" w:name="_Toc96943773"/>
      <w:r w:rsidRPr="00154C52">
        <w:rPr>
          <w:szCs w:val="36"/>
        </w:rPr>
        <w:lastRenderedPageBreak/>
        <w:t>The Year Ahead</w:t>
      </w:r>
      <w:bookmarkEnd w:id="25"/>
    </w:p>
    <w:p w14:paraId="28FF9649" w14:textId="5E0184BE" w:rsidR="005B7BA6" w:rsidRDefault="000F2000" w:rsidP="00D12347">
      <w:r>
        <w:t>In the</w:t>
      </w:r>
      <w:r w:rsidR="00D12347">
        <w:t xml:space="preserve"> 202</w:t>
      </w:r>
      <w:r w:rsidR="00F0202D">
        <w:t>1</w:t>
      </w:r>
      <w:r w:rsidR="002339C5">
        <w:noBreakHyphen/>
      </w:r>
      <w:r w:rsidR="00D12347">
        <w:t>2</w:t>
      </w:r>
      <w:r w:rsidR="00F0202D">
        <w:t>2</w:t>
      </w:r>
      <w:r w:rsidR="00D12347">
        <w:t xml:space="preserve"> year, </w:t>
      </w:r>
      <w:r>
        <w:t>t</w:t>
      </w:r>
      <w:r w:rsidR="005B7BA6">
        <w:t xml:space="preserve">he Board will continue to provide proactive policy advice to the government on issues as they come to hand. Further, the Board will continue to action any other matters referred to the Board by Ministers </w:t>
      </w:r>
      <w:proofErr w:type="gramStart"/>
      <w:r w:rsidR="005B7BA6">
        <w:t>during the course of</w:t>
      </w:r>
      <w:proofErr w:type="gramEnd"/>
      <w:r w:rsidR="005B7BA6">
        <w:t xml:space="preserve"> the year ahead. </w:t>
      </w:r>
    </w:p>
    <w:p w14:paraId="77FB356E" w14:textId="55EB520D" w:rsidR="005B7BA6" w:rsidRDefault="005B7BA6" w:rsidP="00D12347">
      <w:r>
        <w:t>A key focus for the Board in 202</w:t>
      </w:r>
      <w:r w:rsidR="001622BB">
        <w:t>1</w:t>
      </w:r>
      <w:r w:rsidR="002339C5">
        <w:noBreakHyphen/>
      </w:r>
      <w:r>
        <w:t>2</w:t>
      </w:r>
      <w:r w:rsidR="001622BB">
        <w:t>2</w:t>
      </w:r>
      <w:r>
        <w:t xml:space="preserve"> will be on economic recovery in a post</w:t>
      </w:r>
      <w:r w:rsidR="002339C5">
        <w:noBreakHyphen/>
      </w:r>
      <w:r>
        <w:t>COVID</w:t>
      </w:r>
      <w:r w:rsidR="002339C5">
        <w:noBreakHyphen/>
      </w:r>
      <w:r>
        <w:t xml:space="preserve">19 world. The Board will be working with government and the taxation community to develop measures that drive growth, increase </w:t>
      </w:r>
      <w:r w:rsidR="0016432C">
        <w:t>productivity,</w:t>
      </w:r>
      <w:r>
        <w:t xml:space="preserve"> and reduce red tape. </w:t>
      </w:r>
    </w:p>
    <w:p w14:paraId="070AADB0" w14:textId="264F46F8" w:rsidR="005B7BA6" w:rsidRDefault="00FE66EC" w:rsidP="00D12347">
      <w:r>
        <w:t>T</w:t>
      </w:r>
      <w:r w:rsidR="005B7BA6">
        <w:t xml:space="preserve">he Board </w:t>
      </w:r>
      <w:r w:rsidR="00A14F08">
        <w:t xml:space="preserve">will </w:t>
      </w:r>
      <w:r w:rsidR="005B7BA6">
        <w:t>continue</w:t>
      </w:r>
      <w:r w:rsidR="001622BB">
        <w:t xml:space="preserve"> to progress</w:t>
      </w:r>
      <w:r w:rsidR="005B7BA6">
        <w:t xml:space="preserve"> the following projects </w:t>
      </w:r>
      <w:r w:rsidR="003653CE">
        <w:t>which were under</w:t>
      </w:r>
      <w:r w:rsidR="001075D0">
        <w:t>way</w:t>
      </w:r>
      <w:r w:rsidR="003653CE">
        <w:t xml:space="preserve"> during the </w:t>
      </w:r>
      <w:r w:rsidR="00887B86">
        <w:br/>
      </w:r>
      <w:r w:rsidR="003653CE">
        <w:t>2020 – 2021 reporting year</w:t>
      </w:r>
      <w:r w:rsidR="005B7BA6">
        <w:t xml:space="preserve">: </w:t>
      </w:r>
    </w:p>
    <w:p w14:paraId="0F8ED213" w14:textId="765A0F22" w:rsidR="005B7BA6" w:rsidRDefault="005B7BA6" w:rsidP="00887B86">
      <w:pPr>
        <w:pStyle w:val="Bullet"/>
        <w:numPr>
          <w:ilvl w:val="0"/>
          <w:numId w:val="1"/>
        </w:numPr>
        <w:tabs>
          <w:tab w:val="clear" w:pos="283"/>
          <w:tab w:val="num" w:pos="520"/>
        </w:tabs>
        <w:spacing w:line="260" w:lineRule="exact"/>
        <w:ind w:left="520" w:hanging="520"/>
      </w:pPr>
      <w:r>
        <w:t>CGT roll</w:t>
      </w:r>
      <w:r w:rsidR="002339C5">
        <w:noBreakHyphen/>
      </w:r>
      <w:r>
        <w:t>overs</w:t>
      </w:r>
      <w:r w:rsidR="00307607">
        <w:t>; and</w:t>
      </w:r>
    </w:p>
    <w:p w14:paraId="1D447291" w14:textId="77777777" w:rsidR="00307607" w:rsidRDefault="005B7BA6" w:rsidP="00887B86">
      <w:pPr>
        <w:pStyle w:val="Bullet"/>
        <w:numPr>
          <w:ilvl w:val="0"/>
          <w:numId w:val="1"/>
        </w:numPr>
        <w:tabs>
          <w:tab w:val="clear" w:pos="283"/>
          <w:tab w:val="num" w:pos="520"/>
        </w:tabs>
        <w:spacing w:line="260" w:lineRule="exact"/>
        <w:ind w:left="520" w:hanging="520"/>
      </w:pPr>
      <w:r>
        <w:t xml:space="preserve">Review of the </w:t>
      </w:r>
      <w:r w:rsidR="003653CE">
        <w:t>dual agency administration of the R&amp;DTI program</w:t>
      </w:r>
      <w:r w:rsidR="00307607">
        <w:t>.</w:t>
      </w:r>
      <w:r w:rsidR="003653CE">
        <w:t xml:space="preserve"> </w:t>
      </w:r>
    </w:p>
    <w:p w14:paraId="6EBF86BD" w14:textId="7D3CA4A2" w:rsidR="005B7BA6" w:rsidRDefault="005B7BA6" w:rsidP="00307607">
      <w:pPr>
        <w:pStyle w:val="Bullet"/>
      </w:pPr>
      <w:r>
        <w:t>Additionally, the Board will work on the Review of GST on Low Value Imported Goods</w:t>
      </w:r>
      <w:r w:rsidR="001075D0">
        <w:t xml:space="preserve"> (LVIG)</w:t>
      </w:r>
      <w:r>
        <w:t xml:space="preserve">. </w:t>
      </w:r>
      <w:r w:rsidRPr="005B7BA6">
        <w:t>The Board will assess the effectiveness of the LVIG regime and provide advice regarding its ongoing operation.</w:t>
      </w:r>
    </w:p>
    <w:p w14:paraId="332712DE" w14:textId="30BF89D4" w:rsidR="005B7BA6" w:rsidRDefault="005B7BA6" w:rsidP="005B7BA6">
      <w:pPr>
        <w:pStyle w:val="Bullet"/>
      </w:pPr>
      <w:r>
        <w:t>The Board will continue to adapt to operating in a post</w:t>
      </w:r>
      <w:r w:rsidR="002339C5">
        <w:noBreakHyphen/>
      </w:r>
      <w:r>
        <w:t>COVID</w:t>
      </w:r>
      <w:r w:rsidR="002339C5">
        <w:noBreakHyphen/>
      </w:r>
      <w:r>
        <w:t xml:space="preserve">19 world. This means operating virtually for Board meetings and stakeholder events where needed. The Board is keen to host virtual stakeholder engagement sessions and is looking forward to resuming face to face events when it is safe to do so. </w:t>
      </w:r>
    </w:p>
    <w:p w14:paraId="596CCFA6" w14:textId="42B607EA" w:rsidR="005B7BA6" w:rsidRDefault="005B7BA6" w:rsidP="005B7BA6">
      <w:pPr>
        <w:pStyle w:val="Bullet"/>
      </w:pPr>
      <w:r>
        <w:t>On the international front, the Board will maintain a watching brief on developments on the taxation of the digital economy. Continued engagement with Treasury has been very much appreciated and the Board will be pleased to offer its insights on any proposed changes as events play</w:t>
      </w:r>
      <w:r w:rsidR="000F2000">
        <w:t xml:space="preserve"> </w:t>
      </w:r>
      <w:r>
        <w:t>out.</w:t>
      </w:r>
    </w:p>
    <w:p w14:paraId="3CCA9976" w14:textId="77777777" w:rsidR="00460D3D" w:rsidRPr="00285EC7" w:rsidRDefault="00460D3D" w:rsidP="00D12347"/>
    <w:p w14:paraId="2878B151" w14:textId="1C01A507" w:rsidR="007B3AAE" w:rsidRDefault="007B3AAE" w:rsidP="00D12347">
      <w:pPr>
        <w:pStyle w:val="Heading1"/>
      </w:pPr>
      <w:bookmarkStart w:id="26" w:name="_Toc96943774"/>
      <w:r>
        <w:lastRenderedPageBreak/>
        <w:t>Appendix A: The Board</w:t>
      </w:r>
      <w:r w:rsidR="002339C5">
        <w:t>’</w:t>
      </w:r>
      <w:r>
        <w:t>s Charter</w:t>
      </w:r>
      <w:bookmarkEnd w:id="26"/>
    </w:p>
    <w:p w14:paraId="39374612" w14:textId="77777777" w:rsidR="007B3AAE" w:rsidRDefault="007B3AAE" w:rsidP="00D12347">
      <w:pPr>
        <w:pStyle w:val="Heading2"/>
      </w:pPr>
      <w:bookmarkStart w:id="27" w:name="_Toc67059269"/>
      <w:bookmarkStart w:id="28" w:name="_Toc67059658"/>
      <w:bookmarkStart w:id="29" w:name="_Toc67059872"/>
      <w:bookmarkStart w:id="30" w:name="_Toc67495843"/>
      <w:bookmarkStart w:id="31" w:name="_Toc96943775"/>
      <w:r>
        <w:t>The Charter</w:t>
      </w:r>
      <w:bookmarkEnd w:id="27"/>
      <w:bookmarkEnd w:id="28"/>
      <w:bookmarkEnd w:id="29"/>
      <w:bookmarkEnd w:id="30"/>
      <w:bookmarkEnd w:id="31"/>
    </w:p>
    <w:p w14:paraId="1887EB9F" w14:textId="77777777" w:rsidR="007B3AAE" w:rsidRDefault="007B3AAE" w:rsidP="00D12347">
      <w:pPr>
        <w:pStyle w:val="Heading3"/>
      </w:pPr>
      <w:r>
        <w:t>Mission</w:t>
      </w:r>
    </w:p>
    <w:p w14:paraId="3166E663" w14:textId="488FC469" w:rsidR="007B3AAE" w:rsidRDefault="007B3AAE" w:rsidP="007B3AAE">
      <w:pPr>
        <w:rPr>
          <w:rFonts w:ascii="Calibri" w:hAnsi="Calibri" w:cs="Calibri"/>
        </w:rPr>
      </w:pPr>
      <w:r>
        <w:rPr>
          <w:rFonts w:ascii="Calibri" w:hAnsi="Calibri" w:cs="Calibri"/>
        </w:rPr>
        <w:t>Recognising the Government</w:t>
      </w:r>
      <w:r w:rsidR="002339C5">
        <w:rPr>
          <w:rFonts w:ascii="Calibri" w:hAnsi="Calibri" w:cs="Calibri"/>
        </w:rPr>
        <w:t>’</w:t>
      </w:r>
      <w:r>
        <w:rPr>
          <w:rFonts w:ascii="Calibri" w:hAnsi="Calibri" w:cs="Calibri"/>
        </w:rPr>
        <w:t>s responsibility for determining taxation policy and the statutory roles of the Commissioner of Taxation and the Inspector General of Taxation, the Board</w:t>
      </w:r>
      <w:r w:rsidR="002339C5">
        <w:rPr>
          <w:rFonts w:ascii="Calibri" w:hAnsi="Calibri" w:cs="Calibri"/>
        </w:rPr>
        <w:t>’</w:t>
      </w:r>
      <w:r>
        <w:rPr>
          <w:rFonts w:ascii="Calibri" w:hAnsi="Calibri" w:cs="Calibri"/>
        </w:rPr>
        <w:t>s mission is to contribute a business and broader community perspective to improving the design of taxation laws and their operation.</w:t>
      </w:r>
    </w:p>
    <w:p w14:paraId="53A14393" w14:textId="77777777" w:rsidR="007B3AAE" w:rsidRDefault="007B3AAE" w:rsidP="00D12347">
      <w:pPr>
        <w:pStyle w:val="Heading3"/>
      </w:pPr>
      <w:r>
        <w:t>Membership</w:t>
      </w:r>
    </w:p>
    <w:p w14:paraId="6CAA2F8C" w14:textId="7C118040" w:rsidR="007B3AAE" w:rsidRDefault="007B3AAE" w:rsidP="007B3AAE">
      <w:pPr>
        <w:rPr>
          <w:rFonts w:ascii="Calibri" w:hAnsi="Calibri" w:cs="Calibri"/>
        </w:rPr>
      </w:pPr>
      <w:r>
        <w:rPr>
          <w:rFonts w:ascii="Calibri" w:hAnsi="Calibri" w:cs="Calibri"/>
        </w:rPr>
        <w:t xml:space="preserve">Members of the Board will be appointed by the Treasurer, for a term of up to three years, </w:t>
      </w:r>
      <w:r w:rsidR="00C4798E">
        <w:rPr>
          <w:rFonts w:ascii="Calibri" w:hAnsi="Calibri" w:cs="Calibri"/>
        </w:rPr>
        <w:t xml:space="preserve">in </w:t>
      </w:r>
      <w:r>
        <w:rPr>
          <w:rFonts w:ascii="Calibri" w:hAnsi="Calibri" w:cs="Calibri"/>
        </w:rPr>
        <w:t>their personal capacity. It is expected that members will be appointed from within the business and wider community having regard to their ability to contribute at the highest level to the development of the tax system. The Chair will be appointed by the Treasurer from among these members of the Board. If the Treasurer decides to appoint a Deputy Chair, he or she will also be appointed from among these members of the Board. Members may be re</w:t>
      </w:r>
      <w:r w:rsidR="002339C5">
        <w:rPr>
          <w:rFonts w:ascii="Calibri" w:hAnsi="Calibri" w:cs="Calibri"/>
        </w:rPr>
        <w:noBreakHyphen/>
      </w:r>
      <w:r>
        <w:rPr>
          <w:rFonts w:ascii="Calibri" w:hAnsi="Calibri" w:cs="Calibri"/>
        </w:rPr>
        <w:t>appointed.</w:t>
      </w:r>
    </w:p>
    <w:p w14:paraId="57EF0332" w14:textId="77777777" w:rsidR="007B3AAE" w:rsidRDefault="007B3AAE" w:rsidP="007B3AAE">
      <w:pPr>
        <w:rPr>
          <w:rFonts w:ascii="Calibri" w:hAnsi="Calibri" w:cs="Calibri"/>
        </w:rPr>
      </w:pPr>
      <w:r>
        <w:rPr>
          <w:rFonts w:ascii="Calibri" w:hAnsi="Calibri" w:cs="Calibri"/>
        </w:rPr>
        <w:t>In addition, the Secretary to the Department of the Treasury, the Commissioner of Taxation and the First Parliamentary Counsel will also be members of the Board. Each may be represented by a delegate.</w:t>
      </w:r>
    </w:p>
    <w:p w14:paraId="075A8064" w14:textId="77777777" w:rsidR="007B3AAE" w:rsidRDefault="007B3AAE" w:rsidP="00D12347">
      <w:pPr>
        <w:pStyle w:val="Heading3"/>
      </w:pPr>
      <w:r>
        <w:t>Function</w:t>
      </w:r>
    </w:p>
    <w:p w14:paraId="35FC2D08" w14:textId="77777777" w:rsidR="007B3AAE" w:rsidRDefault="007B3AAE" w:rsidP="007B3AAE">
      <w:pPr>
        <w:rPr>
          <w:rFonts w:ascii="Calibri" w:hAnsi="Calibri" w:cs="Calibri"/>
        </w:rPr>
      </w:pPr>
      <w:r>
        <w:rPr>
          <w:rFonts w:ascii="Calibri" w:hAnsi="Calibri" w:cs="Calibri"/>
        </w:rPr>
        <w:t>The Board will provide advice to the Treasurer on:</w:t>
      </w:r>
    </w:p>
    <w:p w14:paraId="2658684B" w14:textId="77777777" w:rsidR="007B3AAE" w:rsidRDefault="007B3AAE" w:rsidP="00887B86">
      <w:pPr>
        <w:pStyle w:val="Bullet"/>
        <w:numPr>
          <w:ilvl w:val="0"/>
          <w:numId w:val="1"/>
        </w:numPr>
        <w:tabs>
          <w:tab w:val="clear" w:pos="283"/>
          <w:tab w:val="num" w:pos="520"/>
        </w:tabs>
        <w:spacing w:line="260" w:lineRule="exact"/>
        <w:ind w:left="520" w:hanging="520"/>
      </w:pPr>
      <w:r>
        <w:t>the quality and effectiveness of tax legislation and the processes for its development, including the processes of community consultation and other aspects of tax design</w:t>
      </w:r>
    </w:p>
    <w:p w14:paraId="28A5DDAA" w14:textId="77777777" w:rsidR="007B3AAE" w:rsidRDefault="007B3AAE" w:rsidP="00887B86">
      <w:pPr>
        <w:pStyle w:val="Bullet"/>
        <w:numPr>
          <w:ilvl w:val="0"/>
          <w:numId w:val="1"/>
        </w:numPr>
        <w:tabs>
          <w:tab w:val="clear" w:pos="283"/>
          <w:tab w:val="num" w:pos="520"/>
        </w:tabs>
        <w:spacing w:line="260" w:lineRule="exact"/>
        <w:ind w:left="520" w:hanging="520"/>
      </w:pPr>
      <w:r>
        <w:t>improvements to the general integrity and functioning of the taxation system</w:t>
      </w:r>
    </w:p>
    <w:p w14:paraId="7E35831E" w14:textId="77777777" w:rsidR="007B3AAE" w:rsidRDefault="007B3AAE" w:rsidP="00887B86">
      <w:pPr>
        <w:pStyle w:val="Bullet"/>
        <w:numPr>
          <w:ilvl w:val="0"/>
          <w:numId w:val="1"/>
        </w:numPr>
        <w:tabs>
          <w:tab w:val="clear" w:pos="283"/>
          <w:tab w:val="num" w:pos="520"/>
        </w:tabs>
        <w:spacing w:line="260" w:lineRule="exact"/>
        <w:ind w:left="520" w:hanging="520"/>
      </w:pPr>
      <w:r>
        <w:t>research and other studies commissioned by the Board on topics approved or referred by the Treasurer</w:t>
      </w:r>
    </w:p>
    <w:p w14:paraId="65F41739" w14:textId="033F2FCD" w:rsidR="007B3AAE" w:rsidRDefault="007B3AAE" w:rsidP="00887B86">
      <w:pPr>
        <w:pStyle w:val="Bullet"/>
        <w:numPr>
          <w:ilvl w:val="0"/>
          <w:numId w:val="1"/>
        </w:numPr>
        <w:tabs>
          <w:tab w:val="clear" w:pos="283"/>
          <w:tab w:val="num" w:pos="520"/>
        </w:tabs>
        <w:spacing w:line="260" w:lineRule="exact"/>
        <w:ind w:left="520" w:hanging="520"/>
      </w:pPr>
      <w:r>
        <w:t>other taxation matters referred to the Board by the Treasurer.</w:t>
      </w:r>
    </w:p>
    <w:p w14:paraId="56A3219D" w14:textId="1163E1B6" w:rsidR="00AC0BB0" w:rsidRDefault="00AC0BB0" w:rsidP="00AC0BB0">
      <w:pPr>
        <w:spacing w:after="0" w:line="240" w:lineRule="auto"/>
        <w:jc w:val="left"/>
      </w:pPr>
      <w:r>
        <w:br w:type="page"/>
      </w:r>
    </w:p>
    <w:p w14:paraId="602BD353" w14:textId="77777777" w:rsidR="007B3AAE" w:rsidRDefault="007B3AAE" w:rsidP="00D12347">
      <w:pPr>
        <w:pStyle w:val="Heading3"/>
      </w:pPr>
      <w:r>
        <w:lastRenderedPageBreak/>
        <w:t>Relationship to other boards and bodies</w:t>
      </w:r>
    </w:p>
    <w:p w14:paraId="0C570D65" w14:textId="2CF3A233" w:rsidR="007B3AAE" w:rsidRDefault="007B3AAE" w:rsidP="007B3AAE">
      <w:pPr>
        <w:rPr>
          <w:rFonts w:ascii="Calibri" w:hAnsi="Calibri" w:cs="Calibri"/>
        </w:rPr>
      </w:pPr>
      <w:r>
        <w:rPr>
          <w:rFonts w:ascii="Calibri" w:hAnsi="Calibri" w:cs="Calibri"/>
        </w:rPr>
        <w:t xml:space="preserve">From time to time the Government or the Treasurer may establish other boards or bodies with set terms of reference to advise on </w:t>
      </w:r>
      <w:r w:rsidR="007D0A93">
        <w:rPr>
          <w:rFonts w:ascii="Calibri" w:hAnsi="Calibri" w:cs="Calibri"/>
        </w:rPr>
        <w:t>aspects</w:t>
      </w:r>
      <w:r>
        <w:rPr>
          <w:rFonts w:ascii="Calibri" w:hAnsi="Calibri" w:cs="Calibri"/>
        </w:rPr>
        <w:t xml:space="preserve"> of the tax law. The Treasurer will advise the Board on a </w:t>
      </w:r>
      <w:r w:rsidR="00AC0BB0">
        <w:rPr>
          <w:rFonts w:ascii="Calibri" w:hAnsi="Calibri" w:cs="Calibri"/>
        </w:rPr>
        <w:t>case-by-case</w:t>
      </w:r>
      <w:r>
        <w:rPr>
          <w:rFonts w:ascii="Calibri" w:hAnsi="Calibri" w:cs="Calibri"/>
        </w:rPr>
        <w:t xml:space="preserve"> basis of its responsibilities, if any, in respect of issues covered by other boards and bodies.</w:t>
      </w:r>
    </w:p>
    <w:p w14:paraId="02A980EF" w14:textId="77777777" w:rsidR="007B3AAE" w:rsidRDefault="007B3AAE" w:rsidP="00D12347">
      <w:pPr>
        <w:pStyle w:val="Heading3"/>
      </w:pPr>
      <w:r>
        <w:t>Report</w:t>
      </w:r>
    </w:p>
    <w:p w14:paraId="3BC40EDE" w14:textId="77777777" w:rsidR="007B3AAE" w:rsidRDefault="007B3AAE" w:rsidP="007B3AAE">
      <w:pPr>
        <w:rPr>
          <w:rFonts w:ascii="Calibri" w:hAnsi="Calibri" w:cs="Calibri"/>
        </w:rPr>
      </w:pPr>
      <w:r>
        <w:rPr>
          <w:rFonts w:ascii="Calibri" w:hAnsi="Calibri" w:cs="Calibri"/>
        </w:rPr>
        <w:t>The Chair of the Board will report to the Treasurer, at least annually, on the operation of the Board during the year.</w:t>
      </w:r>
    </w:p>
    <w:p w14:paraId="6B7B1D69" w14:textId="77777777" w:rsidR="007B3AAE" w:rsidRDefault="007B3AAE" w:rsidP="00D12347">
      <w:pPr>
        <w:pStyle w:val="Heading3"/>
      </w:pPr>
      <w:r>
        <w:t>Secretariat</w:t>
      </w:r>
    </w:p>
    <w:p w14:paraId="6D242FEA" w14:textId="7AC76C3C" w:rsidR="007B3AAE" w:rsidRDefault="007B3AAE" w:rsidP="007B3AAE">
      <w:pPr>
        <w:rPr>
          <w:rFonts w:ascii="Calibri" w:hAnsi="Calibri" w:cs="Calibri"/>
        </w:rPr>
      </w:pPr>
      <w:r>
        <w:rPr>
          <w:rFonts w:ascii="Calibri" w:hAnsi="Calibri" w:cs="Calibri"/>
        </w:rPr>
        <w:t xml:space="preserve">The Board will be supported by a </w:t>
      </w:r>
      <w:r w:rsidR="003653CE">
        <w:rPr>
          <w:rFonts w:ascii="Calibri" w:hAnsi="Calibri" w:cs="Calibri"/>
        </w:rPr>
        <w:t>S</w:t>
      </w:r>
      <w:r>
        <w:rPr>
          <w:rFonts w:ascii="Calibri" w:hAnsi="Calibri" w:cs="Calibri"/>
        </w:rPr>
        <w:t>ecretariat provided by the Treasury</w:t>
      </w:r>
      <w:r w:rsidR="00C4798E">
        <w:rPr>
          <w:rFonts w:ascii="Calibri" w:hAnsi="Calibri" w:cs="Calibri"/>
        </w:rPr>
        <w:t xml:space="preserve"> </w:t>
      </w:r>
      <w:r>
        <w:rPr>
          <w:rFonts w:ascii="Calibri" w:hAnsi="Calibri" w:cs="Calibri"/>
        </w:rPr>
        <w:t>but may engage private sector consultants to assist it with its tasks.</w:t>
      </w:r>
    </w:p>
    <w:p w14:paraId="204F1E11" w14:textId="77777777" w:rsidR="007B3AAE" w:rsidRDefault="007B3AAE" w:rsidP="00D12347">
      <w:pPr>
        <w:pStyle w:val="Heading3"/>
      </w:pPr>
      <w:r>
        <w:t>Other</w:t>
      </w:r>
    </w:p>
    <w:p w14:paraId="164147F9" w14:textId="0C52EE32" w:rsidR="007B3AAE" w:rsidRDefault="007B3AAE" w:rsidP="007B3AAE">
      <w:pPr>
        <w:rPr>
          <w:rFonts w:ascii="Calibri" w:hAnsi="Calibri" w:cs="Calibri"/>
        </w:rPr>
      </w:pPr>
      <w:r>
        <w:rPr>
          <w:rFonts w:ascii="Calibri" w:hAnsi="Calibri" w:cs="Calibri"/>
        </w:rPr>
        <w:t>Members will meet regularly during the year as determined by the Board</w:t>
      </w:r>
      <w:r w:rsidR="002339C5">
        <w:rPr>
          <w:rFonts w:ascii="Calibri" w:hAnsi="Calibri" w:cs="Calibri"/>
        </w:rPr>
        <w:t>’</w:t>
      </w:r>
      <w:r>
        <w:rPr>
          <w:rFonts w:ascii="Calibri" w:hAnsi="Calibri" w:cs="Calibri"/>
        </w:rPr>
        <w:t>s work program and priorities.</w:t>
      </w:r>
    </w:p>
    <w:p w14:paraId="6172CE1B" w14:textId="1F822B57" w:rsidR="007B3AAE" w:rsidRDefault="007B3AAE" w:rsidP="007B3AAE">
      <w:pPr>
        <w:rPr>
          <w:rFonts w:ascii="Calibri" w:hAnsi="Calibri" w:cs="Calibri"/>
        </w:rPr>
      </w:pPr>
      <w:r>
        <w:rPr>
          <w:rFonts w:ascii="Calibri" w:hAnsi="Calibri" w:cs="Calibri"/>
        </w:rPr>
        <w:t>Non</w:t>
      </w:r>
      <w:r w:rsidR="002339C5">
        <w:rPr>
          <w:rFonts w:ascii="Calibri" w:hAnsi="Calibri" w:cs="Calibri"/>
        </w:rPr>
        <w:noBreakHyphen/>
      </w:r>
      <w:r>
        <w:rPr>
          <w:rFonts w:ascii="Calibri" w:hAnsi="Calibri" w:cs="Calibri"/>
        </w:rPr>
        <w:t>government members will receive remuneration and allowances to cover travelling and other expenses, at rates in accordance with Remuneration Tribunal determinations for part time public offices.</w:t>
      </w:r>
    </w:p>
    <w:p w14:paraId="0C59D9EC" w14:textId="77777777" w:rsidR="007B3AAE" w:rsidRDefault="007B3AAE" w:rsidP="007B3AAE">
      <w:pPr>
        <w:rPr>
          <w:rFonts w:ascii="Calibri" w:hAnsi="Calibri" w:cs="Calibri"/>
        </w:rPr>
      </w:pPr>
      <w:r>
        <w:rPr>
          <w:rFonts w:ascii="Calibri" w:hAnsi="Calibri" w:cs="Calibri"/>
        </w:rPr>
        <w:t>The Government will determine an annual budget allocation for the Board.</w:t>
      </w:r>
    </w:p>
    <w:p w14:paraId="343586A9" w14:textId="77777777" w:rsidR="001911F5" w:rsidRDefault="002F518F" w:rsidP="00285EC7">
      <w:pPr>
        <w:pStyle w:val="Heading2"/>
        <w:numPr>
          <w:ilvl w:val="0"/>
          <w:numId w:val="0"/>
        </w:numPr>
        <w:ind w:left="1134"/>
      </w:pPr>
      <w:r>
        <w:br w:type="page"/>
      </w:r>
    </w:p>
    <w:p w14:paraId="0C6DCCEC" w14:textId="77777777" w:rsidR="007B3AAE" w:rsidRDefault="007B3AAE" w:rsidP="00980D2A">
      <w:pPr>
        <w:pStyle w:val="Heading1"/>
        <w:spacing w:after="0"/>
      </w:pPr>
      <w:bookmarkStart w:id="32" w:name="_Toc67059270"/>
      <w:bookmarkStart w:id="33" w:name="_Toc67059659"/>
      <w:bookmarkStart w:id="34" w:name="_Toc67059873"/>
      <w:bookmarkStart w:id="35" w:name="_Toc67495844"/>
      <w:bookmarkStart w:id="36" w:name="_Toc96943776"/>
      <w:r>
        <w:lastRenderedPageBreak/>
        <w:t>Appendix B: Membership of the Board</w:t>
      </w:r>
      <w:bookmarkEnd w:id="32"/>
      <w:bookmarkEnd w:id="33"/>
      <w:bookmarkEnd w:id="34"/>
      <w:bookmarkEnd w:id="35"/>
      <w:bookmarkEnd w:id="36"/>
    </w:p>
    <w:p w14:paraId="2E3B8B08" w14:textId="7C301C99" w:rsidR="00285EC7" w:rsidRPr="00285EC7" w:rsidRDefault="00285EC7" w:rsidP="00D12347">
      <w:pPr>
        <w:pStyle w:val="Heading2"/>
      </w:pPr>
      <w:bookmarkStart w:id="37" w:name="_Toc67059660"/>
      <w:bookmarkStart w:id="38" w:name="_Toc67059664"/>
      <w:bookmarkStart w:id="39" w:name="_Toc67059665"/>
      <w:bookmarkStart w:id="40" w:name="_Toc67059666"/>
      <w:bookmarkStart w:id="41" w:name="_Toc67059669"/>
      <w:bookmarkStart w:id="42" w:name="_Toc67495845"/>
      <w:bookmarkStart w:id="43" w:name="_Toc67059874"/>
      <w:bookmarkStart w:id="44" w:name="_Toc67059676"/>
      <w:bookmarkStart w:id="45" w:name="_Toc67059272"/>
      <w:bookmarkStart w:id="46" w:name="_Toc96943777"/>
      <w:bookmarkStart w:id="47" w:name="_Toc67059275"/>
      <w:bookmarkStart w:id="48" w:name="_Toc67059679"/>
      <w:bookmarkStart w:id="49" w:name="_Toc67059877"/>
      <w:bookmarkStart w:id="50" w:name="_Toc67059946"/>
      <w:bookmarkStart w:id="51" w:name="_Toc67059639"/>
      <w:bookmarkStart w:id="52" w:name="_Toc67059586"/>
      <w:bookmarkStart w:id="53" w:name="_Toc67059850"/>
      <w:bookmarkStart w:id="54" w:name="_Toc67059918"/>
      <w:bookmarkEnd w:id="37"/>
      <w:bookmarkEnd w:id="38"/>
      <w:bookmarkEnd w:id="39"/>
      <w:bookmarkEnd w:id="40"/>
      <w:bookmarkEnd w:id="41"/>
      <w:r>
        <w:t>Terms of Board members</w:t>
      </w:r>
      <w:bookmarkEnd w:id="42"/>
      <w:bookmarkEnd w:id="43"/>
      <w:bookmarkEnd w:id="44"/>
      <w:bookmarkEnd w:id="45"/>
      <w:bookmarkEnd w:id="46"/>
    </w:p>
    <w:p w14:paraId="1F0A4067" w14:textId="057EC772" w:rsidR="00285EC7" w:rsidRPr="00116E99" w:rsidRDefault="00285EC7" w:rsidP="00833103">
      <w:pPr>
        <w:pStyle w:val="TableMainHeading"/>
        <w:spacing w:before="240" w:after="120"/>
      </w:pPr>
      <w:bookmarkStart w:id="55" w:name="_Toc27652715"/>
      <w:bookmarkStart w:id="56" w:name="_Toc67059636"/>
      <w:bookmarkStart w:id="57" w:name="_Toc67059846"/>
      <w:bookmarkStart w:id="58" w:name="_Toc67495474"/>
      <w:bookmarkStart w:id="59" w:name="_Toc96943908"/>
      <w:r w:rsidRPr="00116E99">
        <w:rPr>
          <w:rFonts w:ascii="Calibri" w:hAnsi="Calibri" w:cs="Calibri"/>
        </w:rPr>
        <w:t>T</w:t>
      </w:r>
      <w:r w:rsidRPr="00116E99">
        <w:t xml:space="preserve">able </w:t>
      </w:r>
      <w:r w:rsidR="000007E4">
        <w:t>1</w:t>
      </w:r>
      <w:r w:rsidRPr="00116E99">
        <w:t>: Term of Board members</w:t>
      </w:r>
      <w:bookmarkEnd w:id="55"/>
      <w:bookmarkEnd w:id="56"/>
      <w:bookmarkEnd w:id="57"/>
      <w:bookmarkEnd w:id="58"/>
      <w:bookmarkEnd w:id="59"/>
    </w:p>
    <w:p w14:paraId="1638B0D0" w14:textId="217386EA" w:rsidR="00285EC7" w:rsidRDefault="00285EC7" w:rsidP="00285EC7">
      <w:pPr>
        <w:rPr>
          <w:rFonts w:ascii="Calibri" w:hAnsi="Calibri" w:cs="Calibri"/>
        </w:rPr>
      </w:pPr>
      <w:r>
        <w:rPr>
          <w:rFonts w:ascii="Calibri" w:hAnsi="Calibri" w:cs="Calibri"/>
        </w:rPr>
        <w:t>The term of the Board members is as follows:</w:t>
      </w:r>
    </w:p>
    <w:tbl>
      <w:tblPr>
        <w:tblStyle w:val="TableGrid"/>
        <w:tblW w:w="0" w:type="auto"/>
        <w:tblLook w:val="04A0" w:firstRow="1" w:lastRow="0" w:firstColumn="1" w:lastColumn="0" w:noHBand="0" w:noVBand="1"/>
      </w:tblPr>
      <w:tblGrid>
        <w:gridCol w:w="3256"/>
        <w:gridCol w:w="2693"/>
        <w:gridCol w:w="2548"/>
      </w:tblGrid>
      <w:tr w:rsidR="00C72425" w14:paraId="0670E293" w14:textId="77777777" w:rsidTr="008877B7">
        <w:trPr>
          <w:cnfStyle w:val="100000000000" w:firstRow="1" w:lastRow="0" w:firstColumn="0" w:lastColumn="0" w:oddVBand="0" w:evenVBand="0" w:oddHBand="0" w:evenHBand="0" w:firstRowFirstColumn="0" w:firstRowLastColumn="0" w:lastRowFirstColumn="0" w:lastRowLastColumn="0"/>
        </w:trPr>
        <w:tc>
          <w:tcPr>
            <w:tcW w:w="3256" w:type="dxa"/>
            <w:tcBorders>
              <w:top w:val="single" w:sz="4" w:space="0" w:color="3F6294"/>
              <w:left w:val="single" w:sz="4" w:space="0" w:color="3F6294"/>
              <w:bottom w:val="single" w:sz="4" w:space="0" w:color="auto"/>
              <w:right w:val="nil"/>
            </w:tcBorders>
            <w:hideMark/>
          </w:tcPr>
          <w:p w14:paraId="7985E50B" w14:textId="77777777" w:rsidR="00C72425" w:rsidRPr="00E56C9E" w:rsidRDefault="00C72425" w:rsidP="00557ACD">
            <w:pPr>
              <w:pStyle w:val="TableColumnHeadingLeft"/>
              <w:spacing w:line="360" w:lineRule="auto"/>
            </w:pPr>
            <w:r w:rsidRPr="00E56C9E">
              <w:t>Member</w:t>
            </w:r>
          </w:p>
        </w:tc>
        <w:tc>
          <w:tcPr>
            <w:tcW w:w="2693" w:type="dxa"/>
            <w:tcBorders>
              <w:top w:val="single" w:sz="4" w:space="0" w:color="3F6294"/>
              <w:left w:val="nil"/>
              <w:bottom w:val="single" w:sz="4" w:space="0" w:color="auto"/>
              <w:right w:val="nil"/>
            </w:tcBorders>
            <w:hideMark/>
          </w:tcPr>
          <w:p w14:paraId="20B0C571" w14:textId="77777777" w:rsidR="00C72425" w:rsidRPr="00E56C9E" w:rsidRDefault="00C72425" w:rsidP="00557ACD">
            <w:pPr>
              <w:pStyle w:val="TableColumnHeadingLeft"/>
              <w:spacing w:line="360" w:lineRule="auto"/>
            </w:pPr>
            <w:r w:rsidRPr="00E56C9E">
              <w:t>Term commenced</w:t>
            </w:r>
          </w:p>
        </w:tc>
        <w:tc>
          <w:tcPr>
            <w:tcW w:w="2548" w:type="dxa"/>
            <w:tcBorders>
              <w:top w:val="single" w:sz="4" w:space="0" w:color="3F6294"/>
              <w:left w:val="nil"/>
              <w:bottom w:val="single" w:sz="4" w:space="0" w:color="auto"/>
              <w:right w:val="single" w:sz="4" w:space="0" w:color="3F6294"/>
            </w:tcBorders>
            <w:hideMark/>
          </w:tcPr>
          <w:p w14:paraId="38935000" w14:textId="77777777" w:rsidR="00C72425" w:rsidRPr="00E56C9E" w:rsidRDefault="00C72425" w:rsidP="00557ACD">
            <w:pPr>
              <w:pStyle w:val="TableColumnHeadingLeft"/>
              <w:spacing w:line="360" w:lineRule="auto"/>
            </w:pPr>
            <w:r w:rsidRPr="00E56C9E">
              <w:t>Term expires</w:t>
            </w:r>
          </w:p>
        </w:tc>
      </w:tr>
      <w:tr w:rsidR="00C72425" w14:paraId="59E72A40" w14:textId="77777777" w:rsidTr="00E56C9E">
        <w:tc>
          <w:tcPr>
            <w:tcW w:w="3256" w:type="dxa"/>
            <w:tcBorders>
              <w:top w:val="single" w:sz="4" w:space="0" w:color="auto"/>
              <w:left w:val="nil"/>
              <w:bottom w:val="single" w:sz="4" w:space="0" w:color="auto"/>
              <w:right w:val="nil"/>
            </w:tcBorders>
            <w:shd w:val="clear" w:color="auto" w:fill="auto"/>
            <w:hideMark/>
          </w:tcPr>
          <w:p w14:paraId="22DAC24A" w14:textId="66B978A6" w:rsidR="00C72425" w:rsidRPr="00E56C9E" w:rsidRDefault="00C72425" w:rsidP="00214DE8">
            <w:pPr>
              <w:pStyle w:val="TableTextLeft-Bold"/>
              <w:spacing w:before="120" w:after="120"/>
            </w:pPr>
            <w:r w:rsidRPr="00E56C9E">
              <w:t>Rosheen Garnon, Chair</w:t>
            </w:r>
          </w:p>
        </w:tc>
        <w:tc>
          <w:tcPr>
            <w:tcW w:w="2693" w:type="dxa"/>
            <w:tcBorders>
              <w:top w:val="single" w:sz="4" w:space="0" w:color="auto"/>
              <w:left w:val="nil"/>
              <w:bottom w:val="single" w:sz="4" w:space="0" w:color="auto"/>
              <w:right w:val="nil"/>
            </w:tcBorders>
            <w:shd w:val="clear" w:color="auto" w:fill="auto"/>
            <w:hideMark/>
          </w:tcPr>
          <w:p w14:paraId="1C071D6F" w14:textId="7F91A0B5" w:rsidR="00C72425" w:rsidRPr="00E56C9E" w:rsidRDefault="00C72425" w:rsidP="00214DE8">
            <w:pPr>
              <w:pStyle w:val="TableTextLeft"/>
              <w:spacing w:before="120" w:after="120"/>
              <w:rPr>
                <w:b/>
              </w:rPr>
            </w:pPr>
            <w:r w:rsidRPr="00E56C9E">
              <w:t>26 March 2020</w:t>
            </w:r>
          </w:p>
        </w:tc>
        <w:tc>
          <w:tcPr>
            <w:tcW w:w="2548" w:type="dxa"/>
            <w:tcBorders>
              <w:top w:val="single" w:sz="4" w:space="0" w:color="auto"/>
              <w:left w:val="nil"/>
              <w:bottom w:val="single" w:sz="4" w:space="0" w:color="auto"/>
              <w:right w:val="nil"/>
            </w:tcBorders>
            <w:shd w:val="clear" w:color="auto" w:fill="auto"/>
            <w:hideMark/>
          </w:tcPr>
          <w:p w14:paraId="22EC2F81" w14:textId="4384D315" w:rsidR="00C72425" w:rsidRPr="00E56C9E" w:rsidRDefault="00C72425" w:rsidP="00214DE8">
            <w:pPr>
              <w:pStyle w:val="TableTextLeft"/>
              <w:spacing w:before="120" w:after="120"/>
              <w:rPr>
                <w:b/>
              </w:rPr>
            </w:pPr>
            <w:r w:rsidRPr="00E56C9E">
              <w:t>25 March 2023</w:t>
            </w:r>
          </w:p>
        </w:tc>
      </w:tr>
      <w:tr w:rsidR="00C72425" w14:paraId="67690C27" w14:textId="77777777" w:rsidTr="00E56C9E">
        <w:tc>
          <w:tcPr>
            <w:tcW w:w="3256" w:type="dxa"/>
            <w:tcBorders>
              <w:top w:val="single" w:sz="4" w:space="0" w:color="auto"/>
              <w:left w:val="nil"/>
              <w:bottom w:val="single" w:sz="4" w:space="0" w:color="auto"/>
              <w:right w:val="nil"/>
            </w:tcBorders>
            <w:shd w:val="clear" w:color="auto" w:fill="auto"/>
            <w:hideMark/>
          </w:tcPr>
          <w:p w14:paraId="144CB08B" w14:textId="77777777" w:rsidR="00C72425" w:rsidRPr="00E56C9E" w:rsidRDefault="00C72425" w:rsidP="00214DE8">
            <w:pPr>
              <w:pStyle w:val="TableTextLeft-Bold"/>
              <w:spacing w:before="120" w:after="120"/>
            </w:pPr>
            <w:r w:rsidRPr="00E56C9E">
              <w:t xml:space="preserve">Dr Julianne Jaques </w:t>
            </w:r>
          </w:p>
        </w:tc>
        <w:tc>
          <w:tcPr>
            <w:tcW w:w="2693" w:type="dxa"/>
            <w:tcBorders>
              <w:top w:val="single" w:sz="4" w:space="0" w:color="auto"/>
              <w:left w:val="nil"/>
              <w:bottom w:val="single" w:sz="4" w:space="0" w:color="auto"/>
              <w:right w:val="nil"/>
            </w:tcBorders>
            <w:shd w:val="clear" w:color="auto" w:fill="auto"/>
            <w:hideMark/>
          </w:tcPr>
          <w:p w14:paraId="5D1D8F6C" w14:textId="77777777" w:rsidR="00C72425" w:rsidRPr="00E56C9E" w:rsidRDefault="00C72425" w:rsidP="00214DE8">
            <w:pPr>
              <w:pStyle w:val="TableTextLeft"/>
              <w:spacing w:before="120" w:after="120"/>
              <w:rPr>
                <w:b/>
              </w:rPr>
            </w:pPr>
            <w:r w:rsidRPr="00E56C9E">
              <w:t>1 July 2017</w:t>
            </w:r>
          </w:p>
        </w:tc>
        <w:tc>
          <w:tcPr>
            <w:tcW w:w="2548" w:type="dxa"/>
            <w:tcBorders>
              <w:top w:val="single" w:sz="4" w:space="0" w:color="auto"/>
              <w:left w:val="nil"/>
              <w:bottom w:val="single" w:sz="4" w:space="0" w:color="auto"/>
              <w:right w:val="nil"/>
            </w:tcBorders>
            <w:shd w:val="clear" w:color="auto" w:fill="auto"/>
            <w:hideMark/>
          </w:tcPr>
          <w:p w14:paraId="521414A6" w14:textId="77777777" w:rsidR="00C72425" w:rsidRPr="00E56C9E" w:rsidRDefault="00C72425" w:rsidP="00214DE8">
            <w:pPr>
              <w:pStyle w:val="TableTextLeft"/>
              <w:spacing w:before="120" w:after="120"/>
              <w:rPr>
                <w:b/>
              </w:rPr>
            </w:pPr>
            <w:r w:rsidRPr="00E56C9E">
              <w:t>30 June 2023</w:t>
            </w:r>
          </w:p>
        </w:tc>
      </w:tr>
      <w:tr w:rsidR="00C72425" w14:paraId="71E9FFFB" w14:textId="77777777" w:rsidTr="00E56C9E">
        <w:tc>
          <w:tcPr>
            <w:tcW w:w="3256" w:type="dxa"/>
            <w:tcBorders>
              <w:top w:val="single" w:sz="4" w:space="0" w:color="auto"/>
              <w:left w:val="nil"/>
              <w:bottom w:val="single" w:sz="4" w:space="0" w:color="auto"/>
              <w:right w:val="nil"/>
            </w:tcBorders>
            <w:shd w:val="clear" w:color="auto" w:fill="auto"/>
            <w:hideMark/>
          </w:tcPr>
          <w:p w14:paraId="44042AEE" w14:textId="77777777" w:rsidR="00C72425" w:rsidRPr="00E56C9E" w:rsidRDefault="00C72425" w:rsidP="00214DE8">
            <w:pPr>
              <w:pStyle w:val="TableTextLeft-Bold"/>
              <w:spacing w:before="120" w:after="120"/>
            </w:pPr>
            <w:r w:rsidRPr="00E56C9E">
              <w:t>Neville Mitchell</w:t>
            </w:r>
          </w:p>
        </w:tc>
        <w:tc>
          <w:tcPr>
            <w:tcW w:w="2693" w:type="dxa"/>
            <w:tcBorders>
              <w:top w:val="single" w:sz="4" w:space="0" w:color="auto"/>
              <w:left w:val="nil"/>
              <w:bottom w:val="single" w:sz="4" w:space="0" w:color="auto"/>
              <w:right w:val="nil"/>
            </w:tcBorders>
            <w:shd w:val="clear" w:color="auto" w:fill="auto"/>
            <w:hideMark/>
          </w:tcPr>
          <w:p w14:paraId="6EEFC27A" w14:textId="77777777" w:rsidR="00C72425" w:rsidRPr="00E56C9E" w:rsidRDefault="00C72425" w:rsidP="00214DE8">
            <w:pPr>
              <w:pStyle w:val="TableTextLeft"/>
              <w:spacing w:before="120" w:after="120"/>
              <w:rPr>
                <w:b/>
              </w:rPr>
            </w:pPr>
            <w:r w:rsidRPr="00E56C9E">
              <w:t>14 May 2015</w:t>
            </w:r>
          </w:p>
        </w:tc>
        <w:tc>
          <w:tcPr>
            <w:tcW w:w="2548" w:type="dxa"/>
            <w:tcBorders>
              <w:top w:val="single" w:sz="4" w:space="0" w:color="auto"/>
              <w:left w:val="nil"/>
              <w:bottom w:val="single" w:sz="4" w:space="0" w:color="auto"/>
              <w:right w:val="nil"/>
            </w:tcBorders>
            <w:shd w:val="clear" w:color="auto" w:fill="auto"/>
            <w:hideMark/>
          </w:tcPr>
          <w:p w14:paraId="7F04B03D" w14:textId="1CAEA237" w:rsidR="00C72425" w:rsidRPr="00E56C9E" w:rsidRDefault="00A14F08" w:rsidP="00214DE8">
            <w:pPr>
              <w:pStyle w:val="TableTextLeft"/>
              <w:spacing w:before="120" w:after="120"/>
              <w:rPr>
                <w:b/>
              </w:rPr>
            </w:pPr>
            <w:r w:rsidRPr="00E56C9E">
              <w:t>30 November</w:t>
            </w:r>
            <w:r w:rsidR="00C72425" w:rsidRPr="00E56C9E">
              <w:t xml:space="preserve"> 2021</w:t>
            </w:r>
          </w:p>
        </w:tc>
      </w:tr>
      <w:tr w:rsidR="00C72425" w14:paraId="276E3F80" w14:textId="77777777" w:rsidTr="00E56C9E">
        <w:tc>
          <w:tcPr>
            <w:tcW w:w="3256" w:type="dxa"/>
            <w:tcBorders>
              <w:top w:val="single" w:sz="4" w:space="0" w:color="auto"/>
              <w:left w:val="nil"/>
              <w:bottom w:val="single" w:sz="4" w:space="0" w:color="auto"/>
              <w:right w:val="nil"/>
            </w:tcBorders>
            <w:shd w:val="clear" w:color="auto" w:fill="auto"/>
            <w:hideMark/>
          </w:tcPr>
          <w:p w14:paraId="390E28B6" w14:textId="77777777" w:rsidR="00C72425" w:rsidRPr="00E56C9E" w:rsidRDefault="00C72425" w:rsidP="00214DE8">
            <w:pPr>
              <w:pStyle w:val="TableTextLeft-Bold"/>
              <w:spacing w:before="120" w:after="120"/>
            </w:pPr>
            <w:r w:rsidRPr="00E56C9E">
              <w:t>Dr Mark Pizzacalla</w:t>
            </w:r>
          </w:p>
        </w:tc>
        <w:tc>
          <w:tcPr>
            <w:tcW w:w="2693" w:type="dxa"/>
            <w:tcBorders>
              <w:top w:val="single" w:sz="4" w:space="0" w:color="auto"/>
              <w:left w:val="nil"/>
              <w:bottom w:val="single" w:sz="4" w:space="0" w:color="auto"/>
              <w:right w:val="nil"/>
            </w:tcBorders>
            <w:shd w:val="clear" w:color="auto" w:fill="auto"/>
            <w:hideMark/>
          </w:tcPr>
          <w:p w14:paraId="6F3C9093" w14:textId="77777777" w:rsidR="00C72425" w:rsidRPr="00E56C9E" w:rsidRDefault="00C72425" w:rsidP="00214DE8">
            <w:pPr>
              <w:pStyle w:val="TableTextLeft"/>
              <w:spacing w:before="120" w:after="120"/>
              <w:rPr>
                <w:b/>
              </w:rPr>
            </w:pPr>
            <w:r w:rsidRPr="00E56C9E">
              <w:t>1 January 2015</w:t>
            </w:r>
          </w:p>
        </w:tc>
        <w:tc>
          <w:tcPr>
            <w:tcW w:w="2548" w:type="dxa"/>
            <w:tcBorders>
              <w:top w:val="single" w:sz="4" w:space="0" w:color="auto"/>
              <w:left w:val="nil"/>
              <w:bottom w:val="single" w:sz="4" w:space="0" w:color="auto"/>
              <w:right w:val="nil"/>
            </w:tcBorders>
            <w:shd w:val="clear" w:color="auto" w:fill="auto"/>
            <w:hideMark/>
          </w:tcPr>
          <w:p w14:paraId="01835C08" w14:textId="27041ACE" w:rsidR="00C72425" w:rsidRPr="00E56C9E" w:rsidRDefault="00C72425" w:rsidP="00214DE8">
            <w:pPr>
              <w:pStyle w:val="TableTextLeft"/>
              <w:spacing w:before="120" w:after="120"/>
              <w:rPr>
                <w:b/>
              </w:rPr>
            </w:pPr>
            <w:r w:rsidRPr="00E56C9E">
              <w:t xml:space="preserve">31 </w:t>
            </w:r>
            <w:r w:rsidR="00813229">
              <w:t>March</w:t>
            </w:r>
            <w:r w:rsidRPr="00E56C9E">
              <w:t xml:space="preserve"> 202</w:t>
            </w:r>
            <w:r w:rsidR="00813229">
              <w:t>1</w:t>
            </w:r>
          </w:p>
        </w:tc>
      </w:tr>
      <w:tr w:rsidR="00C72425" w14:paraId="7AB0EBDE" w14:textId="77777777" w:rsidTr="00E56C9E">
        <w:tc>
          <w:tcPr>
            <w:tcW w:w="3256" w:type="dxa"/>
            <w:tcBorders>
              <w:top w:val="single" w:sz="4" w:space="0" w:color="auto"/>
              <w:left w:val="nil"/>
              <w:bottom w:val="single" w:sz="4" w:space="0" w:color="auto"/>
              <w:right w:val="nil"/>
            </w:tcBorders>
            <w:shd w:val="clear" w:color="auto" w:fill="auto"/>
            <w:hideMark/>
          </w:tcPr>
          <w:p w14:paraId="4B86EBDD" w14:textId="77777777" w:rsidR="00C72425" w:rsidRPr="00E56C9E" w:rsidRDefault="00C72425" w:rsidP="00214DE8">
            <w:pPr>
              <w:pStyle w:val="TableTextLeft-Bold"/>
              <w:spacing w:before="120" w:after="120"/>
            </w:pPr>
            <w:r w:rsidRPr="00E56C9E">
              <w:t>Chris Vanderkley</w:t>
            </w:r>
          </w:p>
        </w:tc>
        <w:tc>
          <w:tcPr>
            <w:tcW w:w="2693" w:type="dxa"/>
            <w:tcBorders>
              <w:top w:val="single" w:sz="4" w:space="0" w:color="auto"/>
              <w:left w:val="nil"/>
              <w:bottom w:val="single" w:sz="4" w:space="0" w:color="auto"/>
              <w:right w:val="nil"/>
            </w:tcBorders>
            <w:shd w:val="clear" w:color="auto" w:fill="auto"/>
            <w:hideMark/>
          </w:tcPr>
          <w:p w14:paraId="121364E0" w14:textId="77777777" w:rsidR="00C72425" w:rsidRPr="00E56C9E" w:rsidRDefault="00C72425" w:rsidP="00214DE8">
            <w:pPr>
              <w:pStyle w:val="TableTextLeft"/>
              <w:spacing w:before="120" w:after="120"/>
              <w:rPr>
                <w:b/>
              </w:rPr>
            </w:pPr>
            <w:r w:rsidRPr="00E56C9E">
              <w:t>26 March 2020</w:t>
            </w:r>
          </w:p>
        </w:tc>
        <w:tc>
          <w:tcPr>
            <w:tcW w:w="2548" w:type="dxa"/>
            <w:tcBorders>
              <w:top w:val="single" w:sz="4" w:space="0" w:color="auto"/>
              <w:left w:val="nil"/>
              <w:bottom w:val="single" w:sz="4" w:space="0" w:color="auto"/>
              <w:right w:val="nil"/>
            </w:tcBorders>
            <w:shd w:val="clear" w:color="auto" w:fill="auto"/>
            <w:hideMark/>
          </w:tcPr>
          <w:p w14:paraId="0D11B09B" w14:textId="77777777" w:rsidR="00C72425" w:rsidRPr="00E56C9E" w:rsidRDefault="00C72425" w:rsidP="00214DE8">
            <w:pPr>
              <w:pStyle w:val="TableTextLeft"/>
              <w:spacing w:before="120" w:after="120"/>
              <w:rPr>
                <w:b/>
              </w:rPr>
            </w:pPr>
            <w:r w:rsidRPr="00E56C9E">
              <w:t>25 March 2023</w:t>
            </w:r>
          </w:p>
        </w:tc>
      </w:tr>
      <w:tr w:rsidR="00C72425" w14:paraId="24431BD2" w14:textId="77777777" w:rsidTr="00E56C9E">
        <w:tc>
          <w:tcPr>
            <w:tcW w:w="3256" w:type="dxa"/>
            <w:tcBorders>
              <w:top w:val="single" w:sz="4" w:space="0" w:color="auto"/>
              <w:left w:val="nil"/>
              <w:bottom w:val="single" w:sz="4" w:space="0" w:color="auto"/>
              <w:right w:val="nil"/>
            </w:tcBorders>
            <w:shd w:val="clear" w:color="auto" w:fill="auto"/>
            <w:hideMark/>
          </w:tcPr>
          <w:p w14:paraId="7055A160" w14:textId="3607CE26" w:rsidR="00C72425" w:rsidRPr="00E56C9E" w:rsidRDefault="00C72425" w:rsidP="00214DE8">
            <w:pPr>
              <w:pStyle w:val="TableTextLeft-Bold"/>
              <w:spacing w:before="120" w:after="120"/>
            </w:pPr>
            <w:r w:rsidRPr="00E56C9E">
              <w:t>Ann</w:t>
            </w:r>
            <w:r w:rsidR="002339C5">
              <w:noBreakHyphen/>
            </w:r>
            <w:r w:rsidRPr="00E56C9E">
              <w:t>Maree Wolff</w:t>
            </w:r>
          </w:p>
        </w:tc>
        <w:tc>
          <w:tcPr>
            <w:tcW w:w="2693" w:type="dxa"/>
            <w:tcBorders>
              <w:top w:val="single" w:sz="4" w:space="0" w:color="auto"/>
              <w:left w:val="nil"/>
              <w:bottom w:val="single" w:sz="4" w:space="0" w:color="auto"/>
              <w:right w:val="nil"/>
            </w:tcBorders>
            <w:shd w:val="clear" w:color="auto" w:fill="auto"/>
            <w:hideMark/>
          </w:tcPr>
          <w:p w14:paraId="201CD849" w14:textId="77777777" w:rsidR="00C72425" w:rsidRPr="00E56C9E" w:rsidRDefault="00C72425" w:rsidP="00214DE8">
            <w:pPr>
              <w:pStyle w:val="TableTextLeft"/>
              <w:spacing w:before="120" w:after="120"/>
              <w:rPr>
                <w:b/>
              </w:rPr>
            </w:pPr>
            <w:r w:rsidRPr="00E56C9E">
              <w:t>14 May 2015</w:t>
            </w:r>
          </w:p>
        </w:tc>
        <w:tc>
          <w:tcPr>
            <w:tcW w:w="2548" w:type="dxa"/>
            <w:tcBorders>
              <w:top w:val="single" w:sz="4" w:space="0" w:color="auto"/>
              <w:left w:val="nil"/>
              <w:bottom w:val="single" w:sz="4" w:space="0" w:color="auto"/>
              <w:right w:val="nil"/>
            </w:tcBorders>
            <w:shd w:val="clear" w:color="auto" w:fill="auto"/>
            <w:hideMark/>
          </w:tcPr>
          <w:p w14:paraId="0DA23E77" w14:textId="60E8FA23" w:rsidR="00C72425" w:rsidRPr="00E56C9E" w:rsidRDefault="00A14F08" w:rsidP="00214DE8">
            <w:pPr>
              <w:pStyle w:val="TableTextLeft"/>
              <w:spacing w:before="120" w:after="120"/>
              <w:rPr>
                <w:b/>
              </w:rPr>
            </w:pPr>
            <w:r w:rsidRPr="00E56C9E">
              <w:t>26 August 2021</w:t>
            </w:r>
          </w:p>
        </w:tc>
      </w:tr>
      <w:tr w:rsidR="00C72425" w14:paraId="67115D0A" w14:textId="77777777" w:rsidTr="00E56C9E">
        <w:tc>
          <w:tcPr>
            <w:tcW w:w="3256" w:type="dxa"/>
            <w:tcBorders>
              <w:top w:val="single" w:sz="4" w:space="0" w:color="auto"/>
              <w:left w:val="nil"/>
              <w:bottom w:val="single" w:sz="4" w:space="0" w:color="auto"/>
              <w:right w:val="nil"/>
            </w:tcBorders>
            <w:shd w:val="clear" w:color="auto" w:fill="auto"/>
            <w:hideMark/>
          </w:tcPr>
          <w:p w14:paraId="3D8F10CB" w14:textId="77777777" w:rsidR="00C72425" w:rsidRPr="00E56C9E" w:rsidRDefault="00C72425" w:rsidP="00214DE8">
            <w:pPr>
              <w:pStyle w:val="TableTextLeft-Bold"/>
              <w:spacing w:before="120" w:after="120"/>
            </w:pPr>
            <w:r w:rsidRPr="00E56C9E">
              <w:t>Craig Yaxley</w:t>
            </w:r>
          </w:p>
        </w:tc>
        <w:tc>
          <w:tcPr>
            <w:tcW w:w="2693" w:type="dxa"/>
            <w:tcBorders>
              <w:top w:val="single" w:sz="4" w:space="0" w:color="auto"/>
              <w:left w:val="nil"/>
              <w:bottom w:val="single" w:sz="4" w:space="0" w:color="auto"/>
              <w:right w:val="nil"/>
            </w:tcBorders>
            <w:shd w:val="clear" w:color="auto" w:fill="auto"/>
            <w:hideMark/>
          </w:tcPr>
          <w:p w14:paraId="34841CDB" w14:textId="77777777" w:rsidR="00C72425" w:rsidRPr="00E56C9E" w:rsidRDefault="00C72425" w:rsidP="00214DE8">
            <w:pPr>
              <w:pStyle w:val="TableTextLeft"/>
              <w:spacing w:before="120" w:after="120"/>
              <w:rPr>
                <w:b/>
              </w:rPr>
            </w:pPr>
            <w:r w:rsidRPr="00E56C9E">
              <w:t>1 January 2015</w:t>
            </w:r>
          </w:p>
        </w:tc>
        <w:tc>
          <w:tcPr>
            <w:tcW w:w="2548" w:type="dxa"/>
            <w:tcBorders>
              <w:top w:val="single" w:sz="4" w:space="0" w:color="auto"/>
              <w:left w:val="nil"/>
              <w:bottom w:val="single" w:sz="4" w:space="0" w:color="auto"/>
              <w:right w:val="nil"/>
            </w:tcBorders>
            <w:shd w:val="clear" w:color="auto" w:fill="auto"/>
            <w:hideMark/>
          </w:tcPr>
          <w:p w14:paraId="4B53C09E" w14:textId="5A73CBBF" w:rsidR="00C72425" w:rsidRPr="00E56C9E" w:rsidRDefault="00C72425" w:rsidP="00214DE8">
            <w:pPr>
              <w:pStyle w:val="TableTextLeft"/>
              <w:spacing w:before="120" w:after="120"/>
              <w:rPr>
                <w:b/>
              </w:rPr>
            </w:pPr>
            <w:r w:rsidRPr="00E56C9E">
              <w:t xml:space="preserve">31 </w:t>
            </w:r>
            <w:r w:rsidR="00813229">
              <w:t>March</w:t>
            </w:r>
            <w:r w:rsidRPr="00E56C9E">
              <w:t xml:space="preserve"> 202</w:t>
            </w:r>
            <w:r w:rsidR="00813229">
              <w:t>1</w:t>
            </w:r>
          </w:p>
        </w:tc>
      </w:tr>
      <w:tr w:rsidR="00C72425" w14:paraId="000DD2E1" w14:textId="77777777" w:rsidTr="00E56C9E">
        <w:tc>
          <w:tcPr>
            <w:tcW w:w="3256" w:type="dxa"/>
            <w:tcBorders>
              <w:top w:val="single" w:sz="4" w:space="0" w:color="auto"/>
              <w:left w:val="nil"/>
              <w:bottom w:val="single" w:sz="4" w:space="0" w:color="auto"/>
              <w:right w:val="nil"/>
            </w:tcBorders>
            <w:shd w:val="clear" w:color="auto" w:fill="auto"/>
          </w:tcPr>
          <w:p w14:paraId="202B3B33" w14:textId="63218A17" w:rsidR="00C72425" w:rsidRPr="00E56C9E" w:rsidRDefault="00C72425" w:rsidP="00214DE8">
            <w:pPr>
              <w:pStyle w:val="TableTextLeft-Bold"/>
              <w:spacing w:before="120" w:after="120"/>
            </w:pPr>
            <w:r w:rsidRPr="00E56C9E">
              <w:t>Tanya Titman</w:t>
            </w:r>
          </w:p>
        </w:tc>
        <w:tc>
          <w:tcPr>
            <w:tcW w:w="2693" w:type="dxa"/>
            <w:tcBorders>
              <w:top w:val="single" w:sz="4" w:space="0" w:color="auto"/>
              <w:left w:val="nil"/>
              <w:bottom w:val="single" w:sz="4" w:space="0" w:color="auto"/>
              <w:right w:val="nil"/>
            </w:tcBorders>
            <w:shd w:val="clear" w:color="auto" w:fill="auto"/>
          </w:tcPr>
          <w:p w14:paraId="358AE2F4" w14:textId="77777777" w:rsidR="00C72425" w:rsidRPr="00E56C9E" w:rsidRDefault="00C72425" w:rsidP="00214DE8">
            <w:pPr>
              <w:pStyle w:val="TableTextLeft"/>
              <w:spacing w:before="120" w:after="120"/>
              <w:rPr>
                <w:b/>
              </w:rPr>
            </w:pPr>
            <w:r w:rsidRPr="00E56C9E">
              <w:t>12 May 2021</w:t>
            </w:r>
          </w:p>
        </w:tc>
        <w:tc>
          <w:tcPr>
            <w:tcW w:w="2548" w:type="dxa"/>
            <w:tcBorders>
              <w:top w:val="single" w:sz="4" w:space="0" w:color="auto"/>
              <w:left w:val="nil"/>
              <w:bottom w:val="single" w:sz="4" w:space="0" w:color="auto"/>
              <w:right w:val="nil"/>
            </w:tcBorders>
            <w:shd w:val="clear" w:color="auto" w:fill="auto"/>
          </w:tcPr>
          <w:p w14:paraId="2C3172CC" w14:textId="77777777" w:rsidR="00C72425" w:rsidRPr="00E56C9E" w:rsidRDefault="00C72425" w:rsidP="00214DE8">
            <w:pPr>
              <w:pStyle w:val="TableTextLeft"/>
              <w:spacing w:before="120" w:after="120"/>
              <w:rPr>
                <w:b/>
              </w:rPr>
            </w:pPr>
            <w:r w:rsidRPr="00E56C9E">
              <w:t>11 May 2024</w:t>
            </w:r>
          </w:p>
        </w:tc>
      </w:tr>
      <w:tr w:rsidR="00C72425" w14:paraId="2EDD696B" w14:textId="77777777" w:rsidTr="00E56C9E">
        <w:tc>
          <w:tcPr>
            <w:tcW w:w="3256" w:type="dxa"/>
            <w:tcBorders>
              <w:top w:val="single" w:sz="4" w:space="0" w:color="auto"/>
              <w:left w:val="nil"/>
              <w:bottom w:val="single" w:sz="4" w:space="0" w:color="auto"/>
              <w:right w:val="nil"/>
            </w:tcBorders>
            <w:shd w:val="clear" w:color="auto" w:fill="auto"/>
          </w:tcPr>
          <w:p w14:paraId="2D5FC241" w14:textId="77777777" w:rsidR="00C72425" w:rsidRPr="00E56C9E" w:rsidRDefault="00C72425" w:rsidP="00214DE8">
            <w:pPr>
              <w:pStyle w:val="TableTextLeft-Bold"/>
              <w:spacing w:before="120" w:after="120"/>
            </w:pPr>
            <w:r w:rsidRPr="00E56C9E">
              <w:t>Ian Kellock</w:t>
            </w:r>
          </w:p>
        </w:tc>
        <w:tc>
          <w:tcPr>
            <w:tcW w:w="2693" w:type="dxa"/>
            <w:tcBorders>
              <w:top w:val="single" w:sz="4" w:space="0" w:color="auto"/>
              <w:left w:val="nil"/>
              <w:bottom w:val="single" w:sz="4" w:space="0" w:color="auto"/>
              <w:right w:val="nil"/>
            </w:tcBorders>
            <w:shd w:val="clear" w:color="auto" w:fill="auto"/>
          </w:tcPr>
          <w:p w14:paraId="4DABFA27" w14:textId="77777777" w:rsidR="00C72425" w:rsidRPr="00E56C9E" w:rsidRDefault="00C72425" w:rsidP="00214DE8">
            <w:pPr>
              <w:pStyle w:val="TableTextLeft"/>
              <w:spacing w:before="120" w:after="120"/>
              <w:rPr>
                <w:b/>
              </w:rPr>
            </w:pPr>
            <w:r w:rsidRPr="00E56C9E">
              <w:t>12 May 2021</w:t>
            </w:r>
          </w:p>
        </w:tc>
        <w:tc>
          <w:tcPr>
            <w:tcW w:w="2548" w:type="dxa"/>
            <w:tcBorders>
              <w:top w:val="single" w:sz="4" w:space="0" w:color="auto"/>
              <w:left w:val="nil"/>
              <w:bottom w:val="single" w:sz="4" w:space="0" w:color="auto"/>
              <w:right w:val="nil"/>
            </w:tcBorders>
            <w:shd w:val="clear" w:color="auto" w:fill="auto"/>
          </w:tcPr>
          <w:p w14:paraId="59A876AB" w14:textId="77777777" w:rsidR="00C72425" w:rsidRPr="00E56C9E" w:rsidRDefault="00C72425" w:rsidP="00214DE8">
            <w:pPr>
              <w:pStyle w:val="TableTextLeft"/>
              <w:spacing w:before="120" w:after="120"/>
              <w:rPr>
                <w:b/>
              </w:rPr>
            </w:pPr>
            <w:r w:rsidRPr="00E56C9E">
              <w:t>11 May 2024</w:t>
            </w:r>
          </w:p>
        </w:tc>
      </w:tr>
      <w:tr w:rsidR="00C72425" w14:paraId="0396DD41" w14:textId="77777777" w:rsidTr="00E56C9E">
        <w:tc>
          <w:tcPr>
            <w:tcW w:w="3256" w:type="dxa"/>
            <w:tcBorders>
              <w:top w:val="single" w:sz="4" w:space="0" w:color="auto"/>
              <w:left w:val="nil"/>
              <w:bottom w:val="single" w:sz="4" w:space="0" w:color="auto"/>
              <w:right w:val="nil"/>
            </w:tcBorders>
            <w:shd w:val="clear" w:color="auto" w:fill="auto"/>
            <w:hideMark/>
          </w:tcPr>
          <w:p w14:paraId="7F220BE7" w14:textId="77777777" w:rsidR="00C72425" w:rsidRPr="00E56C9E" w:rsidRDefault="00C72425" w:rsidP="00214DE8">
            <w:pPr>
              <w:pStyle w:val="TableTextLeft-Bold"/>
              <w:spacing w:before="120" w:after="120"/>
            </w:pPr>
            <w:r w:rsidRPr="00E56C9E">
              <w:t>Dr Steven Kennedy</w:t>
            </w:r>
          </w:p>
        </w:tc>
        <w:tc>
          <w:tcPr>
            <w:tcW w:w="2693" w:type="dxa"/>
            <w:tcBorders>
              <w:top w:val="single" w:sz="4" w:space="0" w:color="auto"/>
              <w:left w:val="nil"/>
              <w:bottom w:val="single" w:sz="4" w:space="0" w:color="auto"/>
              <w:right w:val="nil"/>
            </w:tcBorders>
            <w:shd w:val="clear" w:color="auto" w:fill="auto"/>
            <w:hideMark/>
          </w:tcPr>
          <w:p w14:paraId="582F9B8C" w14:textId="77777777" w:rsidR="00C72425" w:rsidRPr="00E56C9E" w:rsidRDefault="00C72425" w:rsidP="00214DE8">
            <w:pPr>
              <w:pStyle w:val="TableTextLeft"/>
              <w:spacing w:before="120" w:after="120"/>
              <w:rPr>
                <w:b/>
              </w:rPr>
            </w:pPr>
            <w:r w:rsidRPr="00E56C9E">
              <w:t>2 September 2019</w:t>
            </w:r>
          </w:p>
        </w:tc>
        <w:tc>
          <w:tcPr>
            <w:tcW w:w="2548" w:type="dxa"/>
            <w:tcBorders>
              <w:top w:val="single" w:sz="4" w:space="0" w:color="auto"/>
              <w:left w:val="nil"/>
              <w:bottom w:val="single" w:sz="4" w:space="0" w:color="auto"/>
              <w:right w:val="nil"/>
            </w:tcBorders>
            <w:shd w:val="clear" w:color="auto" w:fill="auto"/>
            <w:hideMark/>
          </w:tcPr>
          <w:p w14:paraId="356F22CD" w14:textId="11CC335A" w:rsidR="00C72425" w:rsidRPr="00E56C9E" w:rsidRDefault="00C72425" w:rsidP="00214DE8">
            <w:pPr>
              <w:pStyle w:val="TableTextLeft"/>
              <w:spacing w:before="120" w:after="120"/>
              <w:rPr>
                <w:b/>
              </w:rPr>
            </w:pPr>
            <w:r w:rsidRPr="00E56C9E">
              <w:t>Ex</w:t>
            </w:r>
            <w:r w:rsidR="002339C5">
              <w:rPr>
                <w:b/>
              </w:rPr>
              <w:noBreakHyphen/>
            </w:r>
            <w:r w:rsidRPr="00E56C9E">
              <w:t>officio</w:t>
            </w:r>
          </w:p>
        </w:tc>
      </w:tr>
      <w:tr w:rsidR="00C72425" w14:paraId="455652D8" w14:textId="77777777" w:rsidTr="00E56C9E">
        <w:tc>
          <w:tcPr>
            <w:tcW w:w="3256" w:type="dxa"/>
            <w:tcBorders>
              <w:top w:val="single" w:sz="4" w:space="0" w:color="auto"/>
              <w:left w:val="nil"/>
              <w:bottom w:val="single" w:sz="4" w:space="0" w:color="auto"/>
              <w:right w:val="nil"/>
            </w:tcBorders>
            <w:shd w:val="clear" w:color="auto" w:fill="auto"/>
            <w:hideMark/>
          </w:tcPr>
          <w:p w14:paraId="4DB2C4BA" w14:textId="77777777" w:rsidR="00C72425" w:rsidRPr="00E56C9E" w:rsidRDefault="00C72425" w:rsidP="00214DE8">
            <w:pPr>
              <w:pStyle w:val="TableTextLeft-Bold"/>
              <w:spacing w:before="120" w:after="120"/>
            </w:pPr>
            <w:r w:rsidRPr="00E56C9E">
              <w:t>Chris Jordan(a) AO</w:t>
            </w:r>
          </w:p>
        </w:tc>
        <w:tc>
          <w:tcPr>
            <w:tcW w:w="2693" w:type="dxa"/>
            <w:tcBorders>
              <w:top w:val="single" w:sz="4" w:space="0" w:color="auto"/>
              <w:left w:val="nil"/>
              <w:bottom w:val="single" w:sz="4" w:space="0" w:color="auto"/>
              <w:right w:val="nil"/>
            </w:tcBorders>
            <w:shd w:val="clear" w:color="auto" w:fill="auto"/>
            <w:hideMark/>
          </w:tcPr>
          <w:p w14:paraId="5E3203A9" w14:textId="77777777" w:rsidR="00C72425" w:rsidRPr="00E56C9E" w:rsidRDefault="00C72425" w:rsidP="00214DE8">
            <w:pPr>
              <w:pStyle w:val="TableTextLeft"/>
              <w:spacing w:before="120" w:after="120"/>
              <w:rPr>
                <w:b/>
              </w:rPr>
            </w:pPr>
            <w:r w:rsidRPr="00E56C9E">
              <w:t>1 January 2013</w:t>
            </w:r>
          </w:p>
        </w:tc>
        <w:tc>
          <w:tcPr>
            <w:tcW w:w="2548" w:type="dxa"/>
            <w:tcBorders>
              <w:top w:val="single" w:sz="4" w:space="0" w:color="auto"/>
              <w:left w:val="nil"/>
              <w:bottom w:val="single" w:sz="4" w:space="0" w:color="auto"/>
              <w:right w:val="nil"/>
            </w:tcBorders>
            <w:shd w:val="clear" w:color="auto" w:fill="auto"/>
            <w:hideMark/>
          </w:tcPr>
          <w:p w14:paraId="3FC36068" w14:textId="1E250AFF" w:rsidR="00C72425" w:rsidRPr="00E56C9E" w:rsidRDefault="00C72425" w:rsidP="00214DE8">
            <w:pPr>
              <w:pStyle w:val="TableTextLeft"/>
              <w:spacing w:before="120" w:after="120"/>
              <w:rPr>
                <w:b/>
              </w:rPr>
            </w:pPr>
            <w:r w:rsidRPr="00E56C9E">
              <w:t>Ex</w:t>
            </w:r>
            <w:r w:rsidR="002339C5">
              <w:rPr>
                <w:b/>
              </w:rPr>
              <w:noBreakHyphen/>
            </w:r>
            <w:r w:rsidRPr="00E56C9E">
              <w:t>officio</w:t>
            </w:r>
          </w:p>
        </w:tc>
      </w:tr>
      <w:tr w:rsidR="00C72425" w14:paraId="3E387560" w14:textId="77777777" w:rsidTr="00655E8B">
        <w:tc>
          <w:tcPr>
            <w:tcW w:w="3256" w:type="dxa"/>
            <w:tcBorders>
              <w:top w:val="single" w:sz="4" w:space="0" w:color="auto"/>
              <w:left w:val="nil"/>
              <w:bottom w:val="single" w:sz="6" w:space="0" w:color="auto"/>
              <w:right w:val="nil"/>
            </w:tcBorders>
            <w:shd w:val="clear" w:color="auto" w:fill="auto"/>
            <w:hideMark/>
          </w:tcPr>
          <w:p w14:paraId="1BB4F2E0" w14:textId="77777777" w:rsidR="00C72425" w:rsidRPr="00E56C9E" w:rsidRDefault="00C72425" w:rsidP="00214DE8">
            <w:pPr>
              <w:pStyle w:val="TableTextLeft-Bold"/>
              <w:spacing w:before="120" w:after="120"/>
            </w:pPr>
            <w:r w:rsidRPr="00E56C9E">
              <w:t>Peter Quiggin PSM</w:t>
            </w:r>
          </w:p>
        </w:tc>
        <w:tc>
          <w:tcPr>
            <w:tcW w:w="2693" w:type="dxa"/>
            <w:tcBorders>
              <w:top w:val="single" w:sz="4" w:space="0" w:color="auto"/>
              <w:left w:val="nil"/>
              <w:bottom w:val="single" w:sz="6" w:space="0" w:color="auto"/>
              <w:right w:val="nil"/>
            </w:tcBorders>
            <w:shd w:val="clear" w:color="auto" w:fill="auto"/>
            <w:hideMark/>
          </w:tcPr>
          <w:p w14:paraId="07D63D04" w14:textId="77777777" w:rsidR="00C72425" w:rsidRPr="00E56C9E" w:rsidRDefault="00C72425" w:rsidP="00214DE8">
            <w:pPr>
              <w:pStyle w:val="TableTextLeft"/>
              <w:spacing w:before="120" w:after="120"/>
              <w:rPr>
                <w:b/>
              </w:rPr>
            </w:pPr>
            <w:r w:rsidRPr="00E56C9E">
              <w:t>19 January 2004</w:t>
            </w:r>
          </w:p>
        </w:tc>
        <w:tc>
          <w:tcPr>
            <w:tcW w:w="2548" w:type="dxa"/>
            <w:tcBorders>
              <w:top w:val="single" w:sz="4" w:space="0" w:color="auto"/>
              <w:left w:val="nil"/>
              <w:bottom w:val="single" w:sz="6" w:space="0" w:color="auto"/>
              <w:right w:val="nil"/>
            </w:tcBorders>
            <w:shd w:val="clear" w:color="auto" w:fill="auto"/>
            <w:hideMark/>
          </w:tcPr>
          <w:p w14:paraId="40EF7A6D" w14:textId="0635D587" w:rsidR="00C72425" w:rsidRPr="00E56C9E" w:rsidRDefault="00C72425" w:rsidP="00214DE8">
            <w:pPr>
              <w:pStyle w:val="TableTextLeft"/>
              <w:spacing w:before="120" w:after="120"/>
              <w:rPr>
                <w:b/>
              </w:rPr>
            </w:pPr>
            <w:r w:rsidRPr="00E56C9E">
              <w:t>Ex</w:t>
            </w:r>
            <w:r w:rsidR="002339C5">
              <w:rPr>
                <w:b/>
              </w:rPr>
              <w:noBreakHyphen/>
            </w:r>
            <w:r w:rsidRPr="00E56C9E">
              <w:t>officio</w:t>
            </w:r>
          </w:p>
        </w:tc>
      </w:tr>
    </w:tbl>
    <w:p w14:paraId="16FBAC2F" w14:textId="77777777" w:rsidR="00C72425" w:rsidRDefault="00C72425" w:rsidP="00BF32E4">
      <w:pPr>
        <w:spacing w:before="240"/>
        <w:rPr>
          <w:rFonts w:ascii="Calibri" w:hAnsi="Calibri" w:cs="Calibri"/>
          <w:sz w:val="18"/>
          <w:szCs w:val="20"/>
        </w:rPr>
      </w:pPr>
      <w:r>
        <w:rPr>
          <w:rFonts w:ascii="Calibri" w:hAnsi="Calibri" w:cs="Calibri"/>
          <w:sz w:val="18"/>
          <w:szCs w:val="20"/>
        </w:rPr>
        <w:t>(a) Chris Jordan AO has been a member of the Board in various capacities since 14 September 2000.</w:t>
      </w:r>
    </w:p>
    <w:p w14:paraId="5009456A" w14:textId="77777777" w:rsidR="00C72425" w:rsidRDefault="00C72425" w:rsidP="00C72425">
      <w:pPr>
        <w:spacing w:after="0" w:line="240" w:lineRule="auto"/>
        <w:jc w:val="left"/>
      </w:pPr>
      <w:r>
        <w:br w:type="page"/>
      </w:r>
    </w:p>
    <w:p w14:paraId="285347AA" w14:textId="69913061" w:rsidR="000503E4" w:rsidRDefault="000503E4" w:rsidP="000503E4">
      <w:pPr>
        <w:pStyle w:val="Heading1"/>
      </w:pPr>
      <w:bookmarkStart w:id="60" w:name="_Toc96943778"/>
      <w:r>
        <w:lastRenderedPageBreak/>
        <w:t>Appendix C: Board</w:t>
      </w:r>
      <w:r w:rsidR="002339C5">
        <w:t>’</w:t>
      </w:r>
      <w:r>
        <w:t>s Working Groups and Private Sector Secondees</w:t>
      </w:r>
      <w:bookmarkEnd w:id="60"/>
    </w:p>
    <w:p w14:paraId="14772722" w14:textId="63B10A52" w:rsidR="00285EC7" w:rsidRDefault="00285EC7" w:rsidP="007A180C">
      <w:pPr>
        <w:pStyle w:val="TableMainHeading"/>
        <w:spacing w:before="240" w:after="120"/>
      </w:pPr>
      <w:bookmarkStart w:id="61" w:name="_Toc96943909"/>
      <w:r w:rsidRPr="00285EC7">
        <w:t xml:space="preserve">Table </w:t>
      </w:r>
      <w:r w:rsidR="000C63AC">
        <w:t>2</w:t>
      </w:r>
      <w:r w:rsidRPr="00285EC7">
        <w:t xml:space="preserve">: </w:t>
      </w:r>
      <w:r>
        <w:t>M</w:t>
      </w:r>
      <w:r w:rsidRPr="00285EC7">
        <w:t>embers</w:t>
      </w:r>
      <w:r>
        <w:t>hip of Board Working Groups, 20</w:t>
      </w:r>
      <w:r w:rsidR="001A5D47">
        <w:t>20</w:t>
      </w:r>
      <w:r w:rsidR="002339C5">
        <w:noBreakHyphen/>
      </w:r>
      <w:r w:rsidR="001A5D47">
        <w:t>21</w:t>
      </w:r>
      <w:bookmarkEnd w:id="61"/>
    </w:p>
    <w:p w14:paraId="44A91C04" w14:textId="64CC1557" w:rsidR="00285EC7" w:rsidRDefault="00285EC7" w:rsidP="00285EC7">
      <w:pPr>
        <w:rPr>
          <w:bCs/>
          <w:color w:val="auto"/>
        </w:rPr>
      </w:pPr>
      <w:r>
        <w:rPr>
          <w:bCs/>
          <w:color w:val="auto"/>
        </w:rPr>
        <w:t xml:space="preserve">All working groups </w:t>
      </w:r>
      <w:r w:rsidR="003653CE">
        <w:rPr>
          <w:bCs/>
          <w:color w:val="auto"/>
        </w:rPr>
        <w:t xml:space="preserve">for each review </w:t>
      </w:r>
      <w:r>
        <w:rPr>
          <w:bCs/>
          <w:color w:val="auto"/>
        </w:rPr>
        <w:t xml:space="preserve">are supported by Government officials from other agencies in particular Treasury and the ATO. </w:t>
      </w:r>
    </w:p>
    <w:p w14:paraId="5023EB00" w14:textId="2367AEC9" w:rsidR="00B96EFA" w:rsidRDefault="00505391" w:rsidP="00BF32E4">
      <w:pPr>
        <w:pStyle w:val="TableMainHeadingContd"/>
        <w:spacing w:before="240" w:after="120"/>
      </w:pPr>
      <w:r>
        <w:t>Completed reviews 2020</w:t>
      </w:r>
      <w:r w:rsidR="002339C5">
        <w:noBreakHyphen/>
      </w:r>
      <w:r>
        <w:t>21</w:t>
      </w:r>
    </w:p>
    <w:tbl>
      <w:tblPr>
        <w:tblStyle w:val="TableGrid"/>
        <w:tblW w:w="0" w:type="auto"/>
        <w:tblLook w:val="04A0" w:firstRow="1" w:lastRow="0" w:firstColumn="1" w:lastColumn="0" w:noHBand="0" w:noVBand="1"/>
      </w:tblPr>
      <w:tblGrid>
        <w:gridCol w:w="8497"/>
      </w:tblGrid>
      <w:tr w:rsidR="00D92940" w14:paraId="408FBEC0" w14:textId="77777777" w:rsidTr="00AC0BB0">
        <w:trPr>
          <w:cnfStyle w:val="100000000000" w:firstRow="1" w:lastRow="0" w:firstColumn="0" w:lastColumn="0" w:oddVBand="0" w:evenVBand="0" w:oddHBand="0" w:evenHBand="0" w:firstRowFirstColumn="0" w:firstRowLastColumn="0" w:lastRowFirstColumn="0" w:lastRowLastColumn="0"/>
        </w:trPr>
        <w:tc>
          <w:tcPr>
            <w:tcW w:w="8497" w:type="dxa"/>
            <w:tcBorders>
              <w:top w:val="single" w:sz="4" w:space="0" w:color="3F6294"/>
              <w:bottom w:val="single" w:sz="6" w:space="0" w:color="auto"/>
            </w:tcBorders>
          </w:tcPr>
          <w:p w14:paraId="1E97CC92" w14:textId="509AA0A2" w:rsidR="00D92940" w:rsidRDefault="00D92940" w:rsidP="00557ACD">
            <w:pPr>
              <w:pStyle w:val="TableColumnHeadingLeft"/>
              <w:spacing w:line="360" w:lineRule="auto"/>
            </w:pPr>
            <w:r>
              <w:t>Corporate tax residency review</w:t>
            </w:r>
          </w:p>
        </w:tc>
      </w:tr>
      <w:tr w:rsidR="00D92940" w14:paraId="61A0F781" w14:textId="77777777" w:rsidTr="00AC0BB0">
        <w:tc>
          <w:tcPr>
            <w:tcW w:w="8497" w:type="dxa"/>
            <w:tcBorders>
              <w:top w:val="single" w:sz="6" w:space="0" w:color="auto"/>
              <w:bottom w:val="single" w:sz="4" w:space="0" w:color="3F6294"/>
            </w:tcBorders>
            <w:shd w:val="clear" w:color="auto" w:fill="auto"/>
          </w:tcPr>
          <w:p w14:paraId="71233807" w14:textId="017DC1DF" w:rsidR="00D92940" w:rsidRPr="00505391" w:rsidRDefault="00D92940" w:rsidP="00F0202D">
            <w:pPr>
              <w:pStyle w:val="TableTextLeft"/>
            </w:pPr>
            <w:r w:rsidRPr="00505391">
              <w:t>Neville Mitchell (Chair)</w:t>
            </w:r>
            <w:r w:rsidRPr="00505391">
              <w:br/>
              <w:t>Ann</w:t>
            </w:r>
            <w:r w:rsidR="002339C5">
              <w:noBreakHyphen/>
            </w:r>
            <w:r w:rsidRPr="00505391">
              <w:t>Maree Wolff</w:t>
            </w:r>
          </w:p>
          <w:p w14:paraId="43885E93" w14:textId="5CD2FC8A" w:rsidR="00D92940" w:rsidRPr="00B96EFA" w:rsidRDefault="00D92940" w:rsidP="00D92940">
            <w:pPr>
              <w:pStyle w:val="TableTextLeft"/>
              <w:rPr>
                <w:highlight w:val="yellow"/>
              </w:rPr>
            </w:pPr>
            <w:r w:rsidRPr="00505391">
              <w:t>Dr Julianne Jaques</w:t>
            </w:r>
          </w:p>
        </w:tc>
      </w:tr>
    </w:tbl>
    <w:p w14:paraId="61DA4BCE" w14:textId="526C002A" w:rsidR="004D6503" w:rsidRDefault="004D6503" w:rsidP="00BF32E4">
      <w:pPr>
        <w:pStyle w:val="TableMainHeadingContd"/>
        <w:spacing w:before="240" w:after="120"/>
      </w:pPr>
      <w:r>
        <w:t>Ongoing reviews 2020</w:t>
      </w:r>
      <w:r w:rsidR="002339C5">
        <w:noBreakHyphen/>
      </w:r>
      <w:r>
        <w:t>21</w:t>
      </w:r>
    </w:p>
    <w:tbl>
      <w:tblPr>
        <w:tblStyle w:val="TableGrid"/>
        <w:tblW w:w="0" w:type="auto"/>
        <w:tblLook w:val="04A0" w:firstRow="1" w:lastRow="0" w:firstColumn="1" w:lastColumn="0" w:noHBand="0" w:noVBand="1"/>
      </w:tblPr>
      <w:tblGrid>
        <w:gridCol w:w="8497"/>
      </w:tblGrid>
      <w:tr w:rsidR="00F15956" w14:paraId="140D83E9" w14:textId="77777777" w:rsidTr="00AC0BB0">
        <w:trPr>
          <w:cnfStyle w:val="100000000000" w:firstRow="1" w:lastRow="0" w:firstColumn="0" w:lastColumn="0" w:oddVBand="0" w:evenVBand="0" w:oddHBand="0" w:evenHBand="0" w:firstRowFirstColumn="0" w:firstRowLastColumn="0" w:lastRowFirstColumn="0" w:lastRowLastColumn="0"/>
        </w:trPr>
        <w:tc>
          <w:tcPr>
            <w:tcW w:w="8497" w:type="dxa"/>
            <w:tcBorders>
              <w:top w:val="single" w:sz="4" w:space="0" w:color="3F6294"/>
              <w:bottom w:val="single" w:sz="6" w:space="0" w:color="auto"/>
            </w:tcBorders>
          </w:tcPr>
          <w:p w14:paraId="673C6C24" w14:textId="3CCA70AF" w:rsidR="00F15956" w:rsidRDefault="00F15956" w:rsidP="00557ACD">
            <w:pPr>
              <w:pStyle w:val="TableColumnHeadingLeft"/>
              <w:spacing w:line="360" w:lineRule="auto"/>
            </w:pPr>
            <w:r>
              <w:t>CGT roll</w:t>
            </w:r>
            <w:r w:rsidR="002339C5">
              <w:noBreakHyphen/>
            </w:r>
            <w:r>
              <w:t>over rules review</w:t>
            </w:r>
          </w:p>
        </w:tc>
      </w:tr>
      <w:tr w:rsidR="00F15956" w14:paraId="7AC4B155" w14:textId="77777777" w:rsidTr="00AC0BB0">
        <w:tc>
          <w:tcPr>
            <w:tcW w:w="8497" w:type="dxa"/>
            <w:tcBorders>
              <w:top w:val="single" w:sz="6" w:space="0" w:color="auto"/>
              <w:bottom w:val="single" w:sz="4" w:space="0" w:color="3F6294"/>
            </w:tcBorders>
            <w:shd w:val="clear" w:color="auto" w:fill="auto"/>
          </w:tcPr>
          <w:p w14:paraId="02B77C63" w14:textId="77C5C362" w:rsidR="00F15956" w:rsidRPr="00505391" w:rsidRDefault="00F15956" w:rsidP="004D6503">
            <w:pPr>
              <w:pStyle w:val="TableTextLeft"/>
            </w:pPr>
            <w:r w:rsidRPr="00505391">
              <w:t>Craig Yaxley</w:t>
            </w:r>
            <w:r>
              <w:t>/Ian Kellock</w:t>
            </w:r>
            <w:r w:rsidRPr="00505391">
              <w:t xml:space="preserve"> (Chair)</w:t>
            </w:r>
          </w:p>
          <w:p w14:paraId="620F29D5" w14:textId="03A8D7DC" w:rsidR="00F15956" w:rsidRPr="00B96EFA" w:rsidRDefault="00F15956" w:rsidP="0082624A">
            <w:pPr>
              <w:pStyle w:val="TableTextLeft"/>
              <w:rPr>
                <w:highlight w:val="yellow"/>
              </w:rPr>
            </w:pPr>
            <w:r w:rsidRPr="00505391">
              <w:t>Ann</w:t>
            </w:r>
            <w:r w:rsidR="002339C5">
              <w:noBreakHyphen/>
            </w:r>
            <w:r w:rsidRPr="00505391">
              <w:t>Maree Wolff</w:t>
            </w:r>
          </w:p>
        </w:tc>
      </w:tr>
    </w:tbl>
    <w:p w14:paraId="26ADE6D7" w14:textId="2E9828CD" w:rsidR="00505391" w:rsidRDefault="00505391" w:rsidP="00BF32E4">
      <w:pPr>
        <w:pStyle w:val="TableMainHeadingContd"/>
        <w:spacing w:before="240" w:after="120"/>
      </w:pPr>
      <w:r>
        <w:t>Commenced reviews 2020</w:t>
      </w:r>
      <w:r w:rsidR="002339C5">
        <w:noBreakHyphen/>
      </w:r>
      <w:r>
        <w:t>21</w:t>
      </w:r>
    </w:p>
    <w:tbl>
      <w:tblPr>
        <w:tblStyle w:val="TableGrid"/>
        <w:tblW w:w="0" w:type="auto"/>
        <w:tblLook w:val="04A0" w:firstRow="1" w:lastRow="0" w:firstColumn="1" w:lastColumn="0" w:noHBand="0" w:noVBand="1"/>
      </w:tblPr>
      <w:tblGrid>
        <w:gridCol w:w="8497"/>
      </w:tblGrid>
      <w:tr w:rsidR="00F15956" w14:paraId="05875EB3" w14:textId="77777777" w:rsidTr="00AC0BB0">
        <w:trPr>
          <w:cnfStyle w:val="100000000000" w:firstRow="1" w:lastRow="0" w:firstColumn="0" w:lastColumn="0" w:oddVBand="0" w:evenVBand="0" w:oddHBand="0" w:evenHBand="0" w:firstRowFirstColumn="0" w:firstRowLastColumn="0" w:lastRowFirstColumn="0" w:lastRowLastColumn="0"/>
        </w:trPr>
        <w:tc>
          <w:tcPr>
            <w:tcW w:w="8497" w:type="dxa"/>
            <w:tcBorders>
              <w:top w:val="single" w:sz="4" w:space="0" w:color="3F6294"/>
              <w:bottom w:val="single" w:sz="6" w:space="0" w:color="auto"/>
            </w:tcBorders>
          </w:tcPr>
          <w:p w14:paraId="377B054E" w14:textId="327BD90C" w:rsidR="00F15956" w:rsidRDefault="00F15956" w:rsidP="00557ACD">
            <w:pPr>
              <w:pStyle w:val="TableColumnHeadingLeft"/>
              <w:spacing w:line="360" w:lineRule="auto"/>
            </w:pPr>
            <w:r>
              <w:t xml:space="preserve">Review of </w:t>
            </w:r>
            <w:r w:rsidR="003653CE">
              <w:t>d</w:t>
            </w:r>
            <w:r>
              <w:t>ual</w:t>
            </w:r>
            <w:r w:rsidR="002339C5">
              <w:noBreakHyphen/>
            </w:r>
            <w:r w:rsidR="003653CE">
              <w:t>agency a</w:t>
            </w:r>
            <w:r>
              <w:t>dministration of</w:t>
            </w:r>
            <w:r w:rsidR="003653CE">
              <w:t xml:space="preserve"> the</w:t>
            </w:r>
            <w:r>
              <w:t xml:space="preserve"> R&amp;DTI</w:t>
            </w:r>
            <w:r w:rsidR="003653CE">
              <w:t xml:space="preserve"> program </w:t>
            </w:r>
          </w:p>
        </w:tc>
      </w:tr>
      <w:tr w:rsidR="00F15956" w14:paraId="0E26E503" w14:textId="77777777" w:rsidTr="00AC0BB0">
        <w:tc>
          <w:tcPr>
            <w:tcW w:w="8497" w:type="dxa"/>
            <w:tcBorders>
              <w:top w:val="single" w:sz="6" w:space="0" w:color="auto"/>
              <w:bottom w:val="single" w:sz="4" w:space="0" w:color="3F6294"/>
            </w:tcBorders>
            <w:shd w:val="clear" w:color="auto" w:fill="auto"/>
          </w:tcPr>
          <w:p w14:paraId="41EBCD11" w14:textId="43DA4BD2" w:rsidR="00F15956" w:rsidRPr="00B96EFA" w:rsidRDefault="00F15956" w:rsidP="00F0202D">
            <w:pPr>
              <w:pStyle w:val="TableTextLeft"/>
              <w:rPr>
                <w:highlight w:val="yellow"/>
              </w:rPr>
            </w:pPr>
            <w:r w:rsidRPr="00505391">
              <w:t>Neville Mitchell (Chair)</w:t>
            </w:r>
            <w:r w:rsidRPr="00505391">
              <w:br/>
              <w:t>Chris Vanderkley</w:t>
            </w:r>
          </w:p>
        </w:tc>
      </w:tr>
    </w:tbl>
    <w:p w14:paraId="052C63C8" w14:textId="77777777" w:rsidR="00B96EFA" w:rsidRDefault="00B96EFA" w:rsidP="00B96EFA">
      <w:pPr>
        <w:pStyle w:val="SingleParagraph"/>
      </w:pPr>
    </w:p>
    <w:tbl>
      <w:tblPr>
        <w:tblStyle w:val="TableGrid"/>
        <w:tblW w:w="0" w:type="auto"/>
        <w:tblLook w:val="04A0" w:firstRow="1" w:lastRow="0" w:firstColumn="1" w:lastColumn="0" w:noHBand="0" w:noVBand="1"/>
      </w:tblPr>
      <w:tblGrid>
        <w:gridCol w:w="4248"/>
        <w:gridCol w:w="4249"/>
      </w:tblGrid>
      <w:tr w:rsidR="00B96EFA" w14:paraId="034FC6E7" w14:textId="77777777" w:rsidTr="00AC0BB0">
        <w:trPr>
          <w:cnfStyle w:val="100000000000" w:firstRow="1" w:lastRow="0" w:firstColumn="0" w:lastColumn="0" w:oddVBand="0" w:evenVBand="0" w:oddHBand="0" w:evenHBand="0" w:firstRowFirstColumn="0" w:firstRowLastColumn="0" w:lastRowFirstColumn="0" w:lastRowLastColumn="0"/>
        </w:trPr>
        <w:tc>
          <w:tcPr>
            <w:tcW w:w="8497" w:type="dxa"/>
            <w:gridSpan w:val="2"/>
            <w:tcBorders>
              <w:top w:val="single" w:sz="4" w:space="0" w:color="3F6294"/>
              <w:bottom w:val="single" w:sz="6" w:space="0" w:color="auto"/>
            </w:tcBorders>
          </w:tcPr>
          <w:p w14:paraId="12FCB245" w14:textId="77777777" w:rsidR="00B96EFA" w:rsidRDefault="00B96EFA" w:rsidP="00557ACD">
            <w:pPr>
              <w:pStyle w:val="TableColumnHeadingLeft"/>
              <w:spacing w:line="360" w:lineRule="auto"/>
              <w:jc w:val="center"/>
            </w:pPr>
            <w:r>
              <w:t>Watching briefs</w:t>
            </w:r>
          </w:p>
        </w:tc>
      </w:tr>
      <w:tr w:rsidR="00B96EFA" w14:paraId="266232FF" w14:textId="77777777" w:rsidTr="00AC0BB0">
        <w:tc>
          <w:tcPr>
            <w:tcW w:w="4248" w:type="dxa"/>
            <w:tcBorders>
              <w:top w:val="single" w:sz="6" w:space="0" w:color="auto"/>
              <w:bottom w:val="single" w:sz="6" w:space="0" w:color="auto"/>
              <w:right w:val="single" w:sz="4" w:space="0" w:color="auto"/>
            </w:tcBorders>
            <w:shd w:val="clear" w:color="auto" w:fill="3F6294"/>
          </w:tcPr>
          <w:p w14:paraId="268E4A7C" w14:textId="48AB2EDA" w:rsidR="00B96EFA" w:rsidRDefault="00505391" w:rsidP="00557ACD">
            <w:pPr>
              <w:pStyle w:val="TableColumnHeadingLeft"/>
              <w:spacing w:line="360" w:lineRule="auto"/>
            </w:pPr>
            <w:r>
              <w:t>International developments digital tax</w:t>
            </w:r>
          </w:p>
        </w:tc>
        <w:tc>
          <w:tcPr>
            <w:tcW w:w="4249" w:type="dxa"/>
            <w:tcBorders>
              <w:top w:val="single" w:sz="6" w:space="0" w:color="auto"/>
              <w:left w:val="single" w:sz="4" w:space="0" w:color="auto"/>
              <w:bottom w:val="single" w:sz="6" w:space="0" w:color="auto"/>
            </w:tcBorders>
            <w:shd w:val="clear" w:color="auto" w:fill="3F6294"/>
          </w:tcPr>
          <w:p w14:paraId="3BCC443A" w14:textId="168B590C" w:rsidR="00B96EFA" w:rsidRDefault="00505391" w:rsidP="00557ACD">
            <w:pPr>
              <w:pStyle w:val="TableColumnHeadingLeft"/>
              <w:spacing w:line="360" w:lineRule="auto"/>
            </w:pPr>
            <w:r>
              <w:t>COVID</w:t>
            </w:r>
            <w:r w:rsidR="002339C5">
              <w:noBreakHyphen/>
            </w:r>
            <w:r>
              <w:t xml:space="preserve">19 impacts on Small Business </w:t>
            </w:r>
          </w:p>
        </w:tc>
      </w:tr>
      <w:tr w:rsidR="00B96EFA" w14:paraId="10E3ADEA" w14:textId="77777777" w:rsidTr="00AC0BB0">
        <w:tc>
          <w:tcPr>
            <w:tcW w:w="4248" w:type="dxa"/>
            <w:tcBorders>
              <w:top w:val="single" w:sz="6" w:space="0" w:color="auto"/>
              <w:bottom w:val="single" w:sz="4" w:space="0" w:color="3F6294"/>
              <w:right w:val="single" w:sz="4" w:space="0" w:color="auto"/>
            </w:tcBorders>
            <w:shd w:val="clear" w:color="auto" w:fill="auto"/>
          </w:tcPr>
          <w:p w14:paraId="204B36E2" w14:textId="10C7EEA9" w:rsidR="00B96EFA" w:rsidRPr="00B96EFA" w:rsidRDefault="00505391" w:rsidP="00F0202D">
            <w:pPr>
              <w:pStyle w:val="TableTextLeft"/>
              <w:rPr>
                <w:highlight w:val="yellow"/>
              </w:rPr>
            </w:pPr>
            <w:r w:rsidRPr="00505391">
              <w:t>Ann</w:t>
            </w:r>
            <w:r w:rsidR="002339C5">
              <w:noBreakHyphen/>
            </w:r>
            <w:r w:rsidRPr="00505391">
              <w:t>Maree Wolff</w:t>
            </w:r>
            <w:r w:rsidR="0078538D">
              <w:t xml:space="preserve"> (Chair)</w:t>
            </w:r>
            <w:r w:rsidRPr="00505391">
              <w:br/>
              <w:t>Craig Yaxley</w:t>
            </w:r>
          </w:p>
        </w:tc>
        <w:tc>
          <w:tcPr>
            <w:tcW w:w="4249" w:type="dxa"/>
            <w:tcBorders>
              <w:top w:val="single" w:sz="6" w:space="0" w:color="auto"/>
              <w:left w:val="single" w:sz="4" w:space="0" w:color="auto"/>
              <w:bottom w:val="single" w:sz="4" w:space="0" w:color="3F6294"/>
            </w:tcBorders>
            <w:shd w:val="clear" w:color="auto" w:fill="auto"/>
          </w:tcPr>
          <w:p w14:paraId="6EDC04EE" w14:textId="220590A1" w:rsidR="00B96EFA" w:rsidRPr="0078538D" w:rsidRDefault="0078538D" w:rsidP="00F0202D">
            <w:pPr>
              <w:pStyle w:val="TableTextLeft"/>
            </w:pPr>
            <w:r w:rsidRPr="000B7893">
              <w:t>Dr Mark Pizzacalla</w:t>
            </w:r>
            <w:r>
              <w:t xml:space="preserve"> (Chair)</w:t>
            </w:r>
          </w:p>
          <w:p w14:paraId="6D9EF9B8" w14:textId="77777777" w:rsidR="0078538D" w:rsidRPr="000B7893" w:rsidRDefault="0078538D" w:rsidP="00F0202D">
            <w:pPr>
              <w:pStyle w:val="TableTextLeft"/>
            </w:pPr>
            <w:r w:rsidRPr="000B7893">
              <w:t>Dr Julianne Jaques</w:t>
            </w:r>
          </w:p>
          <w:p w14:paraId="427AEFCE" w14:textId="77777777" w:rsidR="00427F79" w:rsidRDefault="00427F79" w:rsidP="00F0202D">
            <w:pPr>
              <w:pStyle w:val="TableTextLeft"/>
            </w:pPr>
            <w:r w:rsidRPr="00553C25">
              <w:t>Rosheen Garnon</w:t>
            </w:r>
            <w:r w:rsidRPr="00427F79">
              <w:t xml:space="preserve"> </w:t>
            </w:r>
          </w:p>
          <w:p w14:paraId="00853234" w14:textId="2662EE62" w:rsidR="0078538D" w:rsidRPr="00B96EFA" w:rsidRDefault="0078538D" w:rsidP="00427F79">
            <w:pPr>
              <w:pStyle w:val="TableTextLeft"/>
              <w:rPr>
                <w:highlight w:val="yellow"/>
              </w:rPr>
            </w:pPr>
            <w:r w:rsidRPr="000B7893">
              <w:t>Peter Quiggin</w:t>
            </w:r>
          </w:p>
        </w:tc>
      </w:tr>
    </w:tbl>
    <w:p w14:paraId="005DCC18" w14:textId="769DC82A" w:rsidR="00B96EFA" w:rsidRPr="00026E13" w:rsidRDefault="00B96EFA" w:rsidP="00BF32E4">
      <w:pPr>
        <w:pStyle w:val="TableMainHeading"/>
        <w:spacing w:before="240" w:after="120"/>
        <w:rPr>
          <w:rFonts w:ascii="Arial" w:hAnsi="Arial"/>
          <w:b w:val="0"/>
          <w:sz w:val="22"/>
        </w:rPr>
      </w:pPr>
      <w:bookmarkStart w:id="62" w:name="_Toc67059638"/>
      <w:bookmarkStart w:id="63" w:name="_Toc67059848"/>
      <w:bookmarkStart w:id="64" w:name="_Toc67495476"/>
      <w:bookmarkStart w:id="65" w:name="_Toc96943910"/>
      <w:r w:rsidRPr="008E3933">
        <w:t xml:space="preserve">Table </w:t>
      </w:r>
      <w:r w:rsidR="000C63AC">
        <w:t>3</w:t>
      </w:r>
      <w:r w:rsidRPr="008E3933">
        <w:t>: Secondments from the private sector, 20</w:t>
      </w:r>
      <w:r>
        <w:t>20</w:t>
      </w:r>
      <w:r w:rsidR="002339C5">
        <w:noBreakHyphen/>
      </w:r>
      <w:r w:rsidRPr="00404BAC">
        <w:t>2</w:t>
      </w:r>
      <w:bookmarkEnd w:id="62"/>
      <w:bookmarkEnd w:id="63"/>
      <w:bookmarkEnd w:id="64"/>
      <w:r>
        <w:t>1</w:t>
      </w:r>
      <w:bookmarkEnd w:id="65"/>
      <w:r w:rsidRPr="00026E13">
        <w:rPr>
          <w:rFonts w:ascii="Arial" w:hAnsi="Arial"/>
          <w:b w:val="0"/>
          <w:sz w:val="22"/>
        </w:rPr>
        <w:t xml:space="preserve"> </w:t>
      </w:r>
    </w:p>
    <w:tbl>
      <w:tblPr>
        <w:tblStyle w:val="TableGrid"/>
        <w:tblW w:w="0" w:type="auto"/>
        <w:tblBorders>
          <w:insideH w:val="single" w:sz="4" w:space="0" w:color="3F6294"/>
          <w:insideV w:val="single" w:sz="4" w:space="0" w:color="3F6294"/>
        </w:tblBorders>
        <w:tblLook w:val="04A0" w:firstRow="1" w:lastRow="0" w:firstColumn="1" w:lastColumn="0" w:noHBand="0" w:noVBand="1"/>
      </w:tblPr>
      <w:tblGrid>
        <w:gridCol w:w="8497"/>
      </w:tblGrid>
      <w:tr w:rsidR="00B96EFA" w:rsidRPr="00026E13" w14:paraId="176554F7" w14:textId="77777777" w:rsidTr="00F0202D">
        <w:trPr>
          <w:cnfStyle w:val="100000000000" w:firstRow="1" w:lastRow="0" w:firstColumn="0" w:lastColumn="0" w:oddVBand="0" w:evenVBand="0" w:oddHBand="0" w:evenHBand="0" w:firstRowFirstColumn="0" w:firstRowLastColumn="0" w:lastRowFirstColumn="0" w:lastRowLastColumn="0"/>
        </w:trPr>
        <w:tc>
          <w:tcPr>
            <w:tcW w:w="9242" w:type="dxa"/>
            <w:shd w:val="clear" w:color="auto" w:fill="auto"/>
          </w:tcPr>
          <w:p w14:paraId="296B6097" w14:textId="71A783A4" w:rsidR="00B96EFA" w:rsidRPr="00D76CD1" w:rsidRDefault="00B96EFA" w:rsidP="00F0202D">
            <w:pPr>
              <w:rPr>
                <w:rFonts w:ascii="Arial" w:hAnsi="Arial" w:cs="Arial"/>
                <w:sz w:val="18"/>
                <w:szCs w:val="18"/>
                <w:highlight w:val="yellow"/>
              </w:rPr>
            </w:pPr>
            <w:r w:rsidRPr="003F403C">
              <w:rPr>
                <w:rFonts w:ascii="Arial" w:hAnsi="Arial" w:cs="Arial"/>
                <w:sz w:val="18"/>
                <w:szCs w:val="18"/>
              </w:rPr>
              <w:t>EY</w:t>
            </w:r>
            <w:r w:rsidR="002339C5">
              <w:rPr>
                <w:rFonts w:ascii="Arial" w:hAnsi="Arial" w:cs="Arial"/>
                <w:sz w:val="18"/>
                <w:szCs w:val="18"/>
              </w:rPr>
              <w:t xml:space="preserve"> – </w:t>
            </w:r>
            <w:r w:rsidRPr="003F403C">
              <w:rPr>
                <w:rFonts w:ascii="Arial" w:hAnsi="Arial" w:cs="Arial"/>
                <w:sz w:val="18"/>
                <w:szCs w:val="18"/>
              </w:rPr>
              <w:t>Vicky Lin</w:t>
            </w:r>
            <w:r w:rsidRPr="00B7454A">
              <w:rPr>
                <w:rFonts w:ascii="Arial" w:hAnsi="Arial" w:cs="Arial"/>
                <w:sz w:val="18"/>
                <w:szCs w:val="18"/>
              </w:rPr>
              <w:t>, Manager, Melbourne</w:t>
            </w:r>
          </w:p>
        </w:tc>
      </w:tr>
    </w:tbl>
    <w:p w14:paraId="2579589E" w14:textId="77777777" w:rsidR="00B96EFA" w:rsidRDefault="00B96EFA" w:rsidP="00B96EFA">
      <w:pPr>
        <w:spacing w:after="0" w:line="240" w:lineRule="auto"/>
        <w:jc w:val="left"/>
      </w:pPr>
      <w:r>
        <w:br w:type="page"/>
      </w:r>
    </w:p>
    <w:p w14:paraId="1A80379B" w14:textId="1ECA5C4C" w:rsidR="00285EC7" w:rsidRDefault="003F64C4" w:rsidP="00E139E3">
      <w:pPr>
        <w:pStyle w:val="Heading1"/>
        <w:numPr>
          <w:ilvl w:val="0"/>
          <w:numId w:val="10"/>
        </w:numPr>
      </w:pPr>
      <w:bookmarkStart w:id="66" w:name="_Toc96943779"/>
      <w:r>
        <w:lastRenderedPageBreak/>
        <w:t>Appendix D: Attendance At Events, Conferences, Workshops And Discussion Groups</w:t>
      </w:r>
      <w:bookmarkEnd w:id="66"/>
      <w:r>
        <w:t xml:space="preserve"> </w:t>
      </w:r>
    </w:p>
    <w:p w14:paraId="55A57967" w14:textId="77777777" w:rsidR="00285EC7" w:rsidRDefault="00285EC7" w:rsidP="00285EC7">
      <w:r>
        <w:t xml:space="preserve">In addition to the events hosted by the Board when it regularly meets, Board members also attended events, conference and discussions hosted by the organisations below. </w:t>
      </w:r>
    </w:p>
    <w:p w14:paraId="38B594BE" w14:textId="0D6C83AE" w:rsidR="00285EC7" w:rsidRPr="00285EC7" w:rsidRDefault="00285EC7" w:rsidP="007A180C">
      <w:pPr>
        <w:pStyle w:val="TableMainHeading"/>
        <w:spacing w:before="240" w:after="120"/>
      </w:pPr>
      <w:bookmarkStart w:id="67" w:name="_Toc96943911"/>
      <w:r w:rsidRPr="00285EC7">
        <w:t xml:space="preserve">Table </w:t>
      </w:r>
      <w:r w:rsidR="000C63AC">
        <w:t>4</w:t>
      </w:r>
      <w:r w:rsidRPr="00285EC7">
        <w:t>: External events attended by Board members</w:t>
      </w:r>
      <w:bookmarkEnd w:id="67"/>
    </w:p>
    <w:tbl>
      <w:tblPr>
        <w:tblStyle w:val="TableGrid"/>
        <w:tblW w:w="0" w:type="auto"/>
        <w:tblBorders>
          <w:top w:val="none" w:sz="0" w:space="0" w:color="auto"/>
          <w:left w:val="none" w:sz="0" w:space="0" w:color="auto"/>
          <w:bottom w:val="single" w:sz="6" w:space="0" w:color="auto"/>
          <w:right w:val="none" w:sz="0" w:space="0" w:color="auto"/>
          <w:insideH w:val="single" w:sz="4" w:space="0" w:color="3F6294"/>
        </w:tblBorders>
        <w:tblLook w:val="04A0" w:firstRow="1" w:lastRow="0" w:firstColumn="1" w:lastColumn="0" w:noHBand="0" w:noVBand="1"/>
      </w:tblPr>
      <w:tblGrid>
        <w:gridCol w:w="3261"/>
        <w:gridCol w:w="5236"/>
      </w:tblGrid>
      <w:tr w:rsidR="00155A7D" w14:paraId="7AADD17D" w14:textId="77777777" w:rsidTr="00AC0BB0">
        <w:trPr>
          <w:cnfStyle w:val="100000000000" w:firstRow="1" w:lastRow="0" w:firstColumn="0" w:lastColumn="0" w:oddVBand="0" w:evenVBand="0" w:oddHBand="0" w:evenHBand="0" w:firstRowFirstColumn="0" w:firstRowLastColumn="0" w:lastRowFirstColumn="0" w:lastRowLastColumn="0"/>
        </w:trPr>
        <w:tc>
          <w:tcPr>
            <w:tcW w:w="3261" w:type="dxa"/>
            <w:tcBorders>
              <w:top w:val="nil"/>
              <w:bottom w:val="single" w:sz="6" w:space="0" w:color="auto"/>
            </w:tcBorders>
          </w:tcPr>
          <w:p w14:paraId="559B6DD8" w14:textId="77777777" w:rsidR="00155A7D" w:rsidRDefault="00155A7D" w:rsidP="00655E8B">
            <w:pPr>
              <w:pStyle w:val="TableColumnHeadingLeft"/>
              <w:spacing w:line="360" w:lineRule="auto"/>
            </w:pPr>
            <w:r>
              <w:t>Organisations</w:t>
            </w:r>
          </w:p>
        </w:tc>
        <w:tc>
          <w:tcPr>
            <w:tcW w:w="5236" w:type="dxa"/>
            <w:tcBorders>
              <w:top w:val="nil"/>
              <w:bottom w:val="single" w:sz="6" w:space="0" w:color="auto"/>
            </w:tcBorders>
          </w:tcPr>
          <w:p w14:paraId="46D1D38E" w14:textId="77777777" w:rsidR="00155A7D" w:rsidRDefault="00155A7D" w:rsidP="00655E8B">
            <w:pPr>
              <w:pStyle w:val="TableColumnHeadingLeft"/>
              <w:spacing w:line="360" w:lineRule="auto"/>
            </w:pPr>
            <w:r>
              <w:t>Events</w:t>
            </w:r>
          </w:p>
        </w:tc>
      </w:tr>
      <w:tr w:rsidR="00155A7D" w14:paraId="5D131635" w14:textId="77777777" w:rsidTr="00AC0BB0">
        <w:tc>
          <w:tcPr>
            <w:tcW w:w="3261" w:type="dxa"/>
            <w:tcBorders>
              <w:top w:val="single" w:sz="6" w:space="0" w:color="auto"/>
              <w:bottom w:val="single" w:sz="6" w:space="0" w:color="auto"/>
            </w:tcBorders>
            <w:shd w:val="clear" w:color="auto" w:fill="auto"/>
          </w:tcPr>
          <w:p w14:paraId="794A9F9E" w14:textId="0C1A666C" w:rsidR="00155A7D" w:rsidRPr="00C339BC" w:rsidRDefault="00155A7D" w:rsidP="00C339BC">
            <w:pPr>
              <w:pStyle w:val="TableTextBase"/>
              <w:spacing w:line="276" w:lineRule="auto"/>
              <w:rPr>
                <w:b/>
                <w:bCs/>
              </w:rPr>
            </w:pPr>
            <w:r w:rsidRPr="00C339BC">
              <w:rPr>
                <w:b/>
                <w:bCs/>
              </w:rPr>
              <w:t xml:space="preserve">Tax Institute </w:t>
            </w:r>
          </w:p>
        </w:tc>
        <w:tc>
          <w:tcPr>
            <w:tcW w:w="5236" w:type="dxa"/>
            <w:tcBorders>
              <w:top w:val="single" w:sz="6" w:space="0" w:color="auto"/>
              <w:bottom w:val="single" w:sz="6" w:space="0" w:color="auto"/>
            </w:tcBorders>
            <w:shd w:val="clear" w:color="auto" w:fill="auto"/>
          </w:tcPr>
          <w:p w14:paraId="3EDA704D" w14:textId="5B84DD2C" w:rsidR="00155A7D" w:rsidRDefault="00155A7D" w:rsidP="00214DE8">
            <w:pPr>
              <w:pStyle w:val="TableTextLeft"/>
            </w:pPr>
            <w:r>
              <w:t>Project Reform Tax Summit – virtual series</w:t>
            </w:r>
          </w:p>
        </w:tc>
      </w:tr>
      <w:tr w:rsidR="00155A7D" w14:paraId="0D012528" w14:textId="77777777" w:rsidTr="00655E8B">
        <w:tc>
          <w:tcPr>
            <w:tcW w:w="3261" w:type="dxa"/>
            <w:tcBorders>
              <w:top w:val="single" w:sz="6" w:space="0" w:color="auto"/>
              <w:bottom w:val="single" w:sz="6" w:space="0" w:color="auto"/>
            </w:tcBorders>
            <w:shd w:val="clear" w:color="auto" w:fill="auto"/>
          </w:tcPr>
          <w:p w14:paraId="4047E019" w14:textId="0DBFCD8A" w:rsidR="00155A7D" w:rsidRPr="00C339BC" w:rsidRDefault="00155A7D" w:rsidP="00C339BC">
            <w:pPr>
              <w:pStyle w:val="TableTextBase"/>
              <w:spacing w:line="276" w:lineRule="auto"/>
              <w:rPr>
                <w:b/>
                <w:bCs/>
              </w:rPr>
            </w:pPr>
            <w:r w:rsidRPr="00C339BC">
              <w:rPr>
                <w:b/>
                <w:bCs/>
              </w:rPr>
              <w:t>Tax Institute</w:t>
            </w:r>
          </w:p>
        </w:tc>
        <w:tc>
          <w:tcPr>
            <w:tcW w:w="5236" w:type="dxa"/>
            <w:tcBorders>
              <w:top w:val="single" w:sz="6" w:space="0" w:color="auto"/>
              <w:bottom w:val="single" w:sz="6" w:space="0" w:color="auto"/>
            </w:tcBorders>
            <w:shd w:val="clear" w:color="auto" w:fill="auto"/>
          </w:tcPr>
          <w:p w14:paraId="206CE7B1" w14:textId="014DC578" w:rsidR="00155A7D" w:rsidRDefault="00155A7D" w:rsidP="00214DE8">
            <w:pPr>
              <w:pStyle w:val="TableTextLeft"/>
            </w:pPr>
            <w:r>
              <w:t>Victorian Tax Forum</w:t>
            </w:r>
          </w:p>
        </w:tc>
      </w:tr>
      <w:tr w:rsidR="00155A7D" w:rsidRPr="0040391D" w14:paraId="3070FCA7" w14:textId="77777777" w:rsidTr="00655E8B">
        <w:tc>
          <w:tcPr>
            <w:tcW w:w="3261" w:type="dxa"/>
            <w:tcBorders>
              <w:top w:val="single" w:sz="6" w:space="0" w:color="auto"/>
              <w:bottom w:val="single" w:sz="6" w:space="0" w:color="auto"/>
            </w:tcBorders>
            <w:shd w:val="clear" w:color="auto" w:fill="auto"/>
          </w:tcPr>
          <w:p w14:paraId="7FFB1751" w14:textId="353DDEE8" w:rsidR="00155A7D" w:rsidRPr="00C339BC" w:rsidRDefault="00155A7D" w:rsidP="00C339BC">
            <w:pPr>
              <w:pStyle w:val="TableTextBase"/>
              <w:spacing w:line="276" w:lineRule="auto"/>
              <w:rPr>
                <w:b/>
                <w:bCs/>
              </w:rPr>
            </w:pPr>
            <w:r w:rsidRPr="00C339BC">
              <w:rPr>
                <w:b/>
                <w:bCs/>
              </w:rPr>
              <w:t>Tax Institute</w:t>
            </w:r>
          </w:p>
        </w:tc>
        <w:tc>
          <w:tcPr>
            <w:tcW w:w="5236" w:type="dxa"/>
            <w:tcBorders>
              <w:top w:val="single" w:sz="6" w:space="0" w:color="auto"/>
              <w:bottom w:val="single" w:sz="6" w:space="0" w:color="auto"/>
            </w:tcBorders>
            <w:shd w:val="clear" w:color="auto" w:fill="auto"/>
          </w:tcPr>
          <w:p w14:paraId="5EBA6992" w14:textId="10A3BFF0" w:rsidR="00155A7D" w:rsidRPr="0040391D" w:rsidRDefault="00155A7D" w:rsidP="00214DE8">
            <w:pPr>
              <w:pStyle w:val="TableTextLeft"/>
            </w:pPr>
            <w:r>
              <w:t>Western Australia State Conference</w:t>
            </w:r>
          </w:p>
        </w:tc>
      </w:tr>
      <w:tr w:rsidR="00155A7D" w:rsidRPr="0040391D" w14:paraId="7C34B0EE" w14:textId="77777777" w:rsidTr="00655E8B">
        <w:tc>
          <w:tcPr>
            <w:tcW w:w="3261" w:type="dxa"/>
            <w:tcBorders>
              <w:top w:val="single" w:sz="6" w:space="0" w:color="auto"/>
              <w:bottom w:val="single" w:sz="6" w:space="0" w:color="auto"/>
            </w:tcBorders>
            <w:shd w:val="clear" w:color="auto" w:fill="auto"/>
          </w:tcPr>
          <w:p w14:paraId="79995ABF" w14:textId="7665E83F" w:rsidR="00155A7D" w:rsidRPr="00C339BC" w:rsidRDefault="00155A7D" w:rsidP="00C339BC">
            <w:pPr>
              <w:pStyle w:val="TableTextBase"/>
              <w:spacing w:line="276" w:lineRule="auto"/>
              <w:rPr>
                <w:b/>
                <w:bCs/>
              </w:rPr>
            </w:pPr>
            <w:r w:rsidRPr="00C339BC">
              <w:rPr>
                <w:b/>
                <w:bCs/>
              </w:rPr>
              <w:t>Tax Institute</w:t>
            </w:r>
          </w:p>
        </w:tc>
        <w:tc>
          <w:tcPr>
            <w:tcW w:w="5236" w:type="dxa"/>
            <w:tcBorders>
              <w:top w:val="single" w:sz="6" w:space="0" w:color="auto"/>
              <w:bottom w:val="single" w:sz="6" w:space="0" w:color="auto"/>
            </w:tcBorders>
            <w:shd w:val="clear" w:color="auto" w:fill="auto"/>
          </w:tcPr>
          <w:p w14:paraId="0B3B478D" w14:textId="47F7C3BB" w:rsidR="00155A7D" w:rsidRPr="0040391D" w:rsidRDefault="00155A7D" w:rsidP="00214DE8">
            <w:pPr>
              <w:pStyle w:val="TableTextLeft"/>
            </w:pPr>
            <w:r>
              <w:t>Financial Services Taxation Conference</w:t>
            </w:r>
          </w:p>
        </w:tc>
      </w:tr>
      <w:tr w:rsidR="00155A7D" w:rsidRPr="0040391D" w14:paraId="5B1140BB" w14:textId="77777777" w:rsidTr="00655E8B">
        <w:tc>
          <w:tcPr>
            <w:tcW w:w="3261" w:type="dxa"/>
            <w:tcBorders>
              <w:top w:val="single" w:sz="6" w:space="0" w:color="auto"/>
            </w:tcBorders>
            <w:shd w:val="clear" w:color="auto" w:fill="auto"/>
          </w:tcPr>
          <w:p w14:paraId="0C7489F5" w14:textId="6CA95A88" w:rsidR="00155A7D" w:rsidRPr="00C339BC" w:rsidRDefault="00155A7D" w:rsidP="00C339BC">
            <w:pPr>
              <w:pStyle w:val="TableTextBase"/>
              <w:spacing w:line="276" w:lineRule="auto"/>
              <w:rPr>
                <w:b/>
                <w:bCs/>
              </w:rPr>
            </w:pPr>
            <w:r w:rsidRPr="00C339BC">
              <w:rPr>
                <w:b/>
                <w:bCs/>
              </w:rPr>
              <w:t xml:space="preserve">Tax Institute </w:t>
            </w:r>
          </w:p>
        </w:tc>
        <w:tc>
          <w:tcPr>
            <w:tcW w:w="5236" w:type="dxa"/>
            <w:tcBorders>
              <w:top w:val="single" w:sz="6" w:space="0" w:color="auto"/>
            </w:tcBorders>
            <w:shd w:val="clear" w:color="auto" w:fill="auto"/>
          </w:tcPr>
          <w:p w14:paraId="6DDD3A44" w14:textId="624AA3ED" w:rsidR="00155A7D" w:rsidRPr="0040391D" w:rsidRDefault="00155A7D" w:rsidP="00214DE8">
            <w:pPr>
              <w:pStyle w:val="TableTextLeft"/>
            </w:pPr>
            <w:r>
              <w:t>Tax Retreat</w:t>
            </w:r>
          </w:p>
        </w:tc>
      </w:tr>
    </w:tbl>
    <w:p w14:paraId="65585D76" w14:textId="77777777" w:rsidR="00285EC7" w:rsidRPr="00285EC7" w:rsidRDefault="00285EC7" w:rsidP="00486327">
      <w:pPr>
        <w:pStyle w:val="Bullet"/>
      </w:pPr>
    </w:p>
    <w:p w14:paraId="69D72CAF" w14:textId="77777777" w:rsidR="00285EC7" w:rsidRPr="00285EC7" w:rsidRDefault="000B4CBE" w:rsidP="00E139E3">
      <w:pPr>
        <w:pStyle w:val="Heading1"/>
        <w:numPr>
          <w:ilvl w:val="0"/>
          <w:numId w:val="10"/>
        </w:numPr>
      </w:pPr>
      <w:bookmarkStart w:id="68" w:name="_Toc96943780"/>
      <w:r>
        <w:lastRenderedPageBreak/>
        <w:t>Appendix E: Attendance at Board meetings</w:t>
      </w:r>
      <w:bookmarkEnd w:id="47"/>
      <w:bookmarkEnd w:id="48"/>
      <w:bookmarkEnd w:id="49"/>
      <w:bookmarkEnd w:id="50"/>
      <w:bookmarkEnd w:id="68"/>
    </w:p>
    <w:p w14:paraId="5007156F" w14:textId="224324D8" w:rsidR="000B4CBE" w:rsidRPr="00583842" w:rsidRDefault="000B4CBE" w:rsidP="007A180C">
      <w:pPr>
        <w:pStyle w:val="TableMainHeading"/>
        <w:spacing w:before="240" w:after="120"/>
      </w:pPr>
      <w:bookmarkStart w:id="69" w:name="_Toc96943912"/>
      <w:bookmarkStart w:id="70" w:name="_Hlk90588133"/>
      <w:r w:rsidRPr="00583842">
        <w:t xml:space="preserve">Table </w:t>
      </w:r>
      <w:r w:rsidR="00B45FE6" w:rsidRPr="00583842">
        <w:t>5</w:t>
      </w:r>
      <w:r w:rsidRPr="00583842">
        <w:t>:</w:t>
      </w:r>
      <w:bookmarkEnd w:id="51"/>
      <w:bookmarkEnd w:id="52"/>
      <w:bookmarkEnd w:id="53"/>
      <w:r w:rsidRPr="00583842">
        <w:t xml:space="preserve"> </w:t>
      </w:r>
      <w:bookmarkStart w:id="71" w:name="_Toc67059281"/>
      <w:bookmarkStart w:id="72" w:name="_Toc67059640"/>
      <w:bookmarkStart w:id="73" w:name="_Toc67059587"/>
      <w:bookmarkStart w:id="74" w:name="_Toc67059851"/>
      <w:bookmarkStart w:id="75" w:name="_Toc67059919"/>
      <w:bookmarkStart w:id="76" w:name="_Toc67054799"/>
      <w:bookmarkEnd w:id="54"/>
      <w:r w:rsidRPr="00583842">
        <w:t>Attendance at Board meetings, 2</w:t>
      </w:r>
      <w:r w:rsidR="00BC5BB8" w:rsidRPr="00583842">
        <w:t>020</w:t>
      </w:r>
      <w:r w:rsidR="002339C5" w:rsidRPr="00583842">
        <w:noBreakHyphen/>
      </w:r>
      <w:r w:rsidRPr="00583842">
        <w:t>2</w:t>
      </w:r>
      <w:bookmarkEnd w:id="71"/>
      <w:bookmarkEnd w:id="72"/>
      <w:bookmarkEnd w:id="73"/>
      <w:bookmarkEnd w:id="74"/>
      <w:bookmarkEnd w:id="75"/>
      <w:r w:rsidR="00BC5BB8" w:rsidRPr="00583842">
        <w:t>1</w:t>
      </w:r>
      <w:bookmarkEnd w:id="69"/>
    </w:p>
    <w:tbl>
      <w:tblPr>
        <w:tblStyle w:val="TableGrid"/>
        <w:tblW w:w="0" w:type="auto"/>
        <w:tblBorders>
          <w:left w:val="none" w:sz="0" w:space="0" w:color="auto"/>
          <w:bottom w:val="none" w:sz="0" w:space="0" w:color="auto"/>
          <w:right w:val="none" w:sz="0" w:space="0" w:color="auto"/>
          <w:insideH w:val="single" w:sz="4" w:space="0" w:color="3F6294"/>
        </w:tblBorders>
        <w:tblLook w:val="04A0" w:firstRow="1" w:lastRow="0" w:firstColumn="1" w:lastColumn="0" w:noHBand="0" w:noVBand="1"/>
      </w:tblPr>
      <w:tblGrid>
        <w:gridCol w:w="3681"/>
        <w:gridCol w:w="2551"/>
        <w:gridCol w:w="2265"/>
      </w:tblGrid>
      <w:tr w:rsidR="000B4CBE" w14:paraId="2F7AB00F" w14:textId="77777777" w:rsidTr="00AC0BB0">
        <w:trPr>
          <w:cnfStyle w:val="100000000000" w:firstRow="1" w:lastRow="0" w:firstColumn="0" w:lastColumn="0" w:oddVBand="0" w:evenVBand="0" w:oddHBand="0" w:evenHBand="0" w:firstRowFirstColumn="0" w:firstRowLastColumn="0" w:lastRowFirstColumn="0" w:lastRowLastColumn="0"/>
        </w:trPr>
        <w:tc>
          <w:tcPr>
            <w:tcW w:w="3681" w:type="dxa"/>
            <w:tcBorders>
              <w:bottom w:val="single" w:sz="6" w:space="0" w:color="auto"/>
            </w:tcBorders>
          </w:tcPr>
          <w:bookmarkEnd w:id="70"/>
          <w:p w14:paraId="3ACE1E23" w14:textId="77777777" w:rsidR="000B4CBE" w:rsidRDefault="000B4CBE" w:rsidP="00557ACD">
            <w:pPr>
              <w:pStyle w:val="TableColumnHeadingCentred"/>
              <w:spacing w:line="276" w:lineRule="auto"/>
            </w:pPr>
            <w:r>
              <w:t>Member</w:t>
            </w:r>
          </w:p>
        </w:tc>
        <w:tc>
          <w:tcPr>
            <w:tcW w:w="2551" w:type="dxa"/>
            <w:tcBorders>
              <w:bottom w:val="single" w:sz="6" w:space="0" w:color="auto"/>
            </w:tcBorders>
          </w:tcPr>
          <w:p w14:paraId="10670440" w14:textId="77777777" w:rsidR="000B4CBE" w:rsidRDefault="000B4CBE" w:rsidP="00557ACD">
            <w:pPr>
              <w:pStyle w:val="TableColumnHeadingCentred"/>
              <w:spacing w:line="276" w:lineRule="auto"/>
            </w:pPr>
            <w:r>
              <w:t>Number of meetings eligible to attend</w:t>
            </w:r>
          </w:p>
        </w:tc>
        <w:tc>
          <w:tcPr>
            <w:tcW w:w="2265" w:type="dxa"/>
            <w:tcBorders>
              <w:bottom w:val="single" w:sz="6" w:space="0" w:color="auto"/>
            </w:tcBorders>
          </w:tcPr>
          <w:p w14:paraId="5B1AD56D" w14:textId="77777777" w:rsidR="000B4CBE" w:rsidRDefault="000B4CBE" w:rsidP="00557ACD">
            <w:pPr>
              <w:pStyle w:val="TableColumnHeadingCentred"/>
              <w:spacing w:line="276" w:lineRule="auto"/>
            </w:pPr>
            <w:r>
              <w:t>Number of meetings attended</w:t>
            </w:r>
          </w:p>
        </w:tc>
      </w:tr>
      <w:tr w:rsidR="000B4CBE" w14:paraId="66A44FD9" w14:textId="77777777" w:rsidTr="00AC0BB0">
        <w:tc>
          <w:tcPr>
            <w:tcW w:w="3681" w:type="dxa"/>
            <w:tcBorders>
              <w:top w:val="single" w:sz="6" w:space="0" w:color="auto"/>
            </w:tcBorders>
            <w:shd w:val="clear" w:color="auto" w:fill="auto"/>
          </w:tcPr>
          <w:p w14:paraId="10C0F3C9" w14:textId="43288502" w:rsidR="000B4CBE" w:rsidRPr="00655E8B" w:rsidRDefault="000B4CBE" w:rsidP="00C339BC">
            <w:pPr>
              <w:pStyle w:val="TableGraphic"/>
              <w:spacing w:line="276" w:lineRule="auto"/>
              <w:rPr>
                <w:b/>
                <w:bCs/>
                <w:color w:val="auto"/>
              </w:rPr>
            </w:pPr>
            <w:r w:rsidRPr="00655E8B">
              <w:rPr>
                <w:b/>
                <w:bCs/>
                <w:color w:val="auto"/>
              </w:rPr>
              <w:t>Rosheen Garnon</w:t>
            </w:r>
          </w:p>
        </w:tc>
        <w:tc>
          <w:tcPr>
            <w:tcW w:w="2551" w:type="dxa"/>
            <w:tcBorders>
              <w:top w:val="single" w:sz="6" w:space="0" w:color="auto"/>
            </w:tcBorders>
            <w:shd w:val="clear" w:color="auto" w:fill="auto"/>
          </w:tcPr>
          <w:p w14:paraId="555532AC" w14:textId="49BFE88B" w:rsidR="000B4CBE" w:rsidRPr="00655E8B" w:rsidRDefault="006D264A" w:rsidP="00C339BC">
            <w:pPr>
              <w:pStyle w:val="TableGraphic"/>
              <w:spacing w:line="276" w:lineRule="auto"/>
              <w:jc w:val="center"/>
              <w:rPr>
                <w:color w:val="auto"/>
              </w:rPr>
            </w:pPr>
            <w:r w:rsidRPr="00655E8B">
              <w:rPr>
                <w:color w:val="auto"/>
              </w:rPr>
              <w:t>8</w:t>
            </w:r>
          </w:p>
        </w:tc>
        <w:tc>
          <w:tcPr>
            <w:tcW w:w="2265" w:type="dxa"/>
            <w:tcBorders>
              <w:top w:val="single" w:sz="6" w:space="0" w:color="auto"/>
            </w:tcBorders>
            <w:shd w:val="clear" w:color="auto" w:fill="auto"/>
          </w:tcPr>
          <w:p w14:paraId="4085C35B" w14:textId="77777777" w:rsidR="000B4CBE" w:rsidRPr="00655E8B" w:rsidRDefault="000B4CBE" w:rsidP="00C339BC">
            <w:pPr>
              <w:pStyle w:val="TableGraphic"/>
              <w:spacing w:line="276" w:lineRule="auto"/>
              <w:jc w:val="center"/>
              <w:rPr>
                <w:color w:val="auto"/>
              </w:rPr>
            </w:pPr>
            <w:r w:rsidRPr="00655E8B">
              <w:rPr>
                <w:color w:val="auto"/>
              </w:rPr>
              <w:t>8</w:t>
            </w:r>
          </w:p>
        </w:tc>
      </w:tr>
      <w:tr w:rsidR="000B4CBE" w14:paraId="2410E98C" w14:textId="77777777" w:rsidTr="00655E8B">
        <w:tc>
          <w:tcPr>
            <w:tcW w:w="3681" w:type="dxa"/>
            <w:shd w:val="clear" w:color="auto" w:fill="auto"/>
          </w:tcPr>
          <w:p w14:paraId="48983736" w14:textId="6271470B" w:rsidR="000B4CBE" w:rsidRPr="00655E8B" w:rsidRDefault="000B4CBE" w:rsidP="00C339BC">
            <w:pPr>
              <w:pStyle w:val="TableGraphic"/>
              <w:spacing w:line="276" w:lineRule="auto"/>
              <w:rPr>
                <w:b/>
                <w:bCs/>
                <w:color w:val="auto"/>
              </w:rPr>
            </w:pPr>
            <w:r w:rsidRPr="00655E8B">
              <w:rPr>
                <w:b/>
                <w:bCs/>
                <w:color w:val="auto"/>
              </w:rPr>
              <w:t>Dr Julianne Jaques</w:t>
            </w:r>
          </w:p>
        </w:tc>
        <w:tc>
          <w:tcPr>
            <w:tcW w:w="2551" w:type="dxa"/>
            <w:shd w:val="clear" w:color="auto" w:fill="auto"/>
          </w:tcPr>
          <w:p w14:paraId="128AE45E" w14:textId="16248C0A" w:rsidR="000B4CBE" w:rsidRPr="00655E8B" w:rsidRDefault="006D264A" w:rsidP="00C339BC">
            <w:pPr>
              <w:pStyle w:val="TableGraphic"/>
              <w:spacing w:line="276" w:lineRule="auto"/>
              <w:jc w:val="center"/>
              <w:rPr>
                <w:color w:val="auto"/>
              </w:rPr>
            </w:pPr>
            <w:r w:rsidRPr="00655E8B">
              <w:rPr>
                <w:color w:val="auto"/>
              </w:rPr>
              <w:t>8</w:t>
            </w:r>
          </w:p>
        </w:tc>
        <w:tc>
          <w:tcPr>
            <w:tcW w:w="2265" w:type="dxa"/>
            <w:shd w:val="clear" w:color="auto" w:fill="auto"/>
          </w:tcPr>
          <w:p w14:paraId="7567A424" w14:textId="4360CD57" w:rsidR="000B4CBE" w:rsidRPr="00655E8B" w:rsidRDefault="006D264A" w:rsidP="00C339BC">
            <w:pPr>
              <w:pStyle w:val="TableGraphic"/>
              <w:spacing w:line="276" w:lineRule="auto"/>
              <w:jc w:val="center"/>
              <w:rPr>
                <w:color w:val="auto"/>
              </w:rPr>
            </w:pPr>
            <w:r w:rsidRPr="00655E8B">
              <w:rPr>
                <w:color w:val="auto"/>
              </w:rPr>
              <w:t>8</w:t>
            </w:r>
          </w:p>
        </w:tc>
      </w:tr>
      <w:tr w:rsidR="000B4CBE" w14:paraId="06D76F32" w14:textId="77777777" w:rsidTr="00655E8B">
        <w:tc>
          <w:tcPr>
            <w:tcW w:w="3681" w:type="dxa"/>
            <w:shd w:val="clear" w:color="auto" w:fill="auto"/>
          </w:tcPr>
          <w:p w14:paraId="37DC6C10" w14:textId="77777777" w:rsidR="000B4CBE" w:rsidRPr="00655E8B" w:rsidRDefault="000B4CBE" w:rsidP="00C339BC">
            <w:pPr>
              <w:pStyle w:val="TableGraphic"/>
              <w:spacing w:line="276" w:lineRule="auto"/>
              <w:rPr>
                <w:b/>
                <w:bCs/>
                <w:color w:val="auto"/>
              </w:rPr>
            </w:pPr>
            <w:r w:rsidRPr="00655E8B">
              <w:rPr>
                <w:b/>
                <w:bCs/>
                <w:color w:val="auto"/>
              </w:rPr>
              <w:t>Neville Mitchell</w:t>
            </w:r>
          </w:p>
        </w:tc>
        <w:tc>
          <w:tcPr>
            <w:tcW w:w="2551" w:type="dxa"/>
            <w:shd w:val="clear" w:color="auto" w:fill="auto"/>
          </w:tcPr>
          <w:p w14:paraId="1E2A713D" w14:textId="3F3B1FB8" w:rsidR="000B4CBE" w:rsidRPr="00655E8B" w:rsidRDefault="006D264A" w:rsidP="00C339BC">
            <w:pPr>
              <w:pStyle w:val="TableGraphic"/>
              <w:spacing w:line="276" w:lineRule="auto"/>
              <w:jc w:val="center"/>
              <w:rPr>
                <w:color w:val="auto"/>
              </w:rPr>
            </w:pPr>
            <w:r w:rsidRPr="00655E8B">
              <w:rPr>
                <w:color w:val="auto"/>
              </w:rPr>
              <w:t>8</w:t>
            </w:r>
          </w:p>
        </w:tc>
        <w:tc>
          <w:tcPr>
            <w:tcW w:w="2265" w:type="dxa"/>
            <w:shd w:val="clear" w:color="auto" w:fill="auto"/>
          </w:tcPr>
          <w:p w14:paraId="5D46F951" w14:textId="51D301FF" w:rsidR="000B4CBE" w:rsidRPr="00655E8B" w:rsidRDefault="006D264A" w:rsidP="00C339BC">
            <w:pPr>
              <w:pStyle w:val="TableGraphic"/>
              <w:spacing w:line="276" w:lineRule="auto"/>
              <w:jc w:val="center"/>
              <w:rPr>
                <w:color w:val="auto"/>
              </w:rPr>
            </w:pPr>
            <w:r w:rsidRPr="00655E8B">
              <w:rPr>
                <w:color w:val="auto"/>
              </w:rPr>
              <w:t>7</w:t>
            </w:r>
          </w:p>
        </w:tc>
      </w:tr>
      <w:tr w:rsidR="000B4CBE" w14:paraId="1FEF7616" w14:textId="77777777" w:rsidTr="00655E8B">
        <w:tc>
          <w:tcPr>
            <w:tcW w:w="3681" w:type="dxa"/>
            <w:shd w:val="clear" w:color="auto" w:fill="auto"/>
          </w:tcPr>
          <w:p w14:paraId="11D191AE" w14:textId="77777777" w:rsidR="000B4CBE" w:rsidRPr="00655E8B" w:rsidRDefault="000B4CBE" w:rsidP="00C339BC">
            <w:pPr>
              <w:pStyle w:val="TableGraphic"/>
              <w:spacing w:line="276" w:lineRule="auto"/>
              <w:rPr>
                <w:b/>
                <w:bCs/>
                <w:color w:val="auto"/>
              </w:rPr>
            </w:pPr>
            <w:r w:rsidRPr="00655E8B">
              <w:rPr>
                <w:b/>
                <w:bCs/>
                <w:color w:val="auto"/>
              </w:rPr>
              <w:t>Dr Mark Pizzacalla</w:t>
            </w:r>
          </w:p>
        </w:tc>
        <w:tc>
          <w:tcPr>
            <w:tcW w:w="2551" w:type="dxa"/>
            <w:shd w:val="clear" w:color="auto" w:fill="auto"/>
          </w:tcPr>
          <w:p w14:paraId="2FCE82C0" w14:textId="087DA1AF" w:rsidR="000B4CBE" w:rsidRPr="00655E8B" w:rsidRDefault="00A44E76" w:rsidP="00C339BC">
            <w:pPr>
              <w:pStyle w:val="TableGraphic"/>
              <w:spacing w:line="276" w:lineRule="auto"/>
              <w:jc w:val="center"/>
              <w:rPr>
                <w:color w:val="auto"/>
              </w:rPr>
            </w:pPr>
            <w:r w:rsidRPr="00655E8B">
              <w:rPr>
                <w:color w:val="auto"/>
              </w:rPr>
              <w:t>6</w:t>
            </w:r>
          </w:p>
        </w:tc>
        <w:tc>
          <w:tcPr>
            <w:tcW w:w="2265" w:type="dxa"/>
            <w:shd w:val="clear" w:color="auto" w:fill="auto"/>
          </w:tcPr>
          <w:p w14:paraId="207ABE9E" w14:textId="77D64A43" w:rsidR="000B4CBE" w:rsidRPr="00655E8B" w:rsidRDefault="00A44E76" w:rsidP="00C339BC">
            <w:pPr>
              <w:pStyle w:val="TableGraphic"/>
              <w:spacing w:line="276" w:lineRule="auto"/>
              <w:jc w:val="center"/>
              <w:rPr>
                <w:color w:val="auto"/>
              </w:rPr>
            </w:pPr>
            <w:r w:rsidRPr="00655E8B">
              <w:rPr>
                <w:color w:val="auto"/>
              </w:rPr>
              <w:t>6</w:t>
            </w:r>
          </w:p>
        </w:tc>
      </w:tr>
      <w:tr w:rsidR="000B4CBE" w14:paraId="12B6337B" w14:textId="77777777" w:rsidTr="00655E8B">
        <w:tc>
          <w:tcPr>
            <w:tcW w:w="3681" w:type="dxa"/>
            <w:shd w:val="clear" w:color="auto" w:fill="auto"/>
          </w:tcPr>
          <w:p w14:paraId="4091F6CB" w14:textId="77777777" w:rsidR="000B4CBE" w:rsidRPr="00655E8B" w:rsidRDefault="000B4CBE" w:rsidP="00C339BC">
            <w:pPr>
              <w:pStyle w:val="TableGraphic"/>
              <w:spacing w:line="276" w:lineRule="auto"/>
              <w:rPr>
                <w:b/>
                <w:bCs/>
                <w:color w:val="auto"/>
              </w:rPr>
            </w:pPr>
            <w:r w:rsidRPr="00655E8B">
              <w:rPr>
                <w:b/>
                <w:bCs/>
                <w:color w:val="auto"/>
              </w:rPr>
              <w:t>Chris Vanderkley</w:t>
            </w:r>
          </w:p>
        </w:tc>
        <w:tc>
          <w:tcPr>
            <w:tcW w:w="2551" w:type="dxa"/>
            <w:shd w:val="clear" w:color="auto" w:fill="auto"/>
          </w:tcPr>
          <w:p w14:paraId="3AB5AA8E" w14:textId="35F93074" w:rsidR="000B4CBE" w:rsidRPr="00655E8B" w:rsidRDefault="006D264A" w:rsidP="00C339BC">
            <w:pPr>
              <w:pStyle w:val="TableGraphic"/>
              <w:spacing w:line="276" w:lineRule="auto"/>
              <w:jc w:val="center"/>
              <w:rPr>
                <w:color w:val="auto"/>
              </w:rPr>
            </w:pPr>
            <w:r w:rsidRPr="00655E8B">
              <w:rPr>
                <w:color w:val="auto"/>
              </w:rPr>
              <w:t>8</w:t>
            </w:r>
          </w:p>
        </w:tc>
        <w:tc>
          <w:tcPr>
            <w:tcW w:w="2265" w:type="dxa"/>
            <w:shd w:val="clear" w:color="auto" w:fill="auto"/>
          </w:tcPr>
          <w:p w14:paraId="665CD722" w14:textId="7A080614" w:rsidR="000B4CBE" w:rsidRPr="00655E8B" w:rsidRDefault="006D264A" w:rsidP="00C339BC">
            <w:pPr>
              <w:pStyle w:val="TableGraphic"/>
              <w:spacing w:line="276" w:lineRule="auto"/>
              <w:jc w:val="center"/>
              <w:rPr>
                <w:color w:val="auto"/>
              </w:rPr>
            </w:pPr>
            <w:r w:rsidRPr="00655E8B">
              <w:rPr>
                <w:color w:val="auto"/>
              </w:rPr>
              <w:t>8</w:t>
            </w:r>
          </w:p>
        </w:tc>
      </w:tr>
      <w:tr w:rsidR="000B4CBE" w14:paraId="37F1B042" w14:textId="77777777" w:rsidTr="00655E8B">
        <w:tc>
          <w:tcPr>
            <w:tcW w:w="3681" w:type="dxa"/>
            <w:shd w:val="clear" w:color="auto" w:fill="auto"/>
          </w:tcPr>
          <w:p w14:paraId="72E1C062" w14:textId="01F3C8F9" w:rsidR="000B4CBE" w:rsidRPr="00655E8B" w:rsidRDefault="000B4CBE" w:rsidP="00C339BC">
            <w:pPr>
              <w:pStyle w:val="TableGraphic"/>
              <w:spacing w:line="276" w:lineRule="auto"/>
              <w:rPr>
                <w:b/>
                <w:bCs/>
                <w:color w:val="auto"/>
              </w:rPr>
            </w:pPr>
            <w:r w:rsidRPr="00655E8B">
              <w:rPr>
                <w:b/>
                <w:bCs/>
                <w:color w:val="auto"/>
              </w:rPr>
              <w:t>Ann</w:t>
            </w:r>
            <w:r w:rsidR="002339C5">
              <w:rPr>
                <w:b/>
                <w:bCs/>
                <w:color w:val="auto"/>
              </w:rPr>
              <w:noBreakHyphen/>
            </w:r>
            <w:r w:rsidRPr="00655E8B">
              <w:rPr>
                <w:b/>
                <w:bCs/>
                <w:color w:val="auto"/>
              </w:rPr>
              <w:t>Maree Wolff</w:t>
            </w:r>
          </w:p>
        </w:tc>
        <w:tc>
          <w:tcPr>
            <w:tcW w:w="2551" w:type="dxa"/>
            <w:shd w:val="clear" w:color="auto" w:fill="auto"/>
          </w:tcPr>
          <w:p w14:paraId="599E7379" w14:textId="63A35F48" w:rsidR="000B4CBE" w:rsidRPr="00655E8B" w:rsidRDefault="006D264A" w:rsidP="00C339BC">
            <w:pPr>
              <w:pStyle w:val="TableGraphic"/>
              <w:spacing w:line="276" w:lineRule="auto"/>
              <w:jc w:val="center"/>
              <w:rPr>
                <w:color w:val="auto"/>
              </w:rPr>
            </w:pPr>
            <w:r w:rsidRPr="00655E8B">
              <w:rPr>
                <w:color w:val="auto"/>
              </w:rPr>
              <w:t>8</w:t>
            </w:r>
          </w:p>
        </w:tc>
        <w:tc>
          <w:tcPr>
            <w:tcW w:w="2265" w:type="dxa"/>
            <w:shd w:val="clear" w:color="auto" w:fill="auto"/>
          </w:tcPr>
          <w:p w14:paraId="2EC0DD2C" w14:textId="77777777" w:rsidR="000B4CBE" w:rsidRPr="00655E8B" w:rsidRDefault="000B4CBE" w:rsidP="00C339BC">
            <w:pPr>
              <w:pStyle w:val="TableGraphic"/>
              <w:spacing w:line="276" w:lineRule="auto"/>
              <w:jc w:val="center"/>
              <w:rPr>
                <w:color w:val="auto"/>
              </w:rPr>
            </w:pPr>
            <w:r w:rsidRPr="00655E8B">
              <w:rPr>
                <w:color w:val="auto"/>
              </w:rPr>
              <w:t>8</w:t>
            </w:r>
          </w:p>
        </w:tc>
      </w:tr>
      <w:tr w:rsidR="000B4CBE" w14:paraId="74221B01" w14:textId="77777777" w:rsidTr="00655E8B">
        <w:tc>
          <w:tcPr>
            <w:tcW w:w="3681" w:type="dxa"/>
            <w:shd w:val="clear" w:color="auto" w:fill="auto"/>
          </w:tcPr>
          <w:p w14:paraId="4E03B48F" w14:textId="77777777" w:rsidR="000B4CBE" w:rsidRPr="00655E8B" w:rsidRDefault="000B4CBE" w:rsidP="00C339BC">
            <w:pPr>
              <w:pStyle w:val="TableGraphic"/>
              <w:spacing w:line="276" w:lineRule="auto"/>
              <w:rPr>
                <w:b/>
                <w:bCs/>
                <w:color w:val="auto"/>
              </w:rPr>
            </w:pPr>
            <w:r w:rsidRPr="00655E8B">
              <w:rPr>
                <w:b/>
                <w:bCs/>
                <w:color w:val="auto"/>
              </w:rPr>
              <w:t>Craig Yaxley</w:t>
            </w:r>
          </w:p>
        </w:tc>
        <w:tc>
          <w:tcPr>
            <w:tcW w:w="2551" w:type="dxa"/>
            <w:shd w:val="clear" w:color="auto" w:fill="auto"/>
          </w:tcPr>
          <w:p w14:paraId="7F32B0F4" w14:textId="355C32DE" w:rsidR="000B4CBE" w:rsidRPr="00655E8B" w:rsidRDefault="00A44E76" w:rsidP="00C339BC">
            <w:pPr>
              <w:pStyle w:val="TableGraphic"/>
              <w:spacing w:line="276" w:lineRule="auto"/>
              <w:jc w:val="center"/>
              <w:rPr>
                <w:color w:val="auto"/>
              </w:rPr>
            </w:pPr>
            <w:r w:rsidRPr="00655E8B">
              <w:rPr>
                <w:color w:val="auto"/>
              </w:rPr>
              <w:t>6</w:t>
            </w:r>
          </w:p>
        </w:tc>
        <w:tc>
          <w:tcPr>
            <w:tcW w:w="2265" w:type="dxa"/>
            <w:shd w:val="clear" w:color="auto" w:fill="auto"/>
          </w:tcPr>
          <w:p w14:paraId="56BB8D21" w14:textId="5741FB9B" w:rsidR="000B4CBE" w:rsidRPr="00655E8B" w:rsidRDefault="00A44E76" w:rsidP="00C339BC">
            <w:pPr>
              <w:pStyle w:val="TableGraphic"/>
              <w:spacing w:line="276" w:lineRule="auto"/>
              <w:jc w:val="center"/>
              <w:rPr>
                <w:color w:val="auto"/>
              </w:rPr>
            </w:pPr>
            <w:r w:rsidRPr="00655E8B">
              <w:rPr>
                <w:color w:val="auto"/>
              </w:rPr>
              <w:t>6</w:t>
            </w:r>
          </w:p>
        </w:tc>
      </w:tr>
      <w:tr w:rsidR="000B4CBE" w14:paraId="0B1164C9" w14:textId="77777777" w:rsidTr="00655E8B">
        <w:tc>
          <w:tcPr>
            <w:tcW w:w="3681" w:type="dxa"/>
            <w:shd w:val="clear" w:color="auto" w:fill="auto"/>
          </w:tcPr>
          <w:p w14:paraId="5B72E468" w14:textId="5D148796" w:rsidR="000B4CBE" w:rsidRPr="00655E8B" w:rsidRDefault="000B4CBE" w:rsidP="00C339BC">
            <w:pPr>
              <w:pStyle w:val="TableGraphic"/>
              <w:spacing w:line="276" w:lineRule="auto"/>
              <w:rPr>
                <w:b/>
                <w:bCs/>
                <w:color w:val="auto"/>
              </w:rPr>
            </w:pPr>
            <w:r w:rsidRPr="00655E8B">
              <w:rPr>
                <w:b/>
                <w:bCs/>
                <w:color w:val="auto"/>
              </w:rPr>
              <w:t>Dr Steven Kennedy</w:t>
            </w:r>
            <w:r w:rsidR="00A51740" w:rsidRPr="00655E8B">
              <w:rPr>
                <w:b/>
                <w:bCs/>
                <w:color w:val="auto"/>
              </w:rPr>
              <w:t>*</w:t>
            </w:r>
            <w:r w:rsidRPr="00655E8B">
              <w:rPr>
                <w:b/>
                <w:bCs/>
                <w:color w:val="auto"/>
              </w:rPr>
              <w:t xml:space="preserve"> </w:t>
            </w:r>
          </w:p>
        </w:tc>
        <w:tc>
          <w:tcPr>
            <w:tcW w:w="2551" w:type="dxa"/>
            <w:shd w:val="clear" w:color="auto" w:fill="auto"/>
          </w:tcPr>
          <w:p w14:paraId="61B14B1D" w14:textId="77777777" w:rsidR="000B4CBE" w:rsidRPr="00655E8B" w:rsidRDefault="000B4CBE" w:rsidP="00C339BC">
            <w:pPr>
              <w:pStyle w:val="TableGraphic"/>
              <w:spacing w:line="276" w:lineRule="auto"/>
              <w:jc w:val="center"/>
              <w:rPr>
                <w:color w:val="auto"/>
              </w:rPr>
            </w:pPr>
            <w:r w:rsidRPr="00655E8B">
              <w:rPr>
                <w:color w:val="auto"/>
              </w:rPr>
              <w:t>8</w:t>
            </w:r>
          </w:p>
        </w:tc>
        <w:tc>
          <w:tcPr>
            <w:tcW w:w="2265" w:type="dxa"/>
            <w:shd w:val="clear" w:color="auto" w:fill="auto"/>
          </w:tcPr>
          <w:p w14:paraId="699B6F80" w14:textId="77777777" w:rsidR="000B4CBE" w:rsidRPr="00655E8B" w:rsidRDefault="000B4CBE" w:rsidP="00C339BC">
            <w:pPr>
              <w:pStyle w:val="TableGraphic"/>
              <w:spacing w:line="276" w:lineRule="auto"/>
              <w:jc w:val="center"/>
              <w:rPr>
                <w:color w:val="auto"/>
              </w:rPr>
            </w:pPr>
            <w:r w:rsidRPr="00655E8B">
              <w:rPr>
                <w:color w:val="auto"/>
              </w:rPr>
              <w:t>8</w:t>
            </w:r>
          </w:p>
        </w:tc>
      </w:tr>
      <w:tr w:rsidR="000B4CBE" w14:paraId="5E406767" w14:textId="77777777" w:rsidTr="00655E8B">
        <w:tc>
          <w:tcPr>
            <w:tcW w:w="3681" w:type="dxa"/>
            <w:shd w:val="clear" w:color="auto" w:fill="auto"/>
          </w:tcPr>
          <w:p w14:paraId="29FE1681" w14:textId="526842FD" w:rsidR="000B4CBE" w:rsidRPr="00655E8B" w:rsidRDefault="000B4CBE" w:rsidP="00C339BC">
            <w:pPr>
              <w:pStyle w:val="TableGraphic"/>
              <w:spacing w:line="276" w:lineRule="auto"/>
              <w:rPr>
                <w:b/>
                <w:bCs/>
                <w:color w:val="auto"/>
              </w:rPr>
            </w:pPr>
            <w:r w:rsidRPr="00655E8B">
              <w:rPr>
                <w:b/>
                <w:bCs/>
                <w:color w:val="auto"/>
              </w:rPr>
              <w:t>Chris Jordan AO</w:t>
            </w:r>
            <w:r w:rsidR="00A51740" w:rsidRPr="00655E8B">
              <w:rPr>
                <w:b/>
                <w:bCs/>
                <w:color w:val="auto"/>
              </w:rPr>
              <w:t>*</w:t>
            </w:r>
          </w:p>
        </w:tc>
        <w:tc>
          <w:tcPr>
            <w:tcW w:w="2551" w:type="dxa"/>
            <w:shd w:val="clear" w:color="auto" w:fill="auto"/>
          </w:tcPr>
          <w:p w14:paraId="13B20AFD" w14:textId="1AD545B2" w:rsidR="000B4CBE" w:rsidRPr="00655E8B" w:rsidRDefault="006D264A" w:rsidP="00C339BC">
            <w:pPr>
              <w:pStyle w:val="TableGraphic"/>
              <w:spacing w:line="276" w:lineRule="auto"/>
              <w:jc w:val="center"/>
              <w:rPr>
                <w:color w:val="auto"/>
              </w:rPr>
            </w:pPr>
            <w:r w:rsidRPr="00655E8B">
              <w:rPr>
                <w:color w:val="auto"/>
              </w:rPr>
              <w:t>8</w:t>
            </w:r>
          </w:p>
        </w:tc>
        <w:tc>
          <w:tcPr>
            <w:tcW w:w="2265" w:type="dxa"/>
            <w:shd w:val="clear" w:color="auto" w:fill="auto"/>
          </w:tcPr>
          <w:p w14:paraId="305C4143" w14:textId="4C638716" w:rsidR="000B4CBE" w:rsidRPr="00655E8B" w:rsidRDefault="006D264A" w:rsidP="00C339BC">
            <w:pPr>
              <w:pStyle w:val="TableGraphic"/>
              <w:spacing w:line="276" w:lineRule="auto"/>
              <w:jc w:val="center"/>
              <w:rPr>
                <w:color w:val="auto"/>
              </w:rPr>
            </w:pPr>
            <w:r w:rsidRPr="00655E8B">
              <w:rPr>
                <w:color w:val="auto"/>
              </w:rPr>
              <w:t>8</w:t>
            </w:r>
          </w:p>
        </w:tc>
      </w:tr>
      <w:tr w:rsidR="000B4CBE" w14:paraId="2B95E052" w14:textId="77777777" w:rsidTr="00655E8B">
        <w:tc>
          <w:tcPr>
            <w:tcW w:w="3681" w:type="dxa"/>
            <w:shd w:val="clear" w:color="auto" w:fill="auto"/>
          </w:tcPr>
          <w:p w14:paraId="67CBBFDE" w14:textId="07246D62" w:rsidR="000B4CBE" w:rsidRPr="00655E8B" w:rsidRDefault="000B4CBE" w:rsidP="00C339BC">
            <w:pPr>
              <w:pStyle w:val="TableGraphic"/>
              <w:spacing w:line="276" w:lineRule="auto"/>
              <w:rPr>
                <w:b/>
                <w:bCs/>
                <w:color w:val="auto"/>
              </w:rPr>
            </w:pPr>
            <w:r w:rsidRPr="00655E8B">
              <w:rPr>
                <w:b/>
                <w:bCs/>
                <w:color w:val="auto"/>
              </w:rPr>
              <w:t>Peter Quiggin PSM</w:t>
            </w:r>
            <w:r w:rsidR="00A51740" w:rsidRPr="00655E8B">
              <w:rPr>
                <w:b/>
                <w:bCs/>
                <w:color w:val="auto"/>
              </w:rPr>
              <w:t>*</w:t>
            </w:r>
            <w:r w:rsidRPr="00655E8B">
              <w:rPr>
                <w:b/>
                <w:bCs/>
                <w:color w:val="auto"/>
              </w:rPr>
              <w:t xml:space="preserve"> </w:t>
            </w:r>
            <w:r w:rsidR="00470BDF" w:rsidRPr="00655E8B">
              <w:rPr>
                <w:b/>
                <w:bCs/>
                <w:color w:val="auto"/>
              </w:rPr>
              <w:t>/ Meredith Leigh</w:t>
            </w:r>
          </w:p>
        </w:tc>
        <w:tc>
          <w:tcPr>
            <w:tcW w:w="2551" w:type="dxa"/>
            <w:shd w:val="clear" w:color="auto" w:fill="auto"/>
          </w:tcPr>
          <w:p w14:paraId="0E8CA59B" w14:textId="446DBDD7" w:rsidR="000B4CBE" w:rsidRPr="00655E8B" w:rsidRDefault="00470BDF" w:rsidP="00C339BC">
            <w:pPr>
              <w:pStyle w:val="TableGraphic"/>
              <w:spacing w:line="276" w:lineRule="auto"/>
              <w:jc w:val="center"/>
              <w:rPr>
                <w:color w:val="auto"/>
              </w:rPr>
            </w:pPr>
            <w:r w:rsidRPr="00655E8B">
              <w:rPr>
                <w:color w:val="auto"/>
              </w:rPr>
              <w:t>8</w:t>
            </w:r>
          </w:p>
        </w:tc>
        <w:tc>
          <w:tcPr>
            <w:tcW w:w="2265" w:type="dxa"/>
            <w:shd w:val="clear" w:color="auto" w:fill="auto"/>
          </w:tcPr>
          <w:p w14:paraId="44B9EBBF" w14:textId="08454DCC" w:rsidR="000B4CBE" w:rsidRPr="00655E8B" w:rsidRDefault="00470BDF" w:rsidP="00C339BC">
            <w:pPr>
              <w:pStyle w:val="TableGraphic"/>
              <w:spacing w:line="276" w:lineRule="auto"/>
              <w:jc w:val="center"/>
              <w:rPr>
                <w:color w:val="auto"/>
              </w:rPr>
            </w:pPr>
            <w:r w:rsidRPr="00655E8B">
              <w:rPr>
                <w:color w:val="auto"/>
              </w:rPr>
              <w:t>8</w:t>
            </w:r>
          </w:p>
        </w:tc>
      </w:tr>
      <w:tr w:rsidR="00A51740" w14:paraId="5ED8055E" w14:textId="77777777" w:rsidTr="00214DE8">
        <w:tc>
          <w:tcPr>
            <w:tcW w:w="3681" w:type="dxa"/>
            <w:tcBorders>
              <w:bottom w:val="single" w:sz="4" w:space="0" w:color="3F6294"/>
            </w:tcBorders>
            <w:shd w:val="clear" w:color="auto" w:fill="auto"/>
          </w:tcPr>
          <w:p w14:paraId="46068F1C" w14:textId="687B7AD1" w:rsidR="00A51740" w:rsidRPr="00655E8B" w:rsidRDefault="00A51740" w:rsidP="00C339BC">
            <w:pPr>
              <w:pStyle w:val="TableGraphic"/>
              <w:spacing w:line="276" w:lineRule="auto"/>
              <w:rPr>
                <w:b/>
                <w:bCs/>
                <w:color w:val="auto"/>
              </w:rPr>
            </w:pPr>
            <w:r w:rsidRPr="00655E8B">
              <w:rPr>
                <w:b/>
                <w:bCs/>
                <w:color w:val="auto"/>
              </w:rPr>
              <w:t xml:space="preserve">Tanya </w:t>
            </w:r>
            <w:r w:rsidR="00242C93" w:rsidRPr="00655E8B">
              <w:rPr>
                <w:b/>
                <w:bCs/>
                <w:color w:val="auto"/>
              </w:rPr>
              <w:t>Titman</w:t>
            </w:r>
          </w:p>
        </w:tc>
        <w:tc>
          <w:tcPr>
            <w:tcW w:w="2551" w:type="dxa"/>
            <w:tcBorders>
              <w:bottom w:val="single" w:sz="4" w:space="0" w:color="3F6294"/>
            </w:tcBorders>
            <w:shd w:val="clear" w:color="auto" w:fill="auto"/>
          </w:tcPr>
          <w:p w14:paraId="04AD004A" w14:textId="3EBF538B" w:rsidR="00A51740" w:rsidRPr="00655E8B" w:rsidRDefault="006D264A" w:rsidP="00C339BC">
            <w:pPr>
              <w:pStyle w:val="TableGraphic"/>
              <w:spacing w:line="276" w:lineRule="auto"/>
              <w:jc w:val="center"/>
              <w:rPr>
                <w:color w:val="auto"/>
              </w:rPr>
            </w:pPr>
            <w:r w:rsidRPr="00655E8B">
              <w:rPr>
                <w:color w:val="auto"/>
              </w:rPr>
              <w:t>1</w:t>
            </w:r>
          </w:p>
        </w:tc>
        <w:tc>
          <w:tcPr>
            <w:tcW w:w="2265" w:type="dxa"/>
            <w:tcBorders>
              <w:bottom w:val="single" w:sz="4" w:space="0" w:color="3F6294"/>
            </w:tcBorders>
            <w:shd w:val="clear" w:color="auto" w:fill="auto"/>
          </w:tcPr>
          <w:p w14:paraId="7BF0C58F" w14:textId="3AA7DF10" w:rsidR="00A51740" w:rsidRPr="00655E8B" w:rsidRDefault="006D264A" w:rsidP="00C339BC">
            <w:pPr>
              <w:pStyle w:val="TableGraphic"/>
              <w:spacing w:line="276" w:lineRule="auto"/>
              <w:jc w:val="center"/>
              <w:rPr>
                <w:color w:val="auto"/>
              </w:rPr>
            </w:pPr>
            <w:r w:rsidRPr="00655E8B">
              <w:rPr>
                <w:color w:val="auto"/>
              </w:rPr>
              <w:t>1</w:t>
            </w:r>
          </w:p>
        </w:tc>
      </w:tr>
      <w:tr w:rsidR="00A51740" w14:paraId="7D8E6E8E" w14:textId="77777777" w:rsidTr="00214DE8">
        <w:tc>
          <w:tcPr>
            <w:tcW w:w="3681" w:type="dxa"/>
            <w:tcBorders>
              <w:bottom w:val="single" w:sz="4" w:space="0" w:color="auto"/>
            </w:tcBorders>
            <w:shd w:val="clear" w:color="auto" w:fill="auto"/>
          </w:tcPr>
          <w:p w14:paraId="69F26CF2" w14:textId="2182807E" w:rsidR="00A51740" w:rsidRPr="00655E8B" w:rsidRDefault="00A51740" w:rsidP="00C339BC">
            <w:pPr>
              <w:pStyle w:val="TableGraphic"/>
              <w:spacing w:line="276" w:lineRule="auto"/>
              <w:rPr>
                <w:b/>
                <w:bCs/>
                <w:color w:val="auto"/>
              </w:rPr>
            </w:pPr>
            <w:r w:rsidRPr="00655E8B">
              <w:rPr>
                <w:b/>
                <w:bCs/>
                <w:color w:val="auto"/>
              </w:rPr>
              <w:t>Ian Kellock</w:t>
            </w:r>
          </w:p>
        </w:tc>
        <w:tc>
          <w:tcPr>
            <w:tcW w:w="2551" w:type="dxa"/>
            <w:tcBorders>
              <w:bottom w:val="single" w:sz="4" w:space="0" w:color="auto"/>
            </w:tcBorders>
            <w:shd w:val="clear" w:color="auto" w:fill="auto"/>
          </w:tcPr>
          <w:p w14:paraId="144A6E36" w14:textId="4B7E4007" w:rsidR="00A51740" w:rsidRPr="00655E8B" w:rsidRDefault="006D264A" w:rsidP="00C339BC">
            <w:pPr>
              <w:pStyle w:val="TableGraphic"/>
              <w:spacing w:line="276" w:lineRule="auto"/>
              <w:jc w:val="center"/>
              <w:rPr>
                <w:color w:val="auto"/>
              </w:rPr>
            </w:pPr>
            <w:r w:rsidRPr="00655E8B">
              <w:rPr>
                <w:color w:val="auto"/>
              </w:rPr>
              <w:t>1</w:t>
            </w:r>
          </w:p>
        </w:tc>
        <w:tc>
          <w:tcPr>
            <w:tcW w:w="2265" w:type="dxa"/>
            <w:tcBorders>
              <w:bottom w:val="single" w:sz="4" w:space="0" w:color="auto"/>
            </w:tcBorders>
            <w:shd w:val="clear" w:color="auto" w:fill="auto"/>
          </w:tcPr>
          <w:p w14:paraId="0672CF7C" w14:textId="728E3816" w:rsidR="00A51740" w:rsidRPr="00655E8B" w:rsidRDefault="006D264A" w:rsidP="00C339BC">
            <w:pPr>
              <w:pStyle w:val="TableGraphic"/>
              <w:spacing w:line="276" w:lineRule="auto"/>
              <w:jc w:val="center"/>
              <w:rPr>
                <w:color w:val="auto"/>
              </w:rPr>
            </w:pPr>
            <w:r w:rsidRPr="00655E8B">
              <w:rPr>
                <w:color w:val="auto"/>
              </w:rPr>
              <w:t>1</w:t>
            </w:r>
          </w:p>
        </w:tc>
      </w:tr>
    </w:tbl>
    <w:bookmarkEnd w:id="76"/>
    <w:p w14:paraId="2FCB6CC7" w14:textId="02033C07" w:rsidR="000B4CBE" w:rsidRPr="001A4C28" w:rsidRDefault="00A51740" w:rsidP="000B4CBE">
      <w:pPr>
        <w:rPr>
          <w:sz w:val="18"/>
          <w:szCs w:val="18"/>
        </w:rPr>
      </w:pPr>
      <w:r w:rsidRPr="001A4C28">
        <w:rPr>
          <w:sz w:val="18"/>
          <w:szCs w:val="18"/>
          <w:vertAlign w:val="superscript"/>
        </w:rPr>
        <w:t>*</w:t>
      </w:r>
      <w:r w:rsidR="000B4CBE" w:rsidRPr="001A4C28">
        <w:rPr>
          <w:sz w:val="18"/>
          <w:szCs w:val="18"/>
        </w:rPr>
        <w:t xml:space="preserve"> The Board</w:t>
      </w:r>
      <w:r w:rsidR="002339C5">
        <w:rPr>
          <w:sz w:val="18"/>
          <w:szCs w:val="18"/>
        </w:rPr>
        <w:t>’</w:t>
      </w:r>
      <w:r w:rsidR="000B4CBE" w:rsidRPr="001A4C28">
        <w:rPr>
          <w:sz w:val="18"/>
          <w:szCs w:val="18"/>
        </w:rPr>
        <w:t>s Charter allows for ex</w:t>
      </w:r>
      <w:r w:rsidR="002339C5">
        <w:rPr>
          <w:sz w:val="18"/>
          <w:szCs w:val="18"/>
        </w:rPr>
        <w:noBreakHyphen/>
      </w:r>
      <w:r w:rsidR="000B4CBE" w:rsidRPr="001A4C28">
        <w:rPr>
          <w:sz w:val="18"/>
          <w:szCs w:val="18"/>
        </w:rPr>
        <w:t>officio members of the Board to be represented by a delegate at Board meetings</w:t>
      </w:r>
    </w:p>
    <w:p w14:paraId="162A0743" w14:textId="01C73C19" w:rsidR="0095545B" w:rsidRPr="00DD0EA3" w:rsidRDefault="0095545B" w:rsidP="00E139E3">
      <w:pPr>
        <w:pStyle w:val="ListParagraph"/>
        <w:numPr>
          <w:ilvl w:val="0"/>
          <w:numId w:val="9"/>
        </w:numPr>
        <w:spacing w:after="0"/>
        <w:jc w:val="left"/>
        <w:rPr>
          <w:sz w:val="18"/>
          <w:szCs w:val="18"/>
        </w:rPr>
      </w:pPr>
      <w:r w:rsidRPr="00DD0EA3">
        <w:rPr>
          <w:sz w:val="18"/>
          <w:szCs w:val="18"/>
        </w:rPr>
        <w:t xml:space="preserve">Mrs Garnon was appointed as Chair for a </w:t>
      </w:r>
      <w:r w:rsidR="0016432C" w:rsidRPr="00DD0EA3">
        <w:rPr>
          <w:sz w:val="18"/>
          <w:szCs w:val="18"/>
        </w:rPr>
        <w:t>3-year</w:t>
      </w:r>
      <w:r w:rsidRPr="00DD0EA3">
        <w:rPr>
          <w:sz w:val="18"/>
          <w:szCs w:val="18"/>
        </w:rPr>
        <w:t xml:space="preserve"> period from 26 March 2020.</w:t>
      </w:r>
    </w:p>
    <w:p w14:paraId="6073049C" w14:textId="77777777" w:rsidR="00A44E76" w:rsidRPr="00DD0EA3" w:rsidRDefault="00A44E76" w:rsidP="00E139E3">
      <w:pPr>
        <w:pStyle w:val="ListParagraph"/>
        <w:numPr>
          <w:ilvl w:val="0"/>
          <w:numId w:val="9"/>
        </w:numPr>
        <w:spacing w:after="0"/>
        <w:jc w:val="left"/>
        <w:rPr>
          <w:sz w:val="18"/>
          <w:szCs w:val="18"/>
        </w:rPr>
      </w:pPr>
      <w:r w:rsidRPr="00DD0EA3">
        <w:rPr>
          <w:sz w:val="18"/>
          <w:szCs w:val="18"/>
        </w:rPr>
        <w:t>Dr Mark Pizzacalla and Craig Yaxley concluded March 2021</w:t>
      </w:r>
    </w:p>
    <w:p w14:paraId="0A6592A7" w14:textId="6042E2B2" w:rsidR="001A4C28" w:rsidRPr="00DD0EA3" w:rsidRDefault="00A44E76" w:rsidP="00E139E3">
      <w:pPr>
        <w:pStyle w:val="ListParagraph"/>
        <w:numPr>
          <w:ilvl w:val="0"/>
          <w:numId w:val="9"/>
        </w:numPr>
        <w:spacing w:after="0"/>
        <w:jc w:val="left"/>
        <w:rPr>
          <w:sz w:val="18"/>
          <w:szCs w:val="18"/>
        </w:rPr>
      </w:pPr>
      <w:r w:rsidRPr="00DD0EA3">
        <w:rPr>
          <w:sz w:val="18"/>
          <w:szCs w:val="18"/>
        </w:rPr>
        <w:t xml:space="preserve"> Peter Quiggin PSM concluded December 2020</w:t>
      </w:r>
      <w:r w:rsidR="008B6325" w:rsidRPr="00DD0EA3">
        <w:rPr>
          <w:sz w:val="18"/>
          <w:szCs w:val="18"/>
        </w:rPr>
        <w:t>/ Meredith Leigh</w:t>
      </w:r>
      <w:r w:rsidR="004B4497" w:rsidRPr="00DD0EA3">
        <w:rPr>
          <w:sz w:val="18"/>
          <w:szCs w:val="18"/>
        </w:rPr>
        <w:t xml:space="preserve"> currently representing </w:t>
      </w:r>
      <w:r w:rsidR="0033426B" w:rsidRPr="00DD0EA3">
        <w:rPr>
          <w:sz w:val="18"/>
          <w:szCs w:val="18"/>
        </w:rPr>
        <w:t xml:space="preserve">Peter Quiggin </w:t>
      </w:r>
      <w:r w:rsidR="004B4497" w:rsidRPr="00DD0EA3">
        <w:rPr>
          <w:sz w:val="18"/>
          <w:szCs w:val="18"/>
        </w:rPr>
        <w:t>PSM</w:t>
      </w:r>
    </w:p>
    <w:p w14:paraId="14DC6BE8" w14:textId="51101983" w:rsidR="00A44E76" w:rsidRPr="00DD0EA3" w:rsidRDefault="00A44E76" w:rsidP="00E139E3">
      <w:pPr>
        <w:pStyle w:val="ListParagraph"/>
        <w:numPr>
          <w:ilvl w:val="0"/>
          <w:numId w:val="9"/>
        </w:numPr>
        <w:spacing w:after="0"/>
        <w:jc w:val="left"/>
        <w:rPr>
          <w:sz w:val="18"/>
          <w:szCs w:val="18"/>
        </w:rPr>
      </w:pPr>
      <w:r w:rsidRPr="00DD0EA3">
        <w:rPr>
          <w:sz w:val="18"/>
          <w:szCs w:val="18"/>
        </w:rPr>
        <w:t xml:space="preserve">Tanya </w:t>
      </w:r>
      <w:r w:rsidR="00242C93" w:rsidRPr="00DD0EA3">
        <w:rPr>
          <w:sz w:val="18"/>
          <w:szCs w:val="18"/>
        </w:rPr>
        <w:t>Titman</w:t>
      </w:r>
      <w:r w:rsidRPr="00DD0EA3">
        <w:rPr>
          <w:sz w:val="18"/>
          <w:szCs w:val="18"/>
        </w:rPr>
        <w:t xml:space="preserve"> and Ian Kellock commenced May 2021</w:t>
      </w:r>
    </w:p>
    <w:p w14:paraId="35BCE6C8" w14:textId="371D1993" w:rsidR="0095545B" w:rsidRPr="00DD0EA3" w:rsidRDefault="0095545B" w:rsidP="00E139E3">
      <w:pPr>
        <w:pStyle w:val="ListParagraph"/>
        <w:numPr>
          <w:ilvl w:val="0"/>
          <w:numId w:val="9"/>
        </w:numPr>
        <w:spacing w:after="0"/>
        <w:jc w:val="left"/>
        <w:rPr>
          <w:sz w:val="18"/>
          <w:szCs w:val="18"/>
        </w:rPr>
      </w:pPr>
      <w:r w:rsidRPr="00DD0EA3">
        <w:rPr>
          <w:sz w:val="18"/>
        </w:rPr>
        <w:t>The Board</w:t>
      </w:r>
      <w:r w:rsidR="002339C5">
        <w:rPr>
          <w:sz w:val="18"/>
        </w:rPr>
        <w:t>’</w:t>
      </w:r>
      <w:r w:rsidRPr="00DD0EA3">
        <w:rPr>
          <w:sz w:val="18"/>
        </w:rPr>
        <w:t>s Charter allows for ex</w:t>
      </w:r>
      <w:r w:rsidR="002339C5">
        <w:rPr>
          <w:sz w:val="18"/>
        </w:rPr>
        <w:noBreakHyphen/>
      </w:r>
      <w:r w:rsidRPr="00DD0EA3">
        <w:rPr>
          <w:sz w:val="18"/>
        </w:rPr>
        <w:t>officio members of the Board to be represented by a delegate at Board meetings</w:t>
      </w:r>
    </w:p>
    <w:p w14:paraId="766A551A" w14:textId="77777777" w:rsidR="002D6311" w:rsidRDefault="002D6311" w:rsidP="000B4CBE">
      <w:pPr>
        <w:rPr>
          <w:highlight w:val="yellow"/>
        </w:rPr>
      </w:pPr>
    </w:p>
    <w:p w14:paraId="2EC49B5D" w14:textId="0CB79739" w:rsidR="007B0876" w:rsidRDefault="007B0876" w:rsidP="007B0876">
      <w:pPr>
        <w:pStyle w:val="Heading1"/>
        <w:numPr>
          <w:ilvl w:val="0"/>
          <w:numId w:val="10"/>
        </w:numPr>
      </w:pPr>
      <w:bookmarkStart w:id="77" w:name="_Toc96943781"/>
      <w:bookmarkStart w:id="78" w:name="_Toc67059276"/>
      <w:bookmarkStart w:id="79" w:name="_Toc67059680"/>
      <w:bookmarkStart w:id="80" w:name="_Toc67059878"/>
      <w:bookmarkStart w:id="81" w:name="_Toc67059947"/>
      <w:r>
        <w:lastRenderedPageBreak/>
        <w:t>Appendix F: Members of the Board</w:t>
      </w:r>
      <w:r w:rsidR="002339C5">
        <w:t>’</w:t>
      </w:r>
      <w:r>
        <w:t>s Advisory Panel</w:t>
      </w:r>
      <w:bookmarkEnd w:id="77"/>
    </w:p>
    <w:p w14:paraId="16246DDE" w14:textId="127F8E8E" w:rsidR="00AF591D" w:rsidRPr="00AF591D" w:rsidRDefault="00AF591D" w:rsidP="007A180C">
      <w:pPr>
        <w:pStyle w:val="TableMainHeading"/>
        <w:spacing w:before="240" w:after="120"/>
      </w:pPr>
      <w:bookmarkStart w:id="82" w:name="_Toc27652719"/>
      <w:bookmarkStart w:id="83" w:name="_Toc67054800"/>
      <w:bookmarkStart w:id="84" w:name="_Toc67059282"/>
      <w:bookmarkStart w:id="85" w:name="_Toc67059641"/>
      <w:bookmarkStart w:id="86" w:name="_Toc67059588"/>
      <w:bookmarkStart w:id="87" w:name="_Toc67059852"/>
      <w:bookmarkStart w:id="88" w:name="_Toc67059920"/>
      <w:bookmarkStart w:id="89" w:name="_Toc96943913"/>
      <w:bookmarkEnd w:id="78"/>
      <w:bookmarkEnd w:id="79"/>
      <w:bookmarkEnd w:id="80"/>
      <w:bookmarkEnd w:id="81"/>
      <w:r w:rsidRPr="00AF591D">
        <w:t xml:space="preserve">Table </w:t>
      </w:r>
      <w:r w:rsidR="00B45FE6">
        <w:t>6</w:t>
      </w:r>
      <w:r w:rsidRPr="00AF591D">
        <w:t>: Members of Advisory Panel as at 30 June 20</w:t>
      </w:r>
      <w:bookmarkEnd w:id="82"/>
      <w:r w:rsidRPr="00AF591D">
        <w:t>2</w:t>
      </w:r>
      <w:bookmarkEnd w:id="83"/>
      <w:bookmarkEnd w:id="84"/>
      <w:bookmarkEnd w:id="85"/>
      <w:bookmarkEnd w:id="86"/>
      <w:bookmarkEnd w:id="87"/>
      <w:bookmarkEnd w:id="88"/>
      <w:r>
        <w:t>1</w:t>
      </w:r>
      <w:bookmarkEnd w:id="89"/>
    </w:p>
    <w:tbl>
      <w:tblPr>
        <w:tblStyle w:val="TableGrid"/>
        <w:tblW w:w="0" w:type="auto"/>
        <w:tblBorders>
          <w:left w:val="none" w:sz="0" w:space="0" w:color="auto"/>
          <w:bottom w:val="single" w:sz="6" w:space="0" w:color="auto"/>
          <w:right w:val="none" w:sz="0" w:space="0" w:color="auto"/>
          <w:insideH w:val="single" w:sz="4" w:space="0" w:color="3F6294"/>
        </w:tblBorders>
        <w:tblLook w:val="04A0" w:firstRow="1" w:lastRow="0" w:firstColumn="1" w:lastColumn="0" w:noHBand="0" w:noVBand="1"/>
      </w:tblPr>
      <w:tblGrid>
        <w:gridCol w:w="2552"/>
        <w:gridCol w:w="5945"/>
      </w:tblGrid>
      <w:tr w:rsidR="00AF591D" w:rsidRPr="00AF591D" w14:paraId="665C07B1" w14:textId="77777777" w:rsidTr="00AC0BB0">
        <w:trPr>
          <w:cnfStyle w:val="100000000000" w:firstRow="1" w:lastRow="0" w:firstColumn="0" w:lastColumn="0" w:oddVBand="0" w:evenVBand="0" w:oddHBand="0" w:evenHBand="0" w:firstRowFirstColumn="0" w:firstRowLastColumn="0" w:lastRowFirstColumn="0" w:lastRowLastColumn="0"/>
          <w:tblHeader/>
        </w:trPr>
        <w:tc>
          <w:tcPr>
            <w:tcW w:w="2552" w:type="dxa"/>
            <w:tcBorders>
              <w:bottom w:val="single" w:sz="6" w:space="0" w:color="auto"/>
            </w:tcBorders>
          </w:tcPr>
          <w:p w14:paraId="0E979B9E" w14:textId="77777777" w:rsidR="00AF591D" w:rsidRPr="00AF591D" w:rsidRDefault="00AF591D" w:rsidP="00557ACD">
            <w:pPr>
              <w:spacing w:before="60" w:after="60" w:line="360" w:lineRule="auto"/>
              <w:jc w:val="left"/>
              <w:rPr>
                <w:rFonts w:ascii="Calibri" w:hAnsi="Calibri"/>
                <w:b/>
                <w:color w:val="FFFFFF" w:themeColor="background1"/>
                <w:sz w:val="21"/>
                <w:szCs w:val="18"/>
              </w:rPr>
            </w:pPr>
            <w:r w:rsidRPr="00AF591D">
              <w:rPr>
                <w:rFonts w:ascii="Calibri" w:hAnsi="Calibri"/>
                <w:b/>
                <w:color w:val="FFFFFF" w:themeColor="background1"/>
                <w:sz w:val="21"/>
                <w:szCs w:val="18"/>
              </w:rPr>
              <w:t>Panel Member</w:t>
            </w:r>
          </w:p>
        </w:tc>
        <w:tc>
          <w:tcPr>
            <w:tcW w:w="5945" w:type="dxa"/>
            <w:tcBorders>
              <w:bottom w:val="single" w:sz="6" w:space="0" w:color="auto"/>
            </w:tcBorders>
          </w:tcPr>
          <w:p w14:paraId="6939B830" w14:textId="77777777" w:rsidR="00AF591D" w:rsidRPr="00AF591D" w:rsidRDefault="00AF591D" w:rsidP="00557ACD">
            <w:pPr>
              <w:spacing w:before="60" w:after="60" w:line="360" w:lineRule="auto"/>
              <w:jc w:val="left"/>
              <w:rPr>
                <w:rFonts w:ascii="Calibri" w:hAnsi="Calibri"/>
                <w:b/>
                <w:color w:val="FFFFFF" w:themeColor="background1"/>
                <w:sz w:val="21"/>
                <w:szCs w:val="18"/>
              </w:rPr>
            </w:pPr>
            <w:r w:rsidRPr="00AF591D">
              <w:rPr>
                <w:rFonts w:ascii="Calibri" w:hAnsi="Calibri"/>
                <w:b/>
                <w:color w:val="FFFFFF" w:themeColor="background1"/>
                <w:sz w:val="21"/>
                <w:szCs w:val="18"/>
              </w:rPr>
              <w:t>Position, Organisation</w:t>
            </w:r>
          </w:p>
        </w:tc>
      </w:tr>
      <w:tr w:rsidR="00AF591D" w:rsidRPr="00AF591D" w14:paraId="09ED669C" w14:textId="77777777" w:rsidTr="00AC0BB0">
        <w:tc>
          <w:tcPr>
            <w:tcW w:w="2552" w:type="dxa"/>
            <w:tcBorders>
              <w:top w:val="single" w:sz="6" w:space="0" w:color="auto"/>
              <w:bottom w:val="single" w:sz="6" w:space="0" w:color="auto"/>
            </w:tcBorders>
            <w:shd w:val="clear" w:color="auto" w:fill="auto"/>
            <w:vAlign w:val="center"/>
          </w:tcPr>
          <w:p w14:paraId="739FED9C" w14:textId="77777777" w:rsidR="00AF591D" w:rsidRPr="00C339BC" w:rsidRDefault="00AF591D" w:rsidP="00655E8B">
            <w:pPr>
              <w:spacing w:before="40" w:after="40" w:line="276" w:lineRule="auto"/>
              <w:jc w:val="left"/>
              <w:rPr>
                <w:rFonts w:ascii="Calibri" w:hAnsi="Calibri"/>
                <w:b/>
                <w:bCs/>
                <w:sz w:val="21"/>
                <w:szCs w:val="18"/>
              </w:rPr>
            </w:pPr>
            <w:r w:rsidRPr="00C339BC">
              <w:rPr>
                <w:rFonts w:ascii="Calibri" w:hAnsi="Calibri" w:cs="Arial"/>
                <w:b/>
                <w:bCs/>
                <w:color w:val="000000" w:themeColor="text1"/>
                <w:sz w:val="21"/>
                <w:szCs w:val="18"/>
              </w:rPr>
              <w:t>Michael Barbour</w:t>
            </w:r>
          </w:p>
        </w:tc>
        <w:tc>
          <w:tcPr>
            <w:tcW w:w="5945" w:type="dxa"/>
            <w:tcBorders>
              <w:top w:val="single" w:sz="6" w:space="0" w:color="auto"/>
              <w:bottom w:val="single" w:sz="6" w:space="0" w:color="auto"/>
            </w:tcBorders>
            <w:shd w:val="clear" w:color="auto" w:fill="auto"/>
            <w:vAlign w:val="center"/>
          </w:tcPr>
          <w:p w14:paraId="596B717B" w14:textId="77777777" w:rsidR="00AF591D" w:rsidRPr="00AF591D" w:rsidRDefault="00AF591D" w:rsidP="00655E8B">
            <w:pPr>
              <w:spacing w:before="40" w:after="40" w:line="276" w:lineRule="auto"/>
              <w:jc w:val="left"/>
              <w:rPr>
                <w:rFonts w:ascii="Calibri" w:hAnsi="Calibri"/>
                <w:sz w:val="21"/>
                <w:szCs w:val="18"/>
              </w:rPr>
            </w:pPr>
            <w:r w:rsidRPr="00AF591D">
              <w:rPr>
                <w:rFonts w:ascii="Calibri" w:hAnsi="Calibri" w:cs="Arial"/>
                <w:color w:val="000000" w:themeColor="text1"/>
                <w:sz w:val="21"/>
                <w:szCs w:val="18"/>
              </w:rPr>
              <w:t>General Manager, Group Tax, Westpac</w:t>
            </w:r>
          </w:p>
        </w:tc>
      </w:tr>
      <w:tr w:rsidR="00AF591D" w:rsidRPr="00AF591D" w14:paraId="280A0586" w14:textId="77777777" w:rsidTr="00655E8B">
        <w:tc>
          <w:tcPr>
            <w:tcW w:w="2552" w:type="dxa"/>
            <w:tcBorders>
              <w:top w:val="single" w:sz="6" w:space="0" w:color="auto"/>
              <w:bottom w:val="single" w:sz="6" w:space="0" w:color="auto"/>
            </w:tcBorders>
            <w:shd w:val="clear" w:color="auto" w:fill="auto"/>
            <w:vAlign w:val="center"/>
          </w:tcPr>
          <w:p w14:paraId="738629DD" w14:textId="77777777" w:rsidR="00AF591D" w:rsidRPr="00C339BC" w:rsidRDefault="00AF591D" w:rsidP="00655E8B">
            <w:pPr>
              <w:spacing w:before="40" w:after="40" w:line="276" w:lineRule="auto"/>
              <w:jc w:val="left"/>
              <w:rPr>
                <w:rFonts w:ascii="Calibri" w:hAnsi="Calibri"/>
                <w:b/>
                <w:bCs/>
                <w:sz w:val="21"/>
                <w:szCs w:val="18"/>
              </w:rPr>
            </w:pPr>
            <w:r w:rsidRPr="00C339BC">
              <w:rPr>
                <w:rFonts w:ascii="Calibri" w:hAnsi="Calibri" w:cs="Arial"/>
                <w:b/>
                <w:bCs/>
                <w:color w:val="000000" w:themeColor="text1"/>
                <w:sz w:val="21"/>
                <w:szCs w:val="18"/>
              </w:rPr>
              <w:t>Paul Balkus</w:t>
            </w:r>
          </w:p>
        </w:tc>
        <w:tc>
          <w:tcPr>
            <w:tcW w:w="5945" w:type="dxa"/>
            <w:tcBorders>
              <w:top w:val="single" w:sz="6" w:space="0" w:color="auto"/>
              <w:bottom w:val="single" w:sz="6" w:space="0" w:color="auto"/>
            </w:tcBorders>
            <w:shd w:val="clear" w:color="auto" w:fill="auto"/>
            <w:vAlign w:val="center"/>
          </w:tcPr>
          <w:p w14:paraId="7D00F027" w14:textId="4F261146" w:rsidR="00AF591D" w:rsidRPr="00DD0EA3" w:rsidRDefault="00AF591D" w:rsidP="00655E8B">
            <w:pPr>
              <w:spacing w:before="40" w:after="40" w:line="276" w:lineRule="auto"/>
              <w:jc w:val="left"/>
              <w:rPr>
                <w:rFonts w:ascii="Calibri" w:hAnsi="Calibri"/>
                <w:sz w:val="21"/>
                <w:szCs w:val="18"/>
              </w:rPr>
            </w:pPr>
            <w:r w:rsidRPr="00DD0EA3">
              <w:rPr>
                <w:rFonts w:ascii="Calibri" w:hAnsi="Calibri" w:cs="Arial"/>
                <w:color w:val="000000" w:themeColor="text1"/>
                <w:sz w:val="21"/>
                <w:szCs w:val="18"/>
              </w:rPr>
              <w:t>Co</w:t>
            </w:r>
            <w:r w:rsidR="002339C5">
              <w:rPr>
                <w:rFonts w:ascii="Calibri" w:hAnsi="Calibri" w:cs="Arial"/>
                <w:color w:val="000000" w:themeColor="text1"/>
                <w:sz w:val="21"/>
                <w:szCs w:val="18"/>
              </w:rPr>
              <w:noBreakHyphen/>
            </w:r>
            <w:r w:rsidRPr="00DD0EA3">
              <w:rPr>
                <w:rFonts w:ascii="Calibri" w:hAnsi="Calibri" w:cs="Arial"/>
                <w:color w:val="000000" w:themeColor="text1"/>
                <w:sz w:val="21"/>
                <w:szCs w:val="18"/>
              </w:rPr>
              <w:t>leader</w:t>
            </w:r>
            <w:r w:rsidR="002339C5">
              <w:rPr>
                <w:rFonts w:ascii="Calibri" w:hAnsi="Calibri" w:cs="Arial"/>
                <w:color w:val="000000" w:themeColor="text1"/>
                <w:sz w:val="21"/>
                <w:szCs w:val="18"/>
              </w:rPr>
              <w:t xml:space="preserve"> – </w:t>
            </w:r>
            <w:r w:rsidRPr="00DD0EA3">
              <w:rPr>
                <w:rFonts w:ascii="Calibri" w:hAnsi="Calibri" w:cs="Arial"/>
                <w:color w:val="000000" w:themeColor="text1"/>
                <w:sz w:val="21"/>
                <w:szCs w:val="18"/>
              </w:rPr>
              <w:t>Oceania Transfer Pricing, EY</w:t>
            </w:r>
          </w:p>
        </w:tc>
      </w:tr>
      <w:tr w:rsidR="00AF591D" w:rsidRPr="00AF591D" w14:paraId="40291FA4" w14:textId="77777777" w:rsidTr="00655E8B">
        <w:tc>
          <w:tcPr>
            <w:tcW w:w="2552" w:type="dxa"/>
            <w:tcBorders>
              <w:top w:val="single" w:sz="6" w:space="0" w:color="auto"/>
              <w:bottom w:val="single" w:sz="6" w:space="0" w:color="auto"/>
            </w:tcBorders>
            <w:shd w:val="clear" w:color="auto" w:fill="auto"/>
            <w:vAlign w:val="center"/>
          </w:tcPr>
          <w:p w14:paraId="2382BB2D" w14:textId="77777777" w:rsidR="00AF591D" w:rsidRPr="00C339BC" w:rsidRDefault="00AF591D" w:rsidP="00655E8B">
            <w:pPr>
              <w:spacing w:before="40" w:after="40" w:line="276" w:lineRule="auto"/>
              <w:jc w:val="left"/>
              <w:rPr>
                <w:rFonts w:ascii="Calibri" w:hAnsi="Calibri"/>
                <w:b/>
                <w:bCs/>
                <w:sz w:val="21"/>
                <w:szCs w:val="18"/>
              </w:rPr>
            </w:pPr>
            <w:r w:rsidRPr="00C339BC">
              <w:rPr>
                <w:rFonts w:ascii="Calibri" w:hAnsi="Calibri" w:cs="Arial"/>
                <w:b/>
                <w:bCs/>
                <w:color w:val="000000" w:themeColor="text1"/>
                <w:sz w:val="21"/>
                <w:szCs w:val="18"/>
              </w:rPr>
              <w:t>Steve Baxter</w:t>
            </w:r>
          </w:p>
        </w:tc>
        <w:tc>
          <w:tcPr>
            <w:tcW w:w="5945" w:type="dxa"/>
            <w:tcBorders>
              <w:top w:val="single" w:sz="6" w:space="0" w:color="auto"/>
              <w:bottom w:val="single" w:sz="6" w:space="0" w:color="auto"/>
            </w:tcBorders>
            <w:shd w:val="clear" w:color="auto" w:fill="auto"/>
            <w:vAlign w:val="center"/>
          </w:tcPr>
          <w:p w14:paraId="69536A7D" w14:textId="77777777" w:rsidR="00AF591D" w:rsidRPr="00AF591D" w:rsidRDefault="00AF591D" w:rsidP="00655E8B">
            <w:pPr>
              <w:spacing w:before="40" w:after="40" w:line="276" w:lineRule="auto"/>
              <w:jc w:val="left"/>
              <w:rPr>
                <w:rFonts w:ascii="Calibri" w:hAnsi="Calibri"/>
                <w:sz w:val="21"/>
                <w:szCs w:val="18"/>
              </w:rPr>
            </w:pPr>
            <w:r w:rsidRPr="00AF591D">
              <w:rPr>
                <w:rFonts w:ascii="Calibri" w:hAnsi="Calibri"/>
                <w:sz w:val="21"/>
                <w:szCs w:val="18"/>
              </w:rPr>
              <w:t>Director, Mazars (NSW) Pty Limited</w:t>
            </w:r>
          </w:p>
        </w:tc>
      </w:tr>
      <w:tr w:rsidR="00AF591D" w:rsidRPr="00AF591D" w14:paraId="4C47C68F" w14:textId="77777777" w:rsidTr="00655E8B">
        <w:tc>
          <w:tcPr>
            <w:tcW w:w="2552" w:type="dxa"/>
            <w:tcBorders>
              <w:top w:val="single" w:sz="6" w:space="0" w:color="auto"/>
              <w:bottom w:val="single" w:sz="6" w:space="0" w:color="auto"/>
            </w:tcBorders>
            <w:shd w:val="clear" w:color="auto" w:fill="auto"/>
            <w:vAlign w:val="center"/>
          </w:tcPr>
          <w:p w14:paraId="04AFB571" w14:textId="77777777" w:rsidR="00AF591D" w:rsidRPr="00C339BC" w:rsidRDefault="00AF591D" w:rsidP="00655E8B">
            <w:pPr>
              <w:spacing w:before="40" w:after="40" w:line="276" w:lineRule="auto"/>
              <w:jc w:val="left"/>
              <w:rPr>
                <w:rFonts w:ascii="Calibri" w:hAnsi="Calibri"/>
                <w:b/>
                <w:bCs/>
                <w:sz w:val="21"/>
                <w:szCs w:val="18"/>
              </w:rPr>
            </w:pPr>
            <w:r w:rsidRPr="00C339BC">
              <w:rPr>
                <w:rFonts w:ascii="Calibri" w:hAnsi="Calibri" w:cs="Arial"/>
                <w:b/>
                <w:bCs/>
                <w:color w:val="000000" w:themeColor="text1"/>
                <w:sz w:val="21"/>
                <w:szCs w:val="18"/>
              </w:rPr>
              <w:t>Patrick Broughan</w:t>
            </w:r>
          </w:p>
        </w:tc>
        <w:tc>
          <w:tcPr>
            <w:tcW w:w="5945" w:type="dxa"/>
            <w:tcBorders>
              <w:top w:val="single" w:sz="6" w:space="0" w:color="auto"/>
              <w:bottom w:val="single" w:sz="6" w:space="0" w:color="auto"/>
            </w:tcBorders>
            <w:shd w:val="clear" w:color="auto" w:fill="auto"/>
            <w:vAlign w:val="center"/>
          </w:tcPr>
          <w:p w14:paraId="63D061E0" w14:textId="77777777" w:rsidR="00AF591D" w:rsidRPr="00AF591D" w:rsidRDefault="00AF591D" w:rsidP="00655E8B">
            <w:pPr>
              <w:spacing w:before="40" w:after="40" w:line="276" w:lineRule="auto"/>
              <w:jc w:val="left"/>
              <w:rPr>
                <w:rFonts w:ascii="Calibri" w:hAnsi="Calibri"/>
                <w:sz w:val="21"/>
                <w:szCs w:val="18"/>
              </w:rPr>
            </w:pPr>
            <w:r w:rsidRPr="00AF591D">
              <w:rPr>
                <w:rFonts w:ascii="Calibri" w:hAnsi="Calibri" w:cs="Arial"/>
                <w:color w:val="000000" w:themeColor="text1"/>
                <w:sz w:val="21"/>
                <w:szCs w:val="18"/>
              </w:rPr>
              <w:t>Partner, Deloitte</w:t>
            </w:r>
          </w:p>
        </w:tc>
      </w:tr>
      <w:tr w:rsidR="00AF591D" w:rsidRPr="00AF591D" w14:paraId="400E5EF2" w14:textId="77777777" w:rsidTr="00655E8B">
        <w:tc>
          <w:tcPr>
            <w:tcW w:w="2552" w:type="dxa"/>
            <w:tcBorders>
              <w:top w:val="single" w:sz="6" w:space="0" w:color="auto"/>
              <w:bottom w:val="single" w:sz="6" w:space="0" w:color="auto"/>
            </w:tcBorders>
            <w:shd w:val="clear" w:color="auto" w:fill="auto"/>
            <w:vAlign w:val="center"/>
          </w:tcPr>
          <w:p w14:paraId="78994346" w14:textId="77777777" w:rsidR="00AF591D" w:rsidRPr="00C339BC" w:rsidRDefault="00AF591D" w:rsidP="00655E8B">
            <w:pPr>
              <w:spacing w:before="40" w:after="40" w:line="276" w:lineRule="auto"/>
              <w:jc w:val="left"/>
              <w:rPr>
                <w:rFonts w:ascii="Calibri" w:hAnsi="Calibri"/>
                <w:b/>
                <w:bCs/>
                <w:sz w:val="21"/>
                <w:szCs w:val="18"/>
              </w:rPr>
            </w:pPr>
            <w:r w:rsidRPr="00C339BC">
              <w:rPr>
                <w:rFonts w:ascii="Calibri" w:hAnsi="Calibri" w:cs="Arial"/>
                <w:b/>
                <w:bCs/>
                <w:color w:val="000000" w:themeColor="text1"/>
                <w:sz w:val="21"/>
                <w:szCs w:val="18"/>
              </w:rPr>
              <w:t>Michael Carruthers</w:t>
            </w:r>
          </w:p>
        </w:tc>
        <w:tc>
          <w:tcPr>
            <w:tcW w:w="5945" w:type="dxa"/>
            <w:tcBorders>
              <w:top w:val="single" w:sz="6" w:space="0" w:color="auto"/>
              <w:bottom w:val="single" w:sz="6" w:space="0" w:color="auto"/>
            </w:tcBorders>
            <w:shd w:val="clear" w:color="auto" w:fill="auto"/>
            <w:vAlign w:val="center"/>
          </w:tcPr>
          <w:p w14:paraId="2AB6C0C7" w14:textId="77777777" w:rsidR="00AF591D" w:rsidRPr="00AF591D" w:rsidRDefault="00AF591D" w:rsidP="00655E8B">
            <w:pPr>
              <w:spacing w:before="40" w:after="40" w:line="276" w:lineRule="auto"/>
              <w:jc w:val="left"/>
              <w:rPr>
                <w:rFonts w:ascii="Calibri" w:hAnsi="Calibri"/>
                <w:sz w:val="21"/>
                <w:szCs w:val="18"/>
              </w:rPr>
            </w:pPr>
            <w:r w:rsidRPr="00AF591D">
              <w:rPr>
                <w:rFonts w:ascii="Calibri" w:hAnsi="Calibri" w:cs="Arial"/>
                <w:color w:val="000000" w:themeColor="text1"/>
                <w:sz w:val="21"/>
                <w:szCs w:val="18"/>
              </w:rPr>
              <w:t>Tax Director, Knowledge Shop</w:t>
            </w:r>
          </w:p>
        </w:tc>
      </w:tr>
      <w:tr w:rsidR="00AF591D" w:rsidRPr="00AF591D" w14:paraId="4E7EC494" w14:textId="77777777" w:rsidTr="00655E8B">
        <w:tc>
          <w:tcPr>
            <w:tcW w:w="2552" w:type="dxa"/>
            <w:tcBorders>
              <w:top w:val="single" w:sz="6" w:space="0" w:color="auto"/>
              <w:bottom w:val="single" w:sz="6" w:space="0" w:color="auto"/>
            </w:tcBorders>
            <w:shd w:val="clear" w:color="auto" w:fill="auto"/>
            <w:vAlign w:val="center"/>
          </w:tcPr>
          <w:p w14:paraId="025D3CCA" w14:textId="77777777" w:rsidR="00AF591D" w:rsidRPr="00C339BC" w:rsidRDefault="00AF591D" w:rsidP="00655E8B">
            <w:pPr>
              <w:spacing w:before="40" w:after="40" w:line="276" w:lineRule="auto"/>
              <w:jc w:val="left"/>
              <w:rPr>
                <w:rFonts w:ascii="Calibri" w:hAnsi="Calibri"/>
                <w:b/>
                <w:bCs/>
                <w:sz w:val="21"/>
                <w:szCs w:val="18"/>
              </w:rPr>
            </w:pPr>
            <w:r w:rsidRPr="00C339BC">
              <w:rPr>
                <w:rFonts w:ascii="Calibri" w:hAnsi="Calibri"/>
                <w:b/>
                <w:bCs/>
                <w:sz w:val="21"/>
                <w:szCs w:val="18"/>
              </w:rPr>
              <w:t>Michael Croker</w:t>
            </w:r>
          </w:p>
        </w:tc>
        <w:tc>
          <w:tcPr>
            <w:tcW w:w="5945" w:type="dxa"/>
            <w:tcBorders>
              <w:top w:val="single" w:sz="6" w:space="0" w:color="auto"/>
              <w:bottom w:val="single" w:sz="6" w:space="0" w:color="auto"/>
            </w:tcBorders>
            <w:shd w:val="clear" w:color="auto" w:fill="auto"/>
            <w:vAlign w:val="center"/>
          </w:tcPr>
          <w:p w14:paraId="4DF1C0D0" w14:textId="3DDAD8DC" w:rsidR="00AF591D" w:rsidRPr="00AF591D" w:rsidRDefault="00AF591D" w:rsidP="00655E8B">
            <w:pPr>
              <w:spacing w:before="40" w:after="40" w:line="276" w:lineRule="auto"/>
              <w:jc w:val="left"/>
              <w:rPr>
                <w:rFonts w:ascii="Calibri" w:hAnsi="Calibri"/>
                <w:sz w:val="21"/>
                <w:szCs w:val="18"/>
              </w:rPr>
            </w:pPr>
            <w:r w:rsidRPr="00AF591D">
              <w:rPr>
                <w:rFonts w:ascii="Calibri" w:hAnsi="Calibri" w:cs="Arial"/>
                <w:color w:val="000000" w:themeColor="text1"/>
                <w:sz w:val="21"/>
                <w:szCs w:val="18"/>
              </w:rPr>
              <w:t>Tax Leader</w:t>
            </w:r>
            <w:r w:rsidR="002339C5">
              <w:rPr>
                <w:rFonts w:ascii="Calibri" w:hAnsi="Calibri" w:cs="Arial"/>
                <w:color w:val="000000" w:themeColor="text1"/>
                <w:sz w:val="21"/>
                <w:szCs w:val="18"/>
              </w:rPr>
              <w:t xml:space="preserve"> – </w:t>
            </w:r>
            <w:r w:rsidRPr="00AF591D">
              <w:rPr>
                <w:rFonts w:ascii="Calibri" w:hAnsi="Calibri" w:cs="Arial"/>
                <w:color w:val="000000" w:themeColor="text1"/>
                <w:sz w:val="21"/>
                <w:szCs w:val="18"/>
              </w:rPr>
              <w:t>Australia, CA ANZ</w:t>
            </w:r>
          </w:p>
        </w:tc>
      </w:tr>
      <w:tr w:rsidR="00AF591D" w:rsidRPr="00AF591D" w14:paraId="0AEE18E5" w14:textId="77777777" w:rsidTr="00655E8B">
        <w:tc>
          <w:tcPr>
            <w:tcW w:w="2552" w:type="dxa"/>
            <w:tcBorders>
              <w:top w:val="single" w:sz="6" w:space="0" w:color="auto"/>
              <w:bottom w:val="single" w:sz="6" w:space="0" w:color="auto"/>
            </w:tcBorders>
            <w:shd w:val="clear" w:color="auto" w:fill="auto"/>
            <w:vAlign w:val="center"/>
          </w:tcPr>
          <w:p w14:paraId="70484A83" w14:textId="77777777" w:rsidR="00AF591D" w:rsidRPr="00C339BC" w:rsidRDefault="00AF591D" w:rsidP="00655E8B">
            <w:pPr>
              <w:spacing w:before="40" w:after="40" w:line="276" w:lineRule="auto"/>
              <w:jc w:val="left"/>
              <w:rPr>
                <w:rFonts w:ascii="Calibri" w:hAnsi="Calibri"/>
                <w:b/>
                <w:bCs/>
                <w:sz w:val="21"/>
                <w:szCs w:val="18"/>
              </w:rPr>
            </w:pPr>
            <w:r w:rsidRPr="00C339BC">
              <w:rPr>
                <w:rFonts w:ascii="Calibri" w:hAnsi="Calibri"/>
                <w:b/>
                <w:bCs/>
                <w:sz w:val="21"/>
                <w:szCs w:val="18"/>
              </w:rPr>
              <w:t>Jason de Boer</w:t>
            </w:r>
          </w:p>
        </w:tc>
        <w:tc>
          <w:tcPr>
            <w:tcW w:w="5945" w:type="dxa"/>
            <w:tcBorders>
              <w:top w:val="single" w:sz="6" w:space="0" w:color="auto"/>
              <w:bottom w:val="single" w:sz="6" w:space="0" w:color="auto"/>
            </w:tcBorders>
            <w:shd w:val="clear" w:color="auto" w:fill="auto"/>
            <w:vAlign w:val="center"/>
          </w:tcPr>
          <w:p w14:paraId="205F813F" w14:textId="77777777" w:rsidR="00AF591D" w:rsidRPr="00AF591D" w:rsidRDefault="00AF591D" w:rsidP="00655E8B">
            <w:pPr>
              <w:spacing w:before="40" w:after="40" w:line="276" w:lineRule="auto"/>
              <w:jc w:val="left"/>
              <w:rPr>
                <w:rFonts w:ascii="Calibri" w:hAnsi="Calibri"/>
                <w:sz w:val="21"/>
                <w:szCs w:val="18"/>
              </w:rPr>
            </w:pPr>
            <w:r w:rsidRPr="00AF591D">
              <w:rPr>
                <w:rFonts w:ascii="Calibri" w:hAnsi="Calibri" w:cs="Arial"/>
                <w:color w:val="000000" w:themeColor="text1"/>
                <w:sz w:val="21"/>
                <w:szCs w:val="18"/>
              </w:rPr>
              <w:t>Tax Partner, BDO</w:t>
            </w:r>
          </w:p>
        </w:tc>
      </w:tr>
      <w:tr w:rsidR="00AF591D" w:rsidRPr="00AF591D" w14:paraId="05254A2A" w14:textId="77777777" w:rsidTr="00655E8B">
        <w:tc>
          <w:tcPr>
            <w:tcW w:w="2552" w:type="dxa"/>
            <w:tcBorders>
              <w:top w:val="single" w:sz="6" w:space="0" w:color="auto"/>
              <w:bottom w:val="single" w:sz="6" w:space="0" w:color="auto"/>
            </w:tcBorders>
            <w:shd w:val="clear" w:color="auto" w:fill="auto"/>
            <w:vAlign w:val="center"/>
          </w:tcPr>
          <w:p w14:paraId="6B3DB5D9" w14:textId="77777777" w:rsidR="00AF591D" w:rsidRPr="00C339BC" w:rsidRDefault="00AF591D" w:rsidP="00655E8B">
            <w:pPr>
              <w:spacing w:before="40" w:after="40" w:line="276" w:lineRule="auto"/>
              <w:jc w:val="left"/>
              <w:rPr>
                <w:rFonts w:ascii="Calibri" w:hAnsi="Calibri"/>
                <w:b/>
                <w:bCs/>
                <w:sz w:val="21"/>
                <w:szCs w:val="18"/>
              </w:rPr>
            </w:pPr>
            <w:r w:rsidRPr="00C339BC">
              <w:rPr>
                <w:rFonts w:ascii="Calibri" w:hAnsi="Calibri"/>
                <w:b/>
                <w:bCs/>
                <w:sz w:val="21"/>
                <w:szCs w:val="18"/>
              </w:rPr>
              <w:t>Philip Diviny</w:t>
            </w:r>
          </w:p>
        </w:tc>
        <w:tc>
          <w:tcPr>
            <w:tcW w:w="5945" w:type="dxa"/>
            <w:tcBorders>
              <w:top w:val="single" w:sz="6" w:space="0" w:color="auto"/>
              <w:bottom w:val="single" w:sz="6" w:space="0" w:color="auto"/>
            </w:tcBorders>
            <w:shd w:val="clear" w:color="auto" w:fill="auto"/>
            <w:vAlign w:val="center"/>
          </w:tcPr>
          <w:p w14:paraId="39762990" w14:textId="77777777" w:rsidR="00AF591D" w:rsidRPr="00AF591D" w:rsidRDefault="00AF591D" w:rsidP="00655E8B">
            <w:pPr>
              <w:spacing w:before="40" w:after="40" w:line="276" w:lineRule="auto"/>
              <w:jc w:val="left"/>
              <w:rPr>
                <w:rFonts w:ascii="Calibri" w:hAnsi="Calibri"/>
                <w:sz w:val="21"/>
                <w:szCs w:val="18"/>
              </w:rPr>
            </w:pPr>
            <w:r w:rsidRPr="00AF591D">
              <w:rPr>
                <w:rFonts w:ascii="Calibri" w:hAnsi="Calibri" w:cs="Arial"/>
                <w:color w:val="000000" w:themeColor="text1"/>
                <w:sz w:val="21"/>
                <w:szCs w:val="18"/>
              </w:rPr>
              <w:t>Partner, Madgwicks Lawyers</w:t>
            </w:r>
          </w:p>
        </w:tc>
      </w:tr>
      <w:tr w:rsidR="00AF591D" w:rsidRPr="00AF591D" w14:paraId="6A3DBB08" w14:textId="77777777" w:rsidTr="00655E8B">
        <w:tc>
          <w:tcPr>
            <w:tcW w:w="2552" w:type="dxa"/>
            <w:tcBorders>
              <w:top w:val="single" w:sz="6" w:space="0" w:color="auto"/>
              <w:bottom w:val="single" w:sz="6" w:space="0" w:color="auto"/>
            </w:tcBorders>
            <w:shd w:val="clear" w:color="auto" w:fill="auto"/>
            <w:vAlign w:val="center"/>
          </w:tcPr>
          <w:p w14:paraId="029AE05D" w14:textId="77777777" w:rsidR="00AF591D" w:rsidRPr="00C339BC" w:rsidRDefault="00AF591D" w:rsidP="00655E8B">
            <w:pPr>
              <w:spacing w:before="40" w:after="40" w:line="276" w:lineRule="auto"/>
              <w:jc w:val="left"/>
              <w:rPr>
                <w:rFonts w:ascii="Calibri" w:hAnsi="Calibri"/>
                <w:b/>
                <w:bCs/>
                <w:sz w:val="21"/>
                <w:szCs w:val="18"/>
              </w:rPr>
            </w:pPr>
            <w:r w:rsidRPr="00C339BC">
              <w:rPr>
                <w:rFonts w:ascii="Calibri" w:hAnsi="Calibri"/>
                <w:b/>
                <w:bCs/>
                <w:sz w:val="21"/>
                <w:szCs w:val="18"/>
              </w:rPr>
              <w:t>Michael Fenner</w:t>
            </w:r>
          </w:p>
        </w:tc>
        <w:tc>
          <w:tcPr>
            <w:tcW w:w="5945" w:type="dxa"/>
            <w:tcBorders>
              <w:top w:val="single" w:sz="6" w:space="0" w:color="auto"/>
              <w:bottom w:val="single" w:sz="6" w:space="0" w:color="auto"/>
            </w:tcBorders>
            <w:shd w:val="clear" w:color="auto" w:fill="auto"/>
            <w:vAlign w:val="center"/>
          </w:tcPr>
          <w:p w14:paraId="0A9DFE9E" w14:textId="77777777" w:rsidR="00AF591D" w:rsidRPr="00AF591D" w:rsidRDefault="00AF591D" w:rsidP="00655E8B">
            <w:pPr>
              <w:spacing w:before="40" w:after="40" w:line="276" w:lineRule="auto"/>
              <w:jc w:val="left"/>
              <w:rPr>
                <w:rFonts w:ascii="Calibri" w:hAnsi="Calibri"/>
                <w:sz w:val="21"/>
                <w:szCs w:val="18"/>
              </w:rPr>
            </w:pPr>
            <w:r w:rsidRPr="00AF591D">
              <w:rPr>
                <w:rFonts w:ascii="Calibri" w:hAnsi="Calibri"/>
                <w:sz w:val="21"/>
                <w:szCs w:val="18"/>
              </w:rPr>
              <w:t>Taxation Manager, Chevron</w:t>
            </w:r>
          </w:p>
        </w:tc>
      </w:tr>
      <w:tr w:rsidR="00AF591D" w:rsidRPr="00AF591D" w14:paraId="4637DFC4" w14:textId="77777777" w:rsidTr="00655E8B">
        <w:tc>
          <w:tcPr>
            <w:tcW w:w="2552" w:type="dxa"/>
            <w:tcBorders>
              <w:top w:val="single" w:sz="6" w:space="0" w:color="auto"/>
              <w:bottom w:val="single" w:sz="6" w:space="0" w:color="auto"/>
            </w:tcBorders>
            <w:shd w:val="clear" w:color="auto" w:fill="auto"/>
            <w:vAlign w:val="center"/>
          </w:tcPr>
          <w:p w14:paraId="5D3D0540" w14:textId="77777777" w:rsidR="00AF591D" w:rsidRPr="00C339BC" w:rsidRDefault="00AF591D" w:rsidP="00655E8B">
            <w:pPr>
              <w:spacing w:before="40" w:after="40" w:line="276" w:lineRule="auto"/>
              <w:jc w:val="left"/>
              <w:rPr>
                <w:rFonts w:ascii="Calibri" w:hAnsi="Calibri"/>
                <w:b/>
                <w:bCs/>
                <w:sz w:val="21"/>
                <w:szCs w:val="18"/>
              </w:rPr>
            </w:pPr>
            <w:r w:rsidRPr="00C339BC">
              <w:rPr>
                <w:rFonts w:ascii="Calibri" w:hAnsi="Calibri"/>
                <w:b/>
                <w:bCs/>
                <w:sz w:val="21"/>
                <w:szCs w:val="18"/>
              </w:rPr>
              <w:t>Mark Ferrier</w:t>
            </w:r>
          </w:p>
        </w:tc>
        <w:tc>
          <w:tcPr>
            <w:tcW w:w="5945" w:type="dxa"/>
            <w:tcBorders>
              <w:top w:val="single" w:sz="6" w:space="0" w:color="auto"/>
              <w:bottom w:val="single" w:sz="6" w:space="0" w:color="auto"/>
            </w:tcBorders>
            <w:shd w:val="clear" w:color="auto" w:fill="auto"/>
            <w:vAlign w:val="center"/>
          </w:tcPr>
          <w:p w14:paraId="08FF53A0" w14:textId="77777777" w:rsidR="00AF591D" w:rsidRPr="00AF591D" w:rsidRDefault="00AF591D" w:rsidP="00655E8B">
            <w:pPr>
              <w:spacing w:before="40" w:after="40" w:line="276" w:lineRule="auto"/>
              <w:jc w:val="left"/>
              <w:rPr>
                <w:rFonts w:ascii="Calibri" w:hAnsi="Calibri"/>
                <w:sz w:val="21"/>
                <w:szCs w:val="18"/>
              </w:rPr>
            </w:pPr>
            <w:r w:rsidRPr="00AF591D">
              <w:rPr>
                <w:rFonts w:ascii="Calibri" w:hAnsi="Calibri"/>
                <w:sz w:val="21"/>
                <w:szCs w:val="18"/>
              </w:rPr>
              <w:t>Executive Director, Macquarie Group</w:t>
            </w:r>
          </w:p>
        </w:tc>
      </w:tr>
      <w:tr w:rsidR="00AF591D" w:rsidRPr="00AF591D" w14:paraId="31B560D2" w14:textId="77777777" w:rsidTr="00655E8B">
        <w:tc>
          <w:tcPr>
            <w:tcW w:w="2552" w:type="dxa"/>
            <w:tcBorders>
              <w:top w:val="single" w:sz="6" w:space="0" w:color="auto"/>
              <w:bottom w:val="single" w:sz="6" w:space="0" w:color="auto"/>
            </w:tcBorders>
            <w:shd w:val="clear" w:color="auto" w:fill="auto"/>
            <w:vAlign w:val="center"/>
          </w:tcPr>
          <w:p w14:paraId="68903658" w14:textId="77777777" w:rsidR="00AF591D" w:rsidRPr="00C339BC" w:rsidRDefault="00AF591D" w:rsidP="00655E8B">
            <w:pPr>
              <w:spacing w:before="40" w:after="40" w:line="276" w:lineRule="auto"/>
              <w:jc w:val="left"/>
              <w:rPr>
                <w:rFonts w:ascii="Calibri" w:hAnsi="Calibri"/>
                <w:b/>
                <w:bCs/>
                <w:sz w:val="21"/>
                <w:szCs w:val="18"/>
              </w:rPr>
            </w:pPr>
            <w:r w:rsidRPr="00C339BC">
              <w:rPr>
                <w:rFonts w:ascii="Calibri" w:hAnsi="Calibri"/>
                <w:b/>
                <w:bCs/>
                <w:sz w:val="21"/>
                <w:szCs w:val="18"/>
              </w:rPr>
              <w:t>Michael Flynn QC</w:t>
            </w:r>
          </w:p>
        </w:tc>
        <w:tc>
          <w:tcPr>
            <w:tcW w:w="5945" w:type="dxa"/>
            <w:tcBorders>
              <w:top w:val="single" w:sz="6" w:space="0" w:color="auto"/>
              <w:bottom w:val="single" w:sz="6" w:space="0" w:color="auto"/>
            </w:tcBorders>
            <w:shd w:val="clear" w:color="auto" w:fill="auto"/>
            <w:vAlign w:val="center"/>
          </w:tcPr>
          <w:p w14:paraId="7F81CD7E" w14:textId="77777777" w:rsidR="00AF591D" w:rsidRPr="00AF591D" w:rsidRDefault="00AF591D" w:rsidP="00655E8B">
            <w:pPr>
              <w:spacing w:before="40" w:after="40" w:line="276" w:lineRule="auto"/>
              <w:jc w:val="left"/>
              <w:rPr>
                <w:rFonts w:ascii="Calibri" w:hAnsi="Calibri"/>
                <w:sz w:val="21"/>
                <w:szCs w:val="18"/>
              </w:rPr>
            </w:pPr>
            <w:r w:rsidRPr="00AF591D">
              <w:rPr>
                <w:rFonts w:ascii="Calibri" w:hAnsi="Calibri"/>
                <w:sz w:val="21"/>
                <w:szCs w:val="18"/>
              </w:rPr>
              <w:t>Barrister, Victorian Bar</w:t>
            </w:r>
          </w:p>
        </w:tc>
      </w:tr>
      <w:tr w:rsidR="00AF591D" w:rsidRPr="00AF591D" w14:paraId="21602C31" w14:textId="77777777" w:rsidTr="00655E8B">
        <w:tc>
          <w:tcPr>
            <w:tcW w:w="2552" w:type="dxa"/>
            <w:tcBorders>
              <w:top w:val="single" w:sz="6" w:space="0" w:color="auto"/>
              <w:bottom w:val="single" w:sz="6" w:space="0" w:color="auto"/>
            </w:tcBorders>
            <w:shd w:val="clear" w:color="auto" w:fill="auto"/>
            <w:vAlign w:val="center"/>
          </w:tcPr>
          <w:p w14:paraId="1650307C" w14:textId="77777777" w:rsidR="00AF591D" w:rsidRPr="00C339BC" w:rsidRDefault="00AF591D" w:rsidP="00655E8B">
            <w:pPr>
              <w:spacing w:before="40" w:after="40" w:line="276" w:lineRule="auto"/>
              <w:jc w:val="left"/>
              <w:rPr>
                <w:rFonts w:ascii="Calibri" w:hAnsi="Calibri"/>
                <w:b/>
                <w:bCs/>
                <w:sz w:val="21"/>
                <w:szCs w:val="18"/>
              </w:rPr>
            </w:pPr>
            <w:r w:rsidRPr="00C339BC">
              <w:rPr>
                <w:rFonts w:ascii="Calibri" w:hAnsi="Calibri"/>
                <w:b/>
                <w:bCs/>
                <w:sz w:val="21"/>
                <w:szCs w:val="18"/>
              </w:rPr>
              <w:t>Geofrey Fooks</w:t>
            </w:r>
          </w:p>
        </w:tc>
        <w:tc>
          <w:tcPr>
            <w:tcW w:w="5945" w:type="dxa"/>
            <w:tcBorders>
              <w:top w:val="single" w:sz="6" w:space="0" w:color="auto"/>
              <w:bottom w:val="single" w:sz="6" w:space="0" w:color="auto"/>
            </w:tcBorders>
            <w:shd w:val="clear" w:color="auto" w:fill="auto"/>
            <w:vAlign w:val="center"/>
          </w:tcPr>
          <w:p w14:paraId="1D60B082" w14:textId="77777777" w:rsidR="00AF591D" w:rsidRPr="00AF591D" w:rsidRDefault="00AF591D" w:rsidP="00655E8B">
            <w:pPr>
              <w:spacing w:before="40" w:after="40" w:line="276" w:lineRule="auto"/>
              <w:jc w:val="left"/>
              <w:rPr>
                <w:rFonts w:ascii="Calibri" w:hAnsi="Calibri"/>
                <w:sz w:val="21"/>
                <w:szCs w:val="18"/>
              </w:rPr>
            </w:pPr>
            <w:r w:rsidRPr="00AF591D">
              <w:rPr>
                <w:rFonts w:ascii="Calibri" w:hAnsi="Calibri"/>
                <w:sz w:val="21"/>
                <w:szCs w:val="18"/>
              </w:rPr>
              <w:t>General Manager, Group Taxation, Wesfarmers</w:t>
            </w:r>
          </w:p>
        </w:tc>
      </w:tr>
      <w:tr w:rsidR="00AF591D" w:rsidRPr="00AF591D" w14:paraId="250ED99E" w14:textId="77777777" w:rsidTr="00655E8B">
        <w:tc>
          <w:tcPr>
            <w:tcW w:w="2552" w:type="dxa"/>
            <w:tcBorders>
              <w:top w:val="single" w:sz="6" w:space="0" w:color="auto"/>
              <w:bottom w:val="single" w:sz="6" w:space="0" w:color="auto"/>
            </w:tcBorders>
            <w:shd w:val="clear" w:color="auto" w:fill="auto"/>
            <w:vAlign w:val="center"/>
          </w:tcPr>
          <w:p w14:paraId="018C19CA" w14:textId="77777777" w:rsidR="00AF591D" w:rsidRPr="00C339BC" w:rsidRDefault="00AF591D" w:rsidP="00655E8B">
            <w:pPr>
              <w:spacing w:before="40" w:after="40" w:line="276" w:lineRule="auto"/>
              <w:jc w:val="left"/>
              <w:rPr>
                <w:rFonts w:ascii="Calibri" w:hAnsi="Calibri"/>
                <w:b/>
                <w:bCs/>
                <w:sz w:val="21"/>
                <w:szCs w:val="18"/>
              </w:rPr>
            </w:pPr>
            <w:r w:rsidRPr="00C339BC">
              <w:rPr>
                <w:rFonts w:ascii="Calibri" w:hAnsi="Calibri"/>
                <w:b/>
                <w:bCs/>
                <w:sz w:val="21"/>
                <w:szCs w:val="18"/>
              </w:rPr>
              <w:t>Steve Ford</w:t>
            </w:r>
          </w:p>
        </w:tc>
        <w:tc>
          <w:tcPr>
            <w:tcW w:w="5945" w:type="dxa"/>
            <w:tcBorders>
              <w:top w:val="single" w:sz="6" w:space="0" w:color="auto"/>
              <w:bottom w:val="single" w:sz="6" w:space="0" w:color="auto"/>
            </w:tcBorders>
            <w:shd w:val="clear" w:color="auto" w:fill="auto"/>
            <w:vAlign w:val="center"/>
          </w:tcPr>
          <w:p w14:paraId="76C60085" w14:textId="77777777" w:rsidR="00AF591D" w:rsidRPr="00AF591D" w:rsidRDefault="00AF591D" w:rsidP="00655E8B">
            <w:pPr>
              <w:spacing w:before="40" w:after="40" w:line="276" w:lineRule="auto"/>
              <w:jc w:val="left"/>
              <w:rPr>
                <w:rFonts w:ascii="Calibri" w:hAnsi="Calibri"/>
                <w:sz w:val="21"/>
                <w:szCs w:val="18"/>
              </w:rPr>
            </w:pPr>
            <w:r w:rsidRPr="00AF591D">
              <w:rPr>
                <w:rFonts w:ascii="Calibri" w:hAnsi="Calibri"/>
                <w:sz w:val="21"/>
                <w:szCs w:val="18"/>
              </w:rPr>
              <w:t>Partner, PwC</w:t>
            </w:r>
          </w:p>
        </w:tc>
      </w:tr>
      <w:tr w:rsidR="00AF591D" w:rsidRPr="00AF591D" w14:paraId="4B9F16CA" w14:textId="77777777" w:rsidTr="00655E8B">
        <w:tc>
          <w:tcPr>
            <w:tcW w:w="2552" w:type="dxa"/>
            <w:tcBorders>
              <w:top w:val="single" w:sz="6" w:space="0" w:color="auto"/>
              <w:bottom w:val="single" w:sz="6" w:space="0" w:color="auto"/>
            </w:tcBorders>
            <w:shd w:val="clear" w:color="auto" w:fill="auto"/>
            <w:vAlign w:val="center"/>
          </w:tcPr>
          <w:p w14:paraId="45BF459C" w14:textId="77777777" w:rsidR="00AF591D" w:rsidRPr="00C339BC" w:rsidRDefault="00AF591D" w:rsidP="00655E8B">
            <w:pPr>
              <w:spacing w:before="40" w:after="40" w:line="276" w:lineRule="auto"/>
              <w:jc w:val="left"/>
              <w:rPr>
                <w:rFonts w:ascii="Calibri" w:hAnsi="Calibri"/>
                <w:b/>
                <w:bCs/>
                <w:sz w:val="21"/>
                <w:szCs w:val="18"/>
              </w:rPr>
            </w:pPr>
            <w:r w:rsidRPr="00C339BC">
              <w:rPr>
                <w:rFonts w:ascii="Calibri" w:hAnsi="Calibri"/>
                <w:b/>
                <w:bCs/>
                <w:sz w:val="21"/>
                <w:szCs w:val="18"/>
              </w:rPr>
              <w:t>Brett Freudenberg</w:t>
            </w:r>
          </w:p>
        </w:tc>
        <w:tc>
          <w:tcPr>
            <w:tcW w:w="5945" w:type="dxa"/>
            <w:tcBorders>
              <w:top w:val="single" w:sz="6" w:space="0" w:color="auto"/>
              <w:bottom w:val="single" w:sz="6" w:space="0" w:color="auto"/>
            </w:tcBorders>
            <w:shd w:val="clear" w:color="auto" w:fill="auto"/>
            <w:vAlign w:val="center"/>
          </w:tcPr>
          <w:p w14:paraId="55DE48E3" w14:textId="62F6A30C" w:rsidR="00AF591D" w:rsidRPr="00AF591D" w:rsidRDefault="00AF591D" w:rsidP="00655E8B">
            <w:pPr>
              <w:spacing w:before="40" w:after="40" w:line="276" w:lineRule="auto"/>
              <w:jc w:val="left"/>
              <w:rPr>
                <w:rFonts w:ascii="Calibri" w:hAnsi="Calibri"/>
                <w:sz w:val="21"/>
                <w:szCs w:val="18"/>
              </w:rPr>
            </w:pPr>
            <w:r w:rsidRPr="00AF591D">
              <w:rPr>
                <w:rFonts w:ascii="Calibri" w:hAnsi="Calibri"/>
                <w:sz w:val="21"/>
                <w:szCs w:val="18"/>
              </w:rPr>
              <w:t>Professor</w:t>
            </w:r>
            <w:r w:rsidR="002339C5">
              <w:rPr>
                <w:rFonts w:ascii="Calibri" w:hAnsi="Calibri"/>
                <w:sz w:val="21"/>
                <w:szCs w:val="18"/>
              </w:rPr>
              <w:t xml:space="preserve"> – </w:t>
            </w:r>
            <w:r w:rsidRPr="00AF591D">
              <w:rPr>
                <w:rFonts w:ascii="Calibri" w:hAnsi="Calibri"/>
                <w:sz w:val="21"/>
                <w:szCs w:val="18"/>
              </w:rPr>
              <w:t>Taxation, Griffith University</w:t>
            </w:r>
          </w:p>
        </w:tc>
      </w:tr>
      <w:tr w:rsidR="00AF591D" w:rsidRPr="00AF591D" w14:paraId="77D527D7" w14:textId="77777777" w:rsidTr="00655E8B">
        <w:tc>
          <w:tcPr>
            <w:tcW w:w="2552" w:type="dxa"/>
            <w:tcBorders>
              <w:top w:val="single" w:sz="6" w:space="0" w:color="auto"/>
              <w:bottom w:val="single" w:sz="6" w:space="0" w:color="auto"/>
            </w:tcBorders>
            <w:shd w:val="clear" w:color="auto" w:fill="auto"/>
            <w:vAlign w:val="center"/>
          </w:tcPr>
          <w:p w14:paraId="4BAAEB8E" w14:textId="77777777" w:rsidR="00AF591D" w:rsidRPr="00C339BC" w:rsidRDefault="00AF591D" w:rsidP="00655E8B">
            <w:pPr>
              <w:spacing w:before="40" w:after="40" w:line="276" w:lineRule="auto"/>
              <w:jc w:val="left"/>
              <w:rPr>
                <w:rFonts w:ascii="Calibri" w:hAnsi="Calibri"/>
                <w:b/>
                <w:bCs/>
                <w:sz w:val="21"/>
                <w:szCs w:val="18"/>
              </w:rPr>
            </w:pPr>
            <w:r w:rsidRPr="00C339BC">
              <w:rPr>
                <w:rFonts w:ascii="Calibri" w:hAnsi="Calibri"/>
                <w:b/>
                <w:bCs/>
                <w:sz w:val="21"/>
                <w:szCs w:val="18"/>
              </w:rPr>
              <w:t>Kevin Griffiths</w:t>
            </w:r>
          </w:p>
        </w:tc>
        <w:tc>
          <w:tcPr>
            <w:tcW w:w="5945" w:type="dxa"/>
            <w:tcBorders>
              <w:top w:val="single" w:sz="6" w:space="0" w:color="auto"/>
              <w:bottom w:val="single" w:sz="6" w:space="0" w:color="auto"/>
            </w:tcBorders>
            <w:shd w:val="clear" w:color="auto" w:fill="auto"/>
            <w:vAlign w:val="center"/>
          </w:tcPr>
          <w:p w14:paraId="771B92A1" w14:textId="77777777" w:rsidR="00AF591D" w:rsidRPr="00AF591D" w:rsidRDefault="00AF591D" w:rsidP="00655E8B">
            <w:pPr>
              <w:spacing w:before="40" w:after="40" w:line="276" w:lineRule="auto"/>
              <w:jc w:val="left"/>
              <w:rPr>
                <w:rFonts w:ascii="Calibri" w:hAnsi="Calibri"/>
                <w:sz w:val="21"/>
                <w:szCs w:val="18"/>
              </w:rPr>
            </w:pPr>
            <w:r w:rsidRPr="00AF591D">
              <w:rPr>
                <w:rFonts w:ascii="Calibri" w:hAnsi="Calibri"/>
                <w:sz w:val="21"/>
                <w:szCs w:val="18"/>
              </w:rPr>
              <w:t>Leader Tax Division, EY</w:t>
            </w:r>
          </w:p>
        </w:tc>
      </w:tr>
      <w:tr w:rsidR="00AF591D" w:rsidRPr="00AF591D" w14:paraId="2389BB1E" w14:textId="77777777" w:rsidTr="00655E8B">
        <w:tc>
          <w:tcPr>
            <w:tcW w:w="2552" w:type="dxa"/>
            <w:tcBorders>
              <w:top w:val="single" w:sz="6" w:space="0" w:color="auto"/>
              <w:bottom w:val="single" w:sz="6" w:space="0" w:color="auto"/>
            </w:tcBorders>
            <w:shd w:val="clear" w:color="auto" w:fill="auto"/>
            <w:vAlign w:val="center"/>
          </w:tcPr>
          <w:p w14:paraId="47665EF6" w14:textId="77777777" w:rsidR="00AF591D" w:rsidRPr="00C339BC" w:rsidRDefault="00AF591D" w:rsidP="00655E8B">
            <w:pPr>
              <w:spacing w:before="40" w:after="40" w:line="276" w:lineRule="auto"/>
              <w:jc w:val="left"/>
              <w:rPr>
                <w:rFonts w:ascii="Calibri" w:hAnsi="Calibri"/>
                <w:b/>
                <w:bCs/>
                <w:sz w:val="21"/>
                <w:szCs w:val="18"/>
              </w:rPr>
            </w:pPr>
            <w:r w:rsidRPr="00C339BC">
              <w:rPr>
                <w:rFonts w:ascii="Calibri" w:hAnsi="Calibri"/>
                <w:b/>
                <w:bCs/>
                <w:sz w:val="21"/>
                <w:szCs w:val="18"/>
              </w:rPr>
              <w:t>Tony Greco</w:t>
            </w:r>
          </w:p>
        </w:tc>
        <w:tc>
          <w:tcPr>
            <w:tcW w:w="5945" w:type="dxa"/>
            <w:tcBorders>
              <w:top w:val="single" w:sz="6" w:space="0" w:color="auto"/>
              <w:bottom w:val="single" w:sz="6" w:space="0" w:color="auto"/>
            </w:tcBorders>
            <w:shd w:val="clear" w:color="auto" w:fill="auto"/>
            <w:vAlign w:val="center"/>
          </w:tcPr>
          <w:p w14:paraId="3D55E6F3" w14:textId="77777777" w:rsidR="00AF591D" w:rsidRPr="00AF591D" w:rsidRDefault="00AF591D" w:rsidP="00655E8B">
            <w:pPr>
              <w:spacing w:before="40" w:after="40" w:line="276" w:lineRule="auto"/>
              <w:jc w:val="left"/>
              <w:rPr>
                <w:rFonts w:ascii="Calibri" w:hAnsi="Calibri"/>
                <w:sz w:val="21"/>
                <w:szCs w:val="18"/>
              </w:rPr>
            </w:pPr>
            <w:r w:rsidRPr="00AF591D">
              <w:rPr>
                <w:rFonts w:ascii="Calibri" w:hAnsi="Calibri"/>
                <w:sz w:val="21"/>
                <w:szCs w:val="18"/>
              </w:rPr>
              <w:t>General Manager, Institute of Public Accountants</w:t>
            </w:r>
          </w:p>
        </w:tc>
      </w:tr>
      <w:tr w:rsidR="00AF591D" w:rsidRPr="00AF591D" w14:paraId="563B9816" w14:textId="77777777" w:rsidTr="00655E8B">
        <w:tc>
          <w:tcPr>
            <w:tcW w:w="2552" w:type="dxa"/>
            <w:tcBorders>
              <w:top w:val="single" w:sz="6" w:space="0" w:color="auto"/>
              <w:bottom w:val="single" w:sz="6" w:space="0" w:color="auto"/>
            </w:tcBorders>
            <w:shd w:val="clear" w:color="auto" w:fill="auto"/>
            <w:vAlign w:val="center"/>
          </w:tcPr>
          <w:p w14:paraId="75DC2245" w14:textId="77777777" w:rsidR="00AF591D" w:rsidRPr="00C339BC" w:rsidRDefault="00AF591D" w:rsidP="00655E8B">
            <w:pPr>
              <w:spacing w:before="40" w:after="40" w:line="276" w:lineRule="auto"/>
              <w:jc w:val="left"/>
              <w:rPr>
                <w:rFonts w:ascii="Calibri" w:hAnsi="Calibri"/>
                <w:b/>
                <w:bCs/>
                <w:sz w:val="21"/>
                <w:szCs w:val="18"/>
              </w:rPr>
            </w:pPr>
            <w:r w:rsidRPr="00C339BC">
              <w:rPr>
                <w:rFonts w:ascii="Calibri" w:hAnsi="Calibri"/>
                <w:b/>
                <w:bCs/>
                <w:sz w:val="21"/>
                <w:szCs w:val="18"/>
              </w:rPr>
              <w:t>Matt Hayes</w:t>
            </w:r>
          </w:p>
        </w:tc>
        <w:tc>
          <w:tcPr>
            <w:tcW w:w="5945" w:type="dxa"/>
            <w:tcBorders>
              <w:top w:val="single" w:sz="6" w:space="0" w:color="auto"/>
              <w:bottom w:val="single" w:sz="6" w:space="0" w:color="auto"/>
            </w:tcBorders>
            <w:shd w:val="clear" w:color="auto" w:fill="auto"/>
            <w:vAlign w:val="center"/>
          </w:tcPr>
          <w:p w14:paraId="191BAFFF" w14:textId="0696F635" w:rsidR="00AF591D" w:rsidRPr="00AF591D" w:rsidRDefault="00AF591D" w:rsidP="00655E8B">
            <w:pPr>
              <w:spacing w:before="40" w:after="40" w:line="276" w:lineRule="auto"/>
              <w:jc w:val="left"/>
              <w:rPr>
                <w:rFonts w:ascii="Calibri" w:hAnsi="Calibri"/>
                <w:sz w:val="21"/>
                <w:szCs w:val="18"/>
              </w:rPr>
            </w:pPr>
            <w:r w:rsidRPr="00AF591D">
              <w:rPr>
                <w:rFonts w:ascii="Calibri" w:hAnsi="Calibri"/>
                <w:sz w:val="21"/>
                <w:szCs w:val="18"/>
              </w:rPr>
              <w:t>Director</w:t>
            </w:r>
            <w:r w:rsidR="002339C5">
              <w:rPr>
                <w:rFonts w:ascii="Calibri" w:hAnsi="Calibri"/>
                <w:sz w:val="21"/>
                <w:szCs w:val="18"/>
              </w:rPr>
              <w:t xml:space="preserve"> – </w:t>
            </w:r>
            <w:r w:rsidRPr="00AF591D">
              <w:rPr>
                <w:rFonts w:ascii="Calibri" w:hAnsi="Calibri"/>
                <w:sz w:val="21"/>
                <w:szCs w:val="18"/>
              </w:rPr>
              <w:t>Tax, KPMG</w:t>
            </w:r>
          </w:p>
        </w:tc>
      </w:tr>
      <w:tr w:rsidR="00AF591D" w:rsidRPr="00AF591D" w14:paraId="1D4D1E2A" w14:textId="77777777" w:rsidTr="00655E8B">
        <w:tc>
          <w:tcPr>
            <w:tcW w:w="2552" w:type="dxa"/>
            <w:tcBorders>
              <w:top w:val="single" w:sz="6" w:space="0" w:color="auto"/>
              <w:bottom w:val="single" w:sz="6" w:space="0" w:color="auto"/>
            </w:tcBorders>
            <w:shd w:val="clear" w:color="auto" w:fill="auto"/>
            <w:vAlign w:val="center"/>
          </w:tcPr>
          <w:p w14:paraId="474664A6" w14:textId="77777777" w:rsidR="00AF591D" w:rsidRPr="00C339BC" w:rsidRDefault="00AF591D" w:rsidP="00655E8B">
            <w:pPr>
              <w:spacing w:before="40" w:after="40" w:line="276" w:lineRule="auto"/>
              <w:jc w:val="left"/>
              <w:rPr>
                <w:rFonts w:ascii="Calibri" w:hAnsi="Calibri"/>
                <w:b/>
                <w:bCs/>
                <w:sz w:val="21"/>
                <w:szCs w:val="18"/>
              </w:rPr>
            </w:pPr>
            <w:r w:rsidRPr="00C339BC">
              <w:rPr>
                <w:rFonts w:ascii="Calibri" w:hAnsi="Calibri"/>
                <w:b/>
                <w:bCs/>
                <w:sz w:val="21"/>
                <w:szCs w:val="18"/>
              </w:rPr>
              <w:t>Steve Healey</w:t>
            </w:r>
          </w:p>
        </w:tc>
        <w:tc>
          <w:tcPr>
            <w:tcW w:w="5945" w:type="dxa"/>
            <w:tcBorders>
              <w:top w:val="single" w:sz="6" w:space="0" w:color="auto"/>
              <w:bottom w:val="single" w:sz="6" w:space="0" w:color="auto"/>
            </w:tcBorders>
            <w:shd w:val="clear" w:color="auto" w:fill="auto"/>
            <w:vAlign w:val="center"/>
          </w:tcPr>
          <w:p w14:paraId="72901A48" w14:textId="77777777" w:rsidR="00AF591D" w:rsidRPr="00AF591D" w:rsidRDefault="00AF591D" w:rsidP="00655E8B">
            <w:pPr>
              <w:spacing w:before="40" w:after="40" w:line="276" w:lineRule="auto"/>
              <w:jc w:val="left"/>
              <w:rPr>
                <w:rFonts w:ascii="Calibri" w:hAnsi="Calibri"/>
                <w:sz w:val="21"/>
                <w:szCs w:val="18"/>
              </w:rPr>
            </w:pPr>
            <w:r w:rsidRPr="00AF591D">
              <w:rPr>
                <w:rFonts w:ascii="Calibri" w:hAnsi="Calibri"/>
                <w:sz w:val="21"/>
                <w:szCs w:val="18"/>
              </w:rPr>
              <w:t>Partner, RSM Australia</w:t>
            </w:r>
          </w:p>
        </w:tc>
      </w:tr>
      <w:tr w:rsidR="00AF591D" w:rsidRPr="00AF591D" w14:paraId="1E8907AF" w14:textId="77777777" w:rsidTr="00655E8B">
        <w:tc>
          <w:tcPr>
            <w:tcW w:w="2552" w:type="dxa"/>
            <w:tcBorders>
              <w:top w:val="single" w:sz="6" w:space="0" w:color="auto"/>
              <w:bottom w:val="single" w:sz="6" w:space="0" w:color="auto"/>
            </w:tcBorders>
            <w:shd w:val="clear" w:color="auto" w:fill="auto"/>
            <w:vAlign w:val="center"/>
          </w:tcPr>
          <w:p w14:paraId="328AFB37" w14:textId="77777777" w:rsidR="00AF591D" w:rsidRPr="00C339BC" w:rsidRDefault="00AF591D" w:rsidP="00655E8B">
            <w:pPr>
              <w:spacing w:before="40" w:after="40" w:line="276" w:lineRule="auto"/>
              <w:jc w:val="left"/>
              <w:rPr>
                <w:rFonts w:ascii="Calibri" w:hAnsi="Calibri"/>
                <w:b/>
                <w:bCs/>
                <w:sz w:val="21"/>
                <w:szCs w:val="18"/>
              </w:rPr>
            </w:pPr>
            <w:r w:rsidRPr="00C339BC">
              <w:rPr>
                <w:rFonts w:ascii="Calibri" w:hAnsi="Calibri"/>
                <w:b/>
                <w:bCs/>
                <w:sz w:val="21"/>
                <w:szCs w:val="18"/>
              </w:rPr>
              <w:t>Paul Hooper</w:t>
            </w:r>
          </w:p>
        </w:tc>
        <w:tc>
          <w:tcPr>
            <w:tcW w:w="5945" w:type="dxa"/>
            <w:tcBorders>
              <w:top w:val="single" w:sz="6" w:space="0" w:color="auto"/>
              <w:bottom w:val="single" w:sz="6" w:space="0" w:color="auto"/>
            </w:tcBorders>
            <w:shd w:val="clear" w:color="auto" w:fill="auto"/>
            <w:vAlign w:val="center"/>
          </w:tcPr>
          <w:p w14:paraId="18D42B2C" w14:textId="77777777" w:rsidR="00AF591D" w:rsidRPr="00AF591D" w:rsidRDefault="00AF591D" w:rsidP="00655E8B">
            <w:pPr>
              <w:spacing w:before="40" w:after="40" w:line="276" w:lineRule="auto"/>
              <w:jc w:val="left"/>
              <w:rPr>
                <w:rFonts w:ascii="Calibri" w:hAnsi="Calibri"/>
                <w:sz w:val="21"/>
                <w:szCs w:val="18"/>
              </w:rPr>
            </w:pPr>
            <w:r w:rsidRPr="00AF591D">
              <w:rPr>
                <w:rFonts w:ascii="Calibri" w:hAnsi="Calibri"/>
                <w:sz w:val="21"/>
                <w:szCs w:val="18"/>
              </w:rPr>
              <w:t>Group Head of Tax, Lend Lease</w:t>
            </w:r>
          </w:p>
        </w:tc>
      </w:tr>
      <w:tr w:rsidR="00AF591D" w:rsidRPr="00AF591D" w14:paraId="338A2EFC" w14:textId="77777777" w:rsidTr="00655E8B">
        <w:tc>
          <w:tcPr>
            <w:tcW w:w="2552" w:type="dxa"/>
            <w:tcBorders>
              <w:top w:val="single" w:sz="6" w:space="0" w:color="auto"/>
              <w:bottom w:val="single" w:sz="6" w:space="0" w:color="auto"/>
            </w:tcBorders>
            <w:shd w:val="clear" w:color="auto" w:fill="auto"/>
            <w:vAlign w:val="center"/>
          </w:tcPr>
          <w:p w14:paraId="09F8901B" w14:textId="77777777" w:rsidR="00AF591D" w:rsidRPr="00C339BC" w:rsidRDefault="00AF591D" w:rsidP="00655E8B">
            <w:pPr>
              <w:spacing w:before="40" w:after="40" w:line="276" w:lineRule="auto"/>
              <w:jc w:val="left"/>
              <w:rPr>
                <w:rFonts w:ascii="Calibri" w:hAnsi="Calibri"/>
                <w:b/>
                <w:bCs/>
                <w:sz w:val="21"/>
                <w:szCs w:val="18"/>
              </w:rPr>
            </w:pPr>
            <w:r w:rsidRPr="00C339BC">
              <w:rPr>
                <w:rFonts w:ascii="Calibri" w:hAnsi="Calibri"/>
                <w:b/>
                <w:bCs/>
                <w:sz w:val="21"/>
                <w:szCs w:val="18"/>
              </w:rPr>
              <w:t>Nick Houseman</w:t>
            </w:r>
          </w:p>
        </w:tc>
        <w:tc>
          <w:tcPr>
            <w:tcW w:w="5945" w:type="dxa"/>
            <w:tcBorders>
              <w:top w:val="single" w:sz="6" w:space="0" w:color="auto"/>
              <w:bottom w:val="single" w:sz="6" w:space="0" w:color="auto"/>
            </w:tcBorders>
            <w:shd w:val="clear" w:color="auto" w:fill="auto"/>
            <w:vAlign w:val="center"/>
          </w:tcPr>
          <w:p w14:paraId="1FBD12E2" w14:textId="0ECCC49C" w:rsidR="00AF591D" w:rsidRPr="00AF591D" w:rsidRDefault="00AF591D" w:rsidP="00655E8B">
            <w:pPr>
              <w:spacing w:before="40" w:after="40" w:line="276" w:lineRule="auto"/>
              <w:jc w:val="left"/>
              <w:rPr>
                <w:rFonts w:ascii="Calibri" w:hAnsi="Calibri"/>
                <w:sz w:val="21"/>
                <w:szCs w:val="18"/>
              </w:rPr>
            </w:pPr>
            <w:r w:rsidRPr="00AF591D">
              <w:rPr>
                <w:rFonts w:ascii="Calibri" w:hAnsi="Calibri"/>
                <w:sz w:val="21"/>
                <w:szCs w:val="18"/>
              </w:rPr>
              <w:t xml:space="preserve">Transfer Pricing </w:t>
            </w:r>
            <w:r w:rsidR="009D063D">
              <w:rPr>
                <w:rFonts w:ascii="Calibri" w:hAnsi="Calibri"/>
                <w:sz w:val="21"/>
                <w:szCs w:val="18"/>
              </w:rPr>
              <w:t>Partner</w:t>
            </w:r>
            <w:r w:rsidRPr="00AF591D">
              <w:rPr>
                <w:rFonts w:ascii="Calibri" w:hAnsi="Calibri"/>
                <w:sz w:val="21"/>
                <w:szCs w:val="18"/>
              </w:rPr>
              <w:t>, PwC</w:t>
            </w:r>
          </w:p>
        </w:tc>
      </w:tr>
      <w:tr w:rsidR="00AF591D" w:rsidRPr="00AF591D" w14:paraId="3E9C8A02" w14:textId="77777777" w:rsidTr="00655E8B">
        <w:tc>
          <w:tcPr>
            <w:tcW w:w="2552" w:type="dxa"/>
            <w:tcBorders>
              <w:top w:val="single" w:sz="6" w:space="0" w:color="auto"/>
              <w:bottom w:val="single" w:sz="6" w:space="0" w:color="auto"/>
            </w:tcBorders>
            <w:shd w:val="clear" w:color="auto" w:fill="auto"/>
            <w:vAlign w:val="center"/>
          </w:tcPr>
          <w:p w14:paraId="57394CF1" w14:textId="77777777" w:rsidR="00AF591D" w:rsidRPr="00C339BC" w:rsidRDefault="00AF591D" w:rsidP="00655E8B">
            <w:pPr>
              <w:spacing w:before="40" w:after="40" w:line="276" w:lineRule="auto"/>
              <w:jc w:val="left"/>
              <w:rPr>
                <w:rFonts w:ascii="Calibri" w:hAnsi="Calibri"/>
                <w:b/>
                <w:bCs/>
                <w:sz w:val="21"/>
                <w:szCs w:val="18"/>
              </w:rPr>
            </w:pPr>
            <w:r w:rsidRPr="00C339BC">
              <w:rPr>
                <w:rFonts w:ascii="Calibri" w:hAnsi="Calibri"/>
                <w:b/>
                <w:bCs/>
                <w:sz w:val="21"/>
                <w:szCs w:val="18"/>
              </w:rPr>
              <w:t>Peter Janetzki</w:t>
            </w:r>
          </w:p>
        </w:tc>
        <w:tc>
          <w:tcPr>
            <w:tcW w:w="5945" w:type="dxa"/>
            <w:tcBorders>
              <w:top w:val="single" w:sz="6" w:space="0" w:color="auto"/>
              <w:bottom w:val="single" w:sz="6" w:space="0" w:color="auto"/>
            </w:tcBorders>
            <w:shd w:val="clear" w:color="auto" w:fill="auto"/>
            <w:vAlign w:val="center"/>
          </w:tcPr>
          <w:p w14:paraId="4C4999C2" w14:textId="77777777" w:rsidR="00AF591D" w:rsidRPr="00AF591D" w:rsidRDefault="00AF591D" w:rsidP="00655E8B">
            <w:pPr>
              <w:spacing w:before="40" w:after="40" w:line="276" w:lineRule="auto"/>
              <w:jc w:val="left"/>
              <w:rPr>
                <w:rFonts w:ascii="Calibri" w:hAnsi="Calibri"/>
                <w:sz w:val="21"/>
                <w:szCs w:val="18"/>
              </w:rPr>
            </w:pPr>
            <w:r w:rsidRPr="00AF591D">
              <w:rPr>
                <w:rFonts w:ascii="Calibri" w:hAnsi="Calibri"/>
                <w:sz w:val="21"/>
                <w:szCs w:val="18"/>
              </w:rPr>
              <w:t>Tax Partner, EY</w:t>
            </w:r>
          </w:p>
        </w:tc>
      </w:tr>
      <w:tr w:rsidR="00AF591D" w:rsidRPr="00AF591D" w14:paraId="349A61B4" w14:textId="77777777" w:rsidTr="00655E8B">
        <w:tc>
          <w:tcPr>
            <w:tcW w:w="2552" w:type="dxa"/>
            <w:tcBorders>
              <w:top w:val="single" w:sz="6" w:space="0" w:color="auto"/>
              <w:bottom w:val="single" w:sz="6" w:space="0" w:color="auto"/>
            </w:tcBorders>
            <w:shd w:val="clear" w:color="auto" w:fill="auto"/>
            <w:vAlign w:val="center"/>
          </w:tcPr>
          <w:p w14:paraId="16674319" w14:textId="77777777" w:rsidR="00AF591D" w:rsidRPr="00C339BC" w:rsidRDefault="00AF591D" w:rsidP="00655E8B">
            <w:pPr>
              <w:spacing w:before="40" w:after="40" w:line="276" w:lineRule="auto"/>
              <w:jc w:val="left"/>
              <w:rPr>
                <w:rFonts w:ascii="Calibri" w:hAnsi="Calibri"/>
                <w:b/>
                <w:bCs/>
                <w:sz w:val="21"/>
                <w:szCs w:val="18"/>
              </w:rPr>
            </w:pPr>
            <w:r w:rsidRPr="00C339BC">
              <w:rPr>
                <w:rFonts w:ascii="Calibri" w:hAnsi="Calibri"/>
                <w:b/>
                <w:bCs/>
                <w:sz w:val="21"/>
                <w:szCs w:val="18"/>
              </w:rPr>
              <w:t>Anthony Klein</w:t>
            </w:r>
          </w:p>
        </w:tc>
        <w:tc>
          <w:tcPr>
            <w:tcW w:w="5945" w:type="dxa"/>
            <w:tcBorders>
              <w:top w:val="single" w:sz="6" w:space="0" w:color="auto"/>
              <w:bottom w:val="single" w:sz="6" w:space="0" w:color="auto"/>
            </w:tcBorders>
            <w:shd w:val="clear" w:color="auto" w:fill="auto"/>
            <w:vAlign w:val="center"/>
          </w:tcPr>
          <w:p w14:paraId="1285DDCB" w14:textId="585C37B2" w:rsidR="00AF591D" w:rsidRPr="00AF591D" w:rsidRDefault="001B75B8" w:rsidP="00655E8B">
            <w:pPr>
              <w:spacing w:before="40" w:after="40" w:line="276" w:lineRule="auto"/>
              <w:jc w:val="left"/>
              <w:rPr>
                <w:rFonts w:ascii="Calibri" w:hAnsi="Calibri"/>
                <w:sz w:val="21"/>
                <w:szCs w:val="18"/>
              </w:rPr>
            </w:pPr>
            <w:r>
              <w:rPr>
                <w:rFonts w:ascii="Calibri" w:hAnsi="Calibri"/>
                <w:sz w:val="21"/>
                <w:szCs w:val="18"/>
              </w:rPr>
              <w:t>Co</w:t>
            </w:r>
            <w:r w:rsidR="002339C5">
              <w:rPr>
                <w:rFonts w:ascii="Calibri" w:hAnsi="Calibri"/>
                <w:sz w:val="21"/>
                <w:szCs w:val="18"/>
              </w:rPr>
              <w:noBreakHyphen/>
            </w:r>
            <w:r>
              <w:rPr>
                <w:rFonts w:ascii="Calibri" w:hAnsi="Calibri"/>
                <w:sz w:val="21"/>
                <w:szCs w:val="18"/>
              </w:rPr>
              <w:t>Founder, Tooronga Advisory</w:t>
            </w:r>
          </w:p>
        </w:tc>
      </w:tr>
      <w:tr w:rsidR="00AF591D" w:rsidRPr="00AF591D" w14:paraId="72A98B12" w14:textId="77777777" w:rsidTr="00655E8B">
        <w:tc>
          <w:tcPr>
            <w:tcW w:w="2552" w:type="dxa"/>
            <w:tcBorders>
              <w:top w:val="single" w:sz="6" w:space="0" w:color="auto"/>
            </w:tcBorders>
            <w:shd w:val="clear" w:color="auto" w:fill="auto"/>
            <w:vAlign w:val="center"/>
          </w:tcPr>
          <w:p w14:paraId="21A30FA2" w14:textId="77777777" w:rsidR="00AF591D" w:rsidRPr="00C339BC" w:rsidRDefault="00AF591D" w:rsidP="00655E8B">
            <w:pPr>
              <w:spacing w:before="40" w:after="40" w:line="276" w:lineRule="auto"/>
              <w:jc w:val="left"/>
              <w:rPr>
                <w:rFonts w:ascii="Calibri" w:hAnsi="Calibri"/>
                <w:b/>
                <w:bCs/>
                <w:sz w:val="21"/>
                <w:szCs w:val="18"/>
              </w:rPr>
            </w:pPr>
            <w:r w:rsidRPr="00C339BC">
              <w:rPr>
                <w:rFonts w:ascii="Calibri" w:hAnsi="Calibri"/>
                <w:b/>
                <w:bCs/>
                <w:sz w:val="21"/>
                <w:szCs w:val="18"/>
              </w:rPr>
              <w:t>Jasmine Leonard</w:t>
            </w:r>
          </w:p>
        </w:tc>
        <w:tc>
          <w:tcPr>
            <w:tcW w:w="5945" w:type="dxa"/>
            <w:tcBorders>
              <w:top w:val="single" w:sz="6" w:space="0" w:color="auto"/>
            </w:tcBorders>
            <w:shd w:val="clear" w:color="auto" w:fill="auto"/>
            <w:vAlign w:val="center"/>
          </w:tcPr>
          <w:p w14:paraId="079B7A25" w14:textId="2BC6B5E0" w:rsidR="00AF591D" w:rsidRPr="00AF591D" w:rsidRDefault="00AF591D" w:rsidP="00655E8B">
            <w:pPr>
              <w:spacing w:before="40" w:after="40" w:line="276" w:lineRule="auto"/>
              <w:jc w:val="left"/>
              <w:rPr>
                <w:rFonts w:ascii="Calibri" w:hAnsi="Calibri"/>
                <w:sz w:val="21"/>
                <w:szCs w:val="18"/>
              </w:rPr>
            </w:pPr>
            <w:r w:rsidRPr="00AF591D">
              <w:rPr>
                <w:rFonts w:ascii="Calibri" w:hAnsi="Calibri"/>
                <w:sz w:val="21"/>
                <w:szCs w:val="18"/>
              </w:rPr>
              <w:t>General Manager</w:t>
            </w:r>
            <w:r w:rsidR="002339C5">
              <w:rPr>
                <w:rFonts w:ascii="Calibri" w:hAnsi="Calibri"/>
                <w:sz w:val="21"/>
                <w:szCs w:val="18"/>
              </w:rPr>
              <w:t xml:space="preserve"> – </w:t>
            </w:r>
            <w:r w:rsidRPr="00AF591D">
              <w:rPr>
                <w:rFonts w:ascii="Calibri" w:hAnsi="Calibri"/>
                <w:sz w:val="21"/>
                <w:szCs w:val="18"/>
              </w:rPr>
              <w:t>Global Tax Advisory, Rio Tinto</w:t>
            </w:r>
          </w:p>
        </w:tc>
      </w:tr>
      <w:tr w:rsidR="00AF591D" w:rsidRPr="00AF591D" w14:paraId="01253874" w14:textId="77777777" w:rsidTr="00655E8B">
        <w:tc>
          <w:tcPr>
            <w:tcW w:w="2552" w:type="dxa"/>
            <w:tcBorders>
              <w:bottom w:val="single" w:sz="6" w:space="0" w:color="auto"/>
            </w:tcBorders>
            <w:shd w:val="clear" w:color="auto" w:fill="auto"/>
            <w:vAlign w:val="center"/>
          </w:tcPr>
          <w:p w14:paraId="6D492321" w14:textId="77777777" w:rsidR="00AF591D" w:rsidRPr="00C339BC" w:rsidRDefault="00AF591D" w:rsidP="00655E8B">
            <w:pPr>
              <w:spacing w:before="40" w:after="40" w:line="276" w:lineRule="auto"/>
              <w:jc w:val="left"/>
              <w:rPr>
                <w:rFonts w:ascii="Calibri" w:hAnsi="Calibri"/>
                <w:b/>
                <w:bCs/>
                <w:sz w:val="21"/>
                <w:szCs w:val="18"/>
              </w:rPr>
            </w:pPr>
            <w:r w:rsidRPr="00C339BC">
              <w:rPr>
                <w:rFonts w:ascii="Calibri" w:hAnsi="Calibri"/>
                <w:b/>
                <w:bCs/>
                <w:sz w:val="21"/>
                <w:szCs w:val="18"/>
              </w:rPr>
              <w:t>Adam Levin</w:t>
            </w:r>
          </w:p>
        </w:tc>
        <w:tc>
          <w:tcPr>
            <w:tcW w:w="5945" w:type="dxa"/>
            <w:tcBorders>
              <w:bottom w:val="single" w:sz="6" w:space="0" w:color="auto"/>
            </w:tcBorders>
            <w:shd w:val="clear" w:color="auto" w:fill="auto"/>
            <w:vAlign w:val="center"/>
          </w:tcPr>
          <w:p w14:paraId="29D590EA" w14:textId="77777777" w:rsidR="00AF591D" w:rsidRPr="00AF591D" w:rsidRDefault="00AF591D" w:rsidP="00655E8B">
            <w:pPr>
              <w:spacing w:before="40" w:after="40" w:line="276" w:lineRule="auto"/>
              <w:jc w:val="left"/>
              <w:rPr>
                <w:rFonts w:ascii="Calibri" w:hAnsi="Calibri"/>
                <w:sz w:val="21"/>
                <w:szCs w:val="18"/>
              </w:rPr>
            </w:pPr>
            <w:r w:rsidRPr="00AF591D">
              <w:rPr>
                <w:rFonts w:ascii="Calibri" w:hAnsi="Calibri"/>
                <w:sz w:val="21"/>
                <w:szCs w:val="18"/>
              </w:rPr>
              <w:t>Senior Consultant, Jackson McDonald Lawyers</w:t>
            </w:r>
          </w:p>
        </w:tc>
      </w:tr>
      <w:tr w:rsidR="00AF591D" w:rsidRPr="00AF591D" w14:paraId="3531EEDA" w14:textId="77777777" w:rsidTr="00655E8B">
        <w:tc>
          <w:tcPr>
            <w:tcW w:w="2552" w:type="dxa"/>
            <w:tcBorders>
              <w:bottom w:val="single" w:sz="6" w:space="0" w:color="auto"/>
            </w:tcBorders>
            <w:shd w:val="clear" w:color="auto" w:fill="auto"/>
            <w:vAlign w:val="center"/>
          </w:tcPr>
          <w:p w14:paraId="0BF36CA5" w14:textId="77777777" w:rsidR="00AF591D" w:rsidRPr="00C339BC" w:rsidRDefault="00AF591D" w:rsidP="00655E8B">
            <w:pPr>
              <w:spacing w:before="40" w:after="40" w:line="276" w:lineRule="auto"/>
              <w:jc w:val="left"/>
              <w:rPr>
                <w:rFonts w:ascii="Calibri" w:hAnsi="Calibri"/>
                <w:b/>
                <w:bCs/>
                <w:sz w:val="21"/>
                <w:szCs w:val="18"/>
              </w:rPr>
            </w:pPr>
            <w:r w:rsidRPr="00C339BC">
              <w:rPr>
                <w:rFonts w:ascii="Calibri" w:hAnsi="Calibri"/>
                <w:b/>
                <w:bCs/>
                <w:sz w:val="21"/>
                <w:szCs w:val="18"/>
              </w:rPr>
              <w:t>Michael Longes</w:t>
            </w:r>
          </w:p>
        </w:tc>
        <w:tc>
          <w:tcPr>
            <w:tcW w:w="5945" w:type="dxa"/>
            <w:tcBorders>
              <w:bottom w:val="single" w:sz="6" w:space="0" w:color="auto"/>
            </w:tcBorders>
            <w:shd w:val="clear" w:color="auto" w:fill="auto"/>
            <w:vAlign w:val="center"/>
          </w:tcPr>
          <w:p w14:paraId="149BB9C1" w14:textId="77777777" w:rsidR="00AF591D" w:rsidRPr="00AF591D" w:rsidRDefault="00AF591D" w:rsidP="00655E8B">
            <w:pPr>
              <w:spacing w:before="40" w:after="40" w:line="276" w:lineRule="auto"/>
              <w:jc w:val="left"/>
              <w:rPr>
                <w:rFonts w:ascii="Calibri" w:hAnsi="Calibri"/>
                <w:sz w:val="21"/>
                <w:szCs w:val="18"/>
              </w:rPr>
            </w:pPr>
            <w:r w:rsidRPr="00AF591D">
              <w:rPr>
                <w:rFonts w:ascii="Calibri" w:hAnsi="Calibri"/>
                <w:sz w:val="21"/>
                <w:szCs w:val="18"/>
              </w:rPr>
              <w:t>Tax Manager, Sunsuper Pty Ltd</w:t>
            </w:r>
          </w:p>
        </w:tc>
      </w:tr>
      <w:tr w:rsidR="00AF591D" w:rsidRPr="00AF591D" w14:paraId="5EAD2994" w14:textId="77777777" w:rsidTr="00655E8B">
        <w:tc>
          <w:tcPr>
            <w:tcW w:w="2552" w:type="dxa"/>
            <w:tcBorders>
              <w:top w:val="single" w:sz="6" w:space="0" w:color="auto"/>
              <w:bottom w:val="single" w:sz="6" w:space="0" w:color="auto"/>
            </w:tcBorders>
            <w:shd w:val="clear" w:color="auto" w:fill="auto"/>
            <w:vAlign w:val="center"/>
          </w:tcPr>
          <w:p w14:paraId="57A4F933" w14:textId="77777777" w:rsidR="00AF591D" w:rsidRPr="00C339BC" w:rsidRDefault="00AF591D" w:rsidP="00655E8B">
            <w:pPr>
              <w:spacing w:before="40" w:after="40" w:line="276" w:lineRule="auto"/>
              <w:jc w:val="left"/>
              <w:rPr>
                <w:rFonts w:ascii="Calibri" w:hAnsi="Calibri"/>
                <w:b/>
                <w:bCs/>
                <w:sz w:val="21"/>
                <w:szCs w:val="18"/>
              </w:rPr>
            </w:pPr>
            <w:r w:rsidRPr="00C339BC">
              <w:rPr>
                <w:rFonts w:ascii="Calibri" w:hAnsi="Calibri"/>
                <w:b/>
                <w:bCs/>
                <w:sz w:val="21"/>
                <w:szCs w:val="18"/>
              </w:rPr>
              <w:t>Alia Lum</w:t>
            </w:r>
          </w:p>
        </w:tc>
        <w:tc>
          <w:tcPr>
            <w:tcW w:w="5945" w:type="dxa"/>
            <w:tcBorders>
              <w:top w:val="single" w:sz="6" w:space="0" w:color="auto"/>
              <w:bottom w:val="single" w:sz="6" w:space="0" w:color="auto"/>
            </w:tcBorders>
            <w:shd w:val="clear" w:color="auto" w:fill="auto"/>
            <w:vAlign w:val="center"/>
          </w:tcPr>
          <w:p w14:paraId="6EF8ED1B" w14:textId="77777777" w:rsidR="00AF591D" w:rsidRPr="00AF591D" w:rsidRDefault="00AF591D" w:rsidP="00655E8B">
            <w:pPr>
              <w:spacing w:before="40" w:after="40" w:line="276" w:lineRule="auto"/>
              <w:jc w:val="left"/>
              <w:rPr>
                <w:rFonts w:ascii="Calibri" w:hAnsi="Calibri"/>
                <w:sz w:val="21"/>
                <w:szCs w:val="18"/>
              </w:rPr>
            </w:pPr>
            <w:r w:rsidRPr="00AF591D">
              <w:rPr>
                <w:rFonts w:ascii="Calibri" w:hAnsi="Calibri"/>
                <w:sz w:val="21"/>
                <w:szCs w:val="18"/>
              </w:rPr>
              <w:t>Partner, KPMG</w:t>
            </w:r>
          </w:p>
        </w:tc>
      </w:tr>
      <w:tr w:rsidR="00AF591D" w:rsidRPr="00AF591D" w14:paraId="63216907" w14:textId="77777777" w:rsidTr="00655E8B">
        <w:tc>
          <w:tcPr>
            <w:tcW w:w="2552" w:type="dxa"/>
            <w:tcBorders>
              <w:top w:val="single" w:sz="6" w:space="0" w:color="auto"/>
              <w:bottom w:val="single" w:sz="6" w:space="0" w:color="auto"/>
            </w:tcBorders>
            <w:shd w:val="clear" w:color="auto" w:fill="auto"/>
            <w:vAlign w:val="center"/>
          </w:tcPr>
          <w:p w14:paraId="34210DE0" w14:textId="77777777" w:rsidR="00AF591D" w:rsidRPr="00C339BC" w:rsidRDefault="00AF591D" w:rsidP="00655E8B">
            <w:pPr>
              <w:spacing w:before="40" w:after="40" w:line="276" w:lineRule="auto"/>
              <w:jc w:val="left"/>
              <w:rPr>
                <w:rFonts w:ascii="Calibri" w:hAnsi="Calibri"/>
                <w:b/>
                <w:bCs/>
                <w:sz w:val="21"/>
                <w:szCs w:val="18"/>
              </w:rPr>
            </w:pPr>
            <w:r w:rsidRPr="00C339BC">
              <w:rPr>
                <w:rFonts w:ascii="Calibri" w:hAnsi="Calibri"/>
                <w:b/>
                <w:bCs/>
                <w:sz w:val="21"/>
                <w:szCs w:val="18"/>
              </w:rPr>
              <w:t>James Macky</w:t>
            </w:r>
          </w:p>
        </w:tc>
        <w:tc>
          <w:tcPr>
            <w:tcW w:w="5945" w:type="dxa"/>
            <w:tcBorders>
              <w:top w:val="single" w:sz="6" w:space="0" w:color="auto"/>
              <w:bottom w:val="single" w:sz="6" w:space="0" w:color="auto"/>
            </w:tcBorders>
            <w:shd w:val="clear" w:color="auto" w:fill="auto"/>
            <w:vAlign w:val="center"/>
          </w:tcPr>
          <w:p w14:paraId="731E0E8F" w14:textId="77777777" w:rsidR="00AF591D" w:rsidRPr="00AF591D" w:rsidRDefault="00AF591D" w:rsidP="00655E8B">
            <w:pPr>
              <w:spacing w:before="40" w:after="40" w:line="276" w:lineRule="auto"/>
              <w:jc w:val="left"/>
              <w:rPr>
                <w:rFonts w:ascii="Calibri" w:hAnsi="Calibri"/>
                <w:sz w:val="21"/>
                <w:szCs w:val="18"/>
              </w:rPr>
            </w:pPr>
            <w:r w:rsidRPr="00AF591D">
              <w:rPr>
                <w:rFonts w:ascii="Calibri" w:hAnsi="Calibri"/>
                <w:sz w:val="21"/>
                <w:szCs w:val="18"/>
              </w:rPr>
              <w:t>Partner, Corporate Tax, KPMG</w:t>
            </w:r>
          </w:p>
        </w:tc>
      </w:tr>
      <w:tr w:rsidR="00AF591D" w:rsidRPr="00AF591D" w14:paraId="799548D9" w14:textId="77777777" w:rsidTr="00214DE8">
        <w:tc>
          <w:tcPr>
            <w:tcW w:w="2552" w:type="dxa"/>
            <w:tcBorders>
              <w:top w:val="single" w:sz="6" w:space="0" w:color="auto"/>
              <w:bottom w:val="single" w:sz="6" w:space="0" w:color="auto"/>
            </w:tcBorders>
            <w:shd w:val="clear" w:color="auto" w:fill="auto"/>
            <w:vAlign w:val="center"/>
          </w:tcPr>
          <w:p w14:paraId="13C70CBC" w14:textId="77777777" w:rsidR="00AF591D" w:rsidRPr="00C339BC" w:rsidRDefault="00AF591D" w:rsidP="00655E8B">
            <w:pPr>
              <w:spacing w:before="40" w:after="40" w:line="276" w:lineRule="auto"/>
              <w:jc w:val="left"/>
              <w:rPr>
                <w:rFonts w:ascii="Calibri" w:hAnsi="Calibri"/>
                <w:b/>
                <w:bCs/>
                <w:sz w:val="21"/>
                <w:szCs w:val="18"/>
              </w:rPr>
            </w:pPr>
            <w:r w:rsidRPr="00C339BC">
              <w:rPr>
                <w:rFonts w:ascii="Calibri" w:hAnsi="Calibri"/>
                <w:b/>
                <w:bCs/>
                <w:sz w:val="21"/>
                <w:szCs w:val="18"/>
              </w:rPr>
              <w:lastRenderedPageBreak/>
              <w:t>Larry Magid</w:t>
            </w:r>
          </w:p>
        </w:tc>
        <w:tc>
          <w:tcPr>
            <w:tcW w:w="5945" w:type="dxa"/>
            <w:tcBorders>
              <w:top w:val="single" w:sz="6" w:space="0" w:color="auto"/>
              <w:bottom w:val="single" w:sz="6" w:space="0" w:color="auto"/>
            </w:tcBorders>
            <w:shd w:val="clear" w:color="auto" w:fill="auto"/>
            <w:vAlign w:val="center"/>
          </w:tcPr>
          <w:p w14:paraId="56403DF2" w14:textId="77777777" w:rsidR="00AF591D" w:rsidRPr="00AF591D" w:rsidRDefault="00AF591D" w:rsidP="00655E8B">
            <w:pPr>
              <w:spacing w:before="40" w:after="40" w:line="276" w:lineRule="auto"/>
              <w:jc w:val="left"/>
              <w:rPr>
                <w:rFonts w:ascii="Calibri" w:hAnsi="Calibri"/>
                <w:sz w:val="21"/>
                <w:szCs w:val="18"/>
              </w:rPr>
            </w:pPr>
            <w:r w:rsidRPr="00AF591D">
              <w:rPr>
                <w:rFonts w:ascii="Calibri" w:hAnsi="Calibri"/>
                <w:sz w:val="21"/>
                <w:szCs w:val="18"/>
              </w:rPr>
              <w:t>Consultant, Allens</w:t>
            </w:r>
          </w:p>
        </w:tc>
      </w:tr>
      <w:tr w:rsidR="00AF591D" w:rsidRPr="00AF591D" w14:paraId="0ECFEADE" w14:textId="77777777" w:rsidTr="00214DE8">
        <w:tc>
          <w:tcPr>
            <w:tcW w:w="2552" w:type="dxa"/>
            <w:tcBorders>
              <w:top w:val="single" w:sz="6" w:space="0" w:color="auto"/>
              <w:left w:val="nil"/>
              <w:bottom w:val="single" w:sz="6" w:space="0" w:color="auto"/>
            </w:tcBorders>
            <w:shd w:val="clear" w:color="auto" w:fill="auto"/>
            <w:vAlign w:val="center"/>
          </w:tcPr>
          <w:p w14:paraId="6F18A829" w14:textId="77777777" w:rsidR="00AF591D" w:rsidRPr="00C339BC" w:rsidRDefault="00AF591D" w:rsidP="00655E8B">
            <w:pPr>
              <w:spacing w:before="40" w:after="40" w:line="276" w:lineRule="auto"/>
              <w:jc w:val="left"/>
              <w:rPr>
                <w:rFonts w:ascii="Calibri" w:hAnsi="Calibri"/>
                <w:b/>
                <w:bCs/>
                <w:sz w:val="21"/>
                <w:szCs w:val="18"/>
              </w:rPr>
            </w:pPr>
            <w:r w:rsidRPr="00C339BC">
              <w:rPr>
                <w:rFonts w:ascii="Calibri" w:hAnsi="Calibri"/>
                <w:b/>
                <w:bCs/>
                <w:sz w:val="21"/>
                <w:szCs w:val="18"/>
              </w:rPr>
              <w:t>Jane Michie</w:t>
            </w:r>
          </w:p>
        </w:tc>
        <w:tc>
          <w:tcPr>
            <w:tcW w:w="5945" w:type="dxa"/>
            <w:tcBorders>
              <w:top w:val="single" w:sz="6" w:space="0" w:color="auto"/>
              <w:bottom w:val="single" w:sz="6" w:space="0" w:color="auto"/>
              <w:right w:val="nil"/>
            </w:tcBorders>
            <w:shd w:val="clear" w:color="auto" w:fill="auto"/>
            <w:vAlign w:val="center"/>
          </w:tcPr>
          <w:p w14:paraId="1FF82C80" w14:textId="77777777" w:rsidR="00AF591D" w:rsidRPr="00AF591D" w:rsidRDefault="00AF591D" w:rsidP="00655E8B">
            <w:pPr>
              <w:spacing w:before="40" w:after="40" w:line="276" w:lineRule="auto"/>
              <w:jc w:val="left"/>
              <w:rPr>
                <w:rFonts w:ascii="Calibri" w:hAnsi="Calibri"/>
                <w:sz w:val="21"/>
                <w:szCs w:val="18"/>
              </w:rPr>
            </w:pPr>
            <w:r w:rsidRPr="00AF591D">
              <w:rPr>
                <w:rFonts w:ascii="Calibri" w:hAnsi="Calibri"/>
                <w:sz w:val="21"/>
                <w:szCs w:val="18"/>
              </w:rPr>
              <w:t>Head of Group Tax, BHP Billiton</w:t>
            </w:r>
          </w:p>
        </w:tc>
      </w:tr>
      <w:tr w:rsidR="00AF591D" w:rsidRPr="00AF591D" w14:paraId="69FBC45B" w14:textId="77777777" w:rsidTr="00214DE8">
        <w:tc>
          <w:tcPr>
            <w:tcW w:w="2552" w:type="dxa"/>
            <w:tcBorders>
              <w:top w:val="single" w:sz="6" w:space="0" w:color="auto"/>
              <w:left w:val="nil"/>
              <w:bottom w:val="single" w:sz="6" w:space="0" w:color="auto"/>
            </w:tcBorders>
            <w:shd w:val="clear" w:color="auto" w:fill="auto"/>
            <w:vAlign w:val="center"/>
          </w:tcPr>
          <w:p w14:paraId="5971FB3F" w14:textId="77777777" w:rsidR="00AF591D" w:rsidRPr="00C339BC" w:rsidRDefault="00AF591D" w:rsidP="00655E8B">
            <w:pPr>
              <w:spacing w:before="40" w:after="40" w:line="276" w:lineRule="auto"/>
              <w:jc w:val="left"/>
              <w:rPr>
                <w:rFonts w:ascii="Calibri" w:hAnsi="Calibri"/>
                <w:b/>
                <w:bCs/>
                <w:sz w:val="21"/>
                <w:szCs w:val="18"/>
              </w:rPr>
            </w:pPr>
            <w:r w:rsidRPr="00C339BC">
              <w:rPr>
                <w:rFonts w:ascii="Calibri" w:hAnsi="Calibri"/>
                <w:b/>
                <w:bCs/>
                <w:sz w:val="21"/>
                <w:szCs w:val="18"/>
              </w:rPr>
              <w:t>Mark Molesworth</w:t>
            </w:r>
          </w:p>
        </w:tc>
        <w:tc>
          <w:tcPr>
            <w:tcW w:w="5945" w:type="dxa"/>
            <w:tcBorders>
              <w:top w:val="single" w:sz="6" w:space="0" w:color="auto"/>
              <w:bottom w:val="single" w:sz="6" w:space="0" w:color="auto"/>
              <w:right w:val="nil"/>
            </w:tcBorders>
            <w:shd w:val="clear" w:color="auto" w:fill="auto"/>
            <w:vAlign w:val="center"/>
          </w:tcPr>
          <w:p w14:paraId="04C08D5C" w14:textId="77777777" w:rsidR="00AF591D" w:rsidRPr="00AF591D" w:rsidRDefault="00AF591D" w:rsidP="00655E8B">
            <w:pPr>
              <w:spacing w:before="40" w:after="40" w:line="276" w:lineRule="auto"/>
              <w:jc w:val="left"/>
              <w:rPr>
                <w:rFonts w:ascii="Calibri" w:hAnsi="Calibri"/>
                <w:sz w:val="21"/>
                <w:szCs w:val="18"/>
              </w:rPr>
            </w:pPr>
            <w:r w:rsidRPr="00AF591D">
              <w:rPr>
                <w:rFonts w:ascii="Calibri" w:hAnsi="Calibri"/>
                <w:sz w:val="21"/>
                <w:szCs w:val="18"/>
              </w:rPr>
              <w:t>Tax Partner, BDO</w:t>
            </w:r>
          </w:p>
        </w:tc>
      </w:tr>
      <w:tr w:rsidR="00B70135" w14:paraId="1E19F501" w14:textId="77777777" w:rsidTr="00214DE8">
        <w:tblPrEx>
          <w:tblBorders>
            <w:left w:val="single" w:sz="4" w:space="0" w:color="3F6294"/>
            <w:bottom w:val="single" w:sz="4" w:space="0" w:color="3F6294"/>
            <w:right w:val="single" w:sz="4" w:space="0" w:color="3F6294"/>
            <w:insideH w:val="none" w:sz="0" w:space="0" w:color="auto"/>
          </w:tblBorders>
        </w:tblPrEx>
        <w:tc>
          <w:tcPr>
            <w:tcW w:w="2552" w:type="dxa"/>
            <w:tcBorders>
              <w:left w:val="nil"/>
              <w:bottom w:val="single" w:sz="6" w:space="0" w:color="auto"/>
            </w:tcBorders>
            <w:shd w:val="clear" w:color="auto" w:fill="auto"/>
            <w:vAlign w:val="center"/>
          </w:tcPr>
          <w:p w14:paraId="346DC55D" w14:textId="77777777" w:rsidR="00B70135" w:rsidRPr="00C339BC" w:rsidRDefault="00B70135" w:rsidP="00655E8B">
            <w:pPr>
              <w:pStyle w:val="TableTextBase"/>
              <w:spacing w:line="276" w:lineRule="auto"/>
              <w:rPr>
                <w:b/>
                <w:bCs/>
              </w:rPr>
            </w:pPr>
            <w:r w:rsidRPr="00C339BC">
              <w:rPr>
                <w:b/>
                <w:bCs/>
              </w:rPr>
              <w:t>Katrina Parkyn</w:t>
            </w:r>
          </w:p>
        </w:tc>
        <w:tc>
          <w:tcPr>
            <w:tcW w:w="5945" w:type="dxa"/>
            <w:tcBorders>
              <w:bottom w:val="single" w:sz="6" w:space="0" w:color="auto"/>
              <w:right w:val="nil"/>
            </w:tcBorders>
            <w:shd w:val="clear" w:color="auto" w:fill="auto"/>
            <w:vAlign w:val="center"/>
          </w:tcPr>
          <w:p w14:paraId="72395FB7" w14:textId="77777777" w:rsidR="00B70135" w:rsidRDefault="00B70135" w:rsidP="00655E8B">
            <w:pPr>
              <w:pStyle w:val="TableTextBase"/>
              <w:spacing w:line="276" w:lineRule="auto"/>
            </w:pPr>
            <w:r w:rsidRPr="00E734CF">
              <w:t>Partner, King &amp; Wood Mallesons</w:t>
            </w:r>
          </w:p>
        </w:tc>
      </w:tr>
      <w:tr w:rsidR="00B70135" w14:paraId="37E3B432" w14:textId="77777777" w:rsidTr="00214DE8">
        <w:tblPrEx>
          <w:tblBorders>
            <w:left w:val="single" w:sz="4" w:space="0" w:color="3F6294"/>
            <w:bottom w:val="single" w:sz="4" w:space="0" w:color="3F6294"/>
            <w:right w:val="single" w:sz="4" w:space="0" w:color="3F6294"/>
            <w:insideH w:val="none" w:sz="0" w:space="0" w:color="auto"/>
          </w:tblBorders>
        </w:tblPrEx>
        <w:tc>
          <w:tcPr>
            <w:tcW w:w="2552" w:type="dxa"/>
            <w:tcBorders>
              <w:top w:val="single" w:sz="6" w:space="0" w:color="auto"/>
              <w:left w:val="nil"/>
              <w:bottom w:val="single" w:sz="6" w:space="0" w:color="auto"/>
            </w:tcBorders>
            <w:shd w:val="clear" w:color="auto" w:fill="auto"/>
            <w:vAlign w:val="center"/>
          </w:tcPr>
          <w:p w14:paraId="64D8F536" w14:textId="77777777" w:rsidR="00B70135" w:rsidRPr="00C339BC" w:rsidRDefault="00B70135" w:rsidP="00655E8B">
            <w:pPr>
              <w:pStyle w:val="TableTextBase"/>
              <w:spacing w:line="276" w:lineRule="auto"/>
              <w:rPr>
                <w:b/>
                <w:bCs/>
              </w:rPr>
            </w:pPr>
            <w:r w:rsidRPr="00C339BC">
              <w:rPr>
                <w:b/>
                <w:bCs/>
              </w:rPr>
              <w:t>Michael Perez</w:t>
            </w:r>
          </w:p>
        </w:tc>
        <w:tc>
          <w:tcPr>
            <w:tcW w:w="5945" w:type="dxa"/>
            <w:tcBorders>
              <w:top w:val="single" w:sz="6" w:space="0" w:color="auto"/>
              <w:bottom w:val="single" w:sz="6" w:space="0" w:color="auto"/>
              <w:right w:val="nil"/>
            </w:tcBorders>
            <w:shd w:val="clear" w:color="auto" w:fill="auto"/>
            <w:vAlign w:val="center"/>
          </w:tcPr>
          <w:p w14:paraId="72440E40" w14:textId="77777777" w:rsidR="00B70135" w:rsidRDefault="00B70135" w:rsidP="00655E8B">
            <w:pPr>
              <w:pStyle w:val="TableTextBase"/>
              <w:spacing w:line="276" w:lineRule="auto"/>
            </w:pPr>
            <w:r w:rsidRPr="00E734CF">
              <w:t>Partner, King &amp; Wood Mallesons</w:t>
            </w:r>
          </w:p>
        </w:tc>
      </w:tr>
      <w:tr w:rsidR="00B70135" w14:paraId="4AD8DB01" w14:textId="77777777" w:rsidTr="00214DE8">
        <w:tblPrEx>
          <w:tblBorders>
            <w:left w:val="single" w:sz="4" w:space="0" w:color="3F6294"/>
            <w:bottom w:val="single" w:sz="4" w:space="0" w:color="3F6294"/>
            <w:right w:val="single" w:sz="4" w:space="0" w:color="3F6294"/>
            <w:insideH w:val="none" w:sz="0" w:space="0" w:color="auto"/>
          </w:tblBorders>
        </w:tblPrEx>
        <w:tc>
          <w:tcPr>
            <w:tcW w:w="2552" w:type="dxa"/>
            <w:tcBorders>
              <w:top w:val="single" w:sz="6" w:space="0" w:color="auto"/>
              <w:left w:val="nil"/>
              <w:bottom w:val="single" w:sz="6" w:space="0" w:color="auto"/>
            </w:tcBorders>
            <w:shd w:val="clear" w:color="auto" w:fill="auto"/>
            <w:vAlign w:val="center"/>
          </w:tcPr>
          <w:p w14:paraId="3584C140" w14:textId="77777777" w:rsidR="00B70135" w:rsidRPr="00C339BC" w:rsidRDefault="00B70135" w:rsidP="00655E8B">
            <w:pPr>
              <w:pStyle w:val="TableTextBase"/>
              <w:spacing w:line="276" w:lineRule="auto"/>
              <w:rPr>
                <w:b/>
                <w:bCs/>
              </w:rPr>
            </w:pPr>
            <w:r w:rsidRPr="00C339BC">
              <w:rPr>
                <w:b/>
                <w:bCs/>
              </w:rPr>
              <w:t>Dale Pinto</w:t>
            </w:r>
          </w:p>
        </w:tc>
        <w:tc>
          <w:tcPr>
            <w:tcW w:w="5945" w:type="dxa"/>
            <w:tcBorders>
              <w:top w:val="single" w:sz="6" w:space="0" w:color="auto"/>
              <w:bottom w:val="single" w:sz="6" w:space="0" w:color="auto"/>
              <w:right w:val="nil"/>
            </w:tcBorders>
            <w:shd w:val="clear" w:color="auto" w:fill="auto"/>
            <w:vAlign w:val="center"/>
          </w:tcPr>
          <w:p w14:paraId="40F67AFC" w14:textId="77777777" w:rsidR="00B70135" w:rsidRDefault="00B70135" w:rsidP="00655E8B">
            <w:pPr>
              <w:pStyle w:val="TableTextBase"/>
              <w:spacing w:line="276" w:lineRule="auto"/>
            </w:pPr>
            <w:r w:rsidRPr="001C7F0B">
              <w:t>Professor of Taxation Law, Curtin Law School, Curtin University</w:t>
            </w:r>
          </w:p>
        </w:tc>
      </w:tr>
      <w:tr w:rsidR="00B70135" w14:paraId="38F30975" w14:textId="77777777" w:rsidTr="00214DE8">
        <w:tblPrEx>
          <w:tblBorders>
            <w:left w:val="single" w:sz="4" w:space="0" w:color="3F6294"/>
            <w:bottom w:val="single" w:sz="4" w:space="0" w:color="3F6294"/>
            <w:right w:val="single" w:sz="4" w:space="0" w:color="3F6294"/>
            <w:insideH w:val="none" w:sz="0" w:space="0" w:color="auto"/>
          </w:tblBorders>
        </w:tblPrEx>
        <w:tc>
          <w:tcPr>
            <w:tcW w:w="2552" w:type="dxa"/>
            <w:tcBorders>
              <w:top w:val="single" w:sz="6" w:space="0" w:color="auto"/>
              <w:left w:val="nil"/>
              <w:bottom w:val="single" w:sz="6" w:space="0" w:color="auto"/>
            </w:tcBorders>
            <w:shd w:val="clear" w:color="auto" w:fill="auto"/>
            <w:vAlign w:val="center"/>
          </w:tcPr>
          <w:p w14:paraId="7C569DCF" w14:textId="77777777" w:rsidR="00B70135" w:rsidRPr="00C339BC" w:rsidRDefault="00B70135" w:rsidP="00655E8B">
            <w:pPr>
              <w:pStyle w:val="TableTextBase"/>
              <w:spacing w:line="276" w:lineRule="auto"/>
              <w:rPr>
                <w:b/>
                <w:bCs/>
              </w:rPr>
            </w:pPr>
            <w:r w:rsidRPr="00C339BC">
              <w:rPr>
                <w:b/>
                <w:bCs/>
              </w:rPr>
              <w:t>Anthony Portas</w:t>
            </w:r>
          </w:p>
        </w:tc>
        <w:tc>
          <w:tcPr>
            <w:tcW w:w="5945" w:type="dxa"/>
            <w:tcBorders>
              <w:top w:val="single" w:sz="6" w:space="0" w:color="auto"/>
              <w:bottom w:val="single" w:sz="6" w:space="0" w:color="auto"/>
              <w:right w:val="nil"/>
            </w:tcBorders>
            <w:shd w:val="clear" w:color="auto" w:fill="auto"/>
          </w:tcPr>
          <w:p w14:paraId="21F11659" w14:textId="77777777" w:rsidR="00B70135" w:rsidRDefault="00B70135" w:rsidP="00655E8B">
            <w:pPr>
              <w:pStyle w:val="TableTextBase"/>
              <w:spacing w:line="276" w:lineRule="auto"/>
            </w:pPr>
            <w:r w:rsidRPr="001C7F0B">
              <w:t>General Manager Taxation, Rio Tinto</w:t>
            </w:r>
          </w:p>
        </w:tc>
      </w:tr>
      <w:tr w:rsidR="00B70135" w14:paraId="3D31FF1B" w14:textId="77777777" w:rsidTr="00214DE8">
        <w:tblPrEx>
          <w:tblBorders>
            <w:left w:val="single" w:sz="4" w:space="0" w:color="3F6294"/>
            <w:bottom w:val="single" w:sz="4" w:space="0" w:color="3F6294"/>
            <w:right w:val="single" w:sz="4" w:space="0" w:color="3F6294"/>
            <w:insideH w:val="none" w:sz="0" w:space="0" w:color="auto"/>
          </w:tblBorders>
        </w:tblPrEx>
        <w:tc>
          <w:tcPr>
            <w:tcW w:w="2552" w:type="dxa"/>
            <w:tcBorders>
              <w:top w:val="single" w:sz="6" w:space="0" w:color="auto"/>
              <w:left w:val="nil"/>
            </w:tcBorders>
            <w:shd w:val="clear" w:color="auto" w:fill="auto"/>
            <w:vAlign w:val="center"/>
          </w:tcPr>
          <w:p w14:paraId="5EBE9F06" w14:textId="77777777" w:rsidR="00B70135" w:rsidRPr="00C339BC" w:rsidRDefault="00B70135" w:rsidP="00655E8B">
            <w:pPr>
              <w:pStyle w:val="TableTextBase"/>
              <w:spacing w:line="276" w:lineRule="auto"/>
              <w:rPr>
                <w:b/>
                <w:bCs/>
              </w:rPr>
            </w:pPr>
            <w:r w:rsidRPr="00C339BC">
              <w:rPr>
                <w:b/>
                <w:bCs/>
              </w:rPr>
              <w:t>Tony Principe</w:t>
            </w:r>
          </w:p>
        </w:tc>
        <w:tc>
          <w:tcPr>
            <w:tcW w:w="5945" w:type="dxa"/>
            <w:tcBorders>
              <w:top w:val="single" w:sz="6" w:space="0" w:color="auto"/>
              <w:right w:val="nil"/>
            </w:tcBorders>
            <w:shd w:val="clear" w:color="auto" w:fill="auto"/>
            <w:vAlign w:val="center"/>
          </w:tcPr>
          <w:p w14:paraId="51E79AFF" w14:textId="77777777" w:rsidR="00B70135" w:rsidRDefault="00B70135" w:rsidP="00655E8B">
            <w:pPr>
              <w:pStyle w:val="TableTextBase"/>
              <w:spacing w:line="276" w:lineRule="auto"/>
            </w:pPr>
            <w:r>
              <w:t>Associate Director –</w:t>
            </w:r>
            <w:r w:rsidRPr="001C7F0B">
              <w:t xml:space="preserve"> </w:t>
            </w:r>
            <w:r>
              <w:t>Tax, ShineWing Australia</w:t>
            </w:r>
          </w:p>
        </w:tc>
      </w:tr>
      <w:tr w:rsidR="00B70135" w14:paraId="483A7EDC" w14:textId="77777777" w:rsidTr="00214DE8">
        <w:tblPrEx>
          <w:tblBorders>
            <w:left w:val="single" w:sz="4" w:space="0" w:color="3F6294"/>
            <w:bottom w:val="single" w:sz="4" w:space="0" w:color="3F6294"/>
            <w:right w:val="single" w:sz="4" w:space="0" w:color="3F6294"/>
            <w:insideH w:val="none" w:sz="0" w:space="0" w:color="auto"/>
          </w:tblBorders>
        </w:tblPrEx>
        <w:tc>
          <w:tcPr>
            <w:tcW w:w="2552" w:type="dxa"/>
            <w:tcBorders>
              <w:left w:val="nil"/>
              <w:bottom w:val="single" w:sz="6" w:space="0" w:color="auto"/>
            </w:tcBorders>
            <w:shd w:val="clear" w:color="auto" w:fill="auto"/>
            <w:vAlign w:val="center"/>
          </w:tcPr>
          <w:p w14:paraId="421479D0" w14:textId="77777777" w:rsidR="00B70135" w:rsidRPr="00C339BC" w:rsidRDefault="00B70135" w:rsidP="00655E8B">
            <w:pPr>
              <w:pStyle w:val="TableTextBase"/>
              <w:spacing w:line="276" w:lineRule="auto"/>
              <w:rPr>
                <w:b/>
                <w:bCs/>
              </w:rPr>
            </w:pPr>
            <w:r w:rsidRPr="00C339BC">
              <w:rPr>
                <w:b/>
                <w:bCs/>
              </w:rPr>
              <w:t>Brian Purdy</w:t>
            </w:r>
          </w:p>
        </w:tc>
        <w:tc>
          <w:tcPr>
            <w:tcW w:w="5945" w:type="dxa"/>
            <w:tcBorders>
              <w:bottom w:val="single" w:sz="6" w:space="0" w:color="auto"/>
              <w:right w:val="nil"/>
            </w:tcBorders>
            <w:shd w:val="clear" w:color="auto" w:fill="auto"/>
            <w:vAlign w:val="center"/>
          </w:tcPr>
          <w:p w14:paraId="2691F396" w14:textId="77777777" w:rsidR="00B70135" w:rsidRDefault="00B70135" w:rsidP="00655E8B">
            <w:pPr>
              <w:pStyle w:val="TableTextBase"/>
              <w:spacing w:line="276" w:lineRule="auto"/>
            </w:pPr>
            <w:r w:rsidRPr="001C7F0B">
              <w:t>Head of Tax, South32</w:t>
            </w:r>
          </w:p>
        </w:tc>
      </w:tr>
      <w:tr w:rsidR="00B70135" w14:paraId="26749F36" w14:textId="77777777" w:rsidTr="00214DE8">
        <w:tblPrEx>
          <w:tblBorders>
            <w:left w:val="single" w:sz="4" w:space="0" w:color="3F6294"/>
            <w:bottom w:val="single" w:sz="4" w:space="0" w:color="3F6294"/>
            <w:right w:val="single" w:sz="4" w:space="0" w:color="3F6294"/>
            <w:insideH w:val="none" w:sz="0" w:space="0" w:color="auto"/>
          </w:tblBorders>
        </w:tblPrEx>
        <w:tc>
          <w:tcPr>
            <w:tcW w:w="2552" w:type="dxa"/>
            <w:tcBorders>
              <w:top w:val="single" w:sz="6" w:space="0" w:color="auto"/>
              <w:left w:val="nil"/>
              <w:bottom w:val="single" w:sz="6" w:space="0" w:color="auto"/>
            </w:tcBorders>
            <w:shd w:val="clear" w:color="auto" w:fill="auto"/>
            <w:vAlign w:val="center"/>
          </w:tcPr>
          <w:p w14:paraId="07218EB3" w14:textId="77777777" w:rsidR="00B70135" w:rsidRPr="00C339BC" w:rsidRDefault="00B70135" w:rsidP="00655E8B">
            <w:pPr>
              <w:pStyle w:val="TableTextBase"/>
              <w:spacing w:line="276" w:lineRule="auto"/>
              <w:rPr>
                <w:b/>
                <w:bCs/>
              </w:rPr>
            </w:pPr>
            <w:r w:rsidRPr="00C339BC">
              <w:rPr>
                <w:b/>
                <w:bCs/>
              </w:rPr>
              <w:t>John Rawson</w:t>
            </w:r>
          </w:p>
        </w:tc>
        <w:tc>
          <w:tcPr>
            <w:tcW w:w="5945" w:type="dxa"/>
            <w:tcBorders>
              <w:top w:val="single" w:sz="6" w:space="0" w:color="auto"/>
              <w:bottom w:val="single" w:sz="6" w:space="0" w:color="auto"/>
              <w:right w:val="nil"/>
            </w:tcBorders>
            <w:shd w:val="clear" w:color="auto" w:fill="auto"/>
            <w:vAlign w:val="center"/>
          </w:tcPr>
          <w:p w14:paraId="2D6C1529" w14:textId="77777777" w:rsidR="00B70135" w:rsidRDefault="00B70135" w:rsidP="00655E8B">
            <w:pPr>
              <w:pStyle w:val="TableTextBase"/>
              <w:spacing w:line="276" w:lineRule="auto"/>
            </w:pPr>
            <w:r>
              <w:t xml:space="preserve">Tax </w:t>
            </w:r>
            <w:r w:rsidRPr="001C7F0B">
              <w:t>Partner, Deloitte</w:t>
            </w:r>
          </w:p>
        </w:tc>
      </w:tr>
      <w:tr w:rsidR="00B70135" w14:paraId="141D08DB" w14:textId="77777777" w:rsidTr="00214DE8">
        <w:tblPrEx>
          <w:tblBorders>
            <w:left w:val="single" w:sz="4" w:space="0" w:color="3F6294"/>
            <w:bottom w:val="single" w:sz="4" w:space="0" w:color="3F6294"/>
            <w:right w:val="single" w:sz="4" w:space="0" w:color="3F6294"/>
            <w:insideH w:val="none" w:sz="0" w:space="0" w:color="auto"/>
          </w:tblBorders>
        </w:tblPrEx>
        <w:tc>
          <w:tcPr>
            <w:tcW w:w="2552" w:type="dxa"/>
            <w:tcBorders>
              <w:top w:val="single" w:sz="6" w:space="0" w:color="auto"/>
              <w:left w:val="nil"/>
              <w:bottom w:val="single" w:sz="6" w:space="0" w:color="auto"/>
            </w:tcBorders>
            <w:shd w:val="clear" w:color="auto" w:fill="auto"/>
            <w:vAlign w:val="center"/>
          </w:tcPr>
          <w:p w14:paraId="630CA1DF" w14:textId="77777777" w:rsidR="00B70135" w:rsidRPr="00C339BC" w:rsidRDefault="00B70135" w:rsidP="00655E8B">
            <w:pPr>
              <w:pStyle w:val="TableTextBase"/>
              <w:spacing w:line="276" w:lineRule="auto"/>
              <w:rPr>
                <w:b/>
                <w:bCs/>
              </w:rPr>
            </w:pPr>
            <w:r w:rsidRPr="00C339BC">
              <w:rPr>
                <w:b/>
                <w:bCs/>
              </w:rPr>
              <w:t>Premila Roe</w:t>
            </w:r>
          </w:p>
        </w:tc>
        <w:tc>
          <w:tcPr>
            <w:tcW w:w="5945" w:type="dxa"/>
            <w:tcBorders>
              <w:top w:val="single" w:sz="6" w:space="0" w:color="auto"/>
              <w:bottom w:val="single" w:sz="6" w:space="0" w:color="auto"/>
              <w:right w:val="nil"/>
            </w:tcBorders>
            <w:shd w:val="clear" w:color="auto" w:fill="auto"/>
            <w:vAlign w:val="center"/>
          </w:tcPr>
          <w:p w14:paraId="76AADE3F" w14:textId="77777777" w:rsidR="00B70135" w:rsidRDefault="00B70135" w:rsidP="00655E8B">
            <w:pPr>
              <w:pStyle w:val="TableTextBase"/>
              <w:spacing w:line="276" w:lineRule="auto"/>
            </w:pPr>
            <w:r>
              <w:t>Global Head of Tax</w:t>
            </w:r>
            <w:r w:rsidRPr="0030699C">
              <w:t>, BHP Billiton</w:t>
            </w:r>
          </w:p>
        </w:tc>
      </w:tr>
      <w:tr w:rsidR="00B70135" w14:paraId="0C608A6B" w14:textId="77777777" w:rsidTr="00214DE8">
        <w:tblPrEx>
          <w:tblBorders>
            <w:left w:val="single" w:sz="4" w:space="0" w:color="3F6294"/>
            <w:bottom w:val="single" w:sz="4" w:space="0" w:color="3F6294"/>
            <w:right w:val="single" w:sz="4" w:space="0" w:color="3F6294"/>
            <w:insideH w:val="none" w:sz="0" w:space="0" w:color="auto"/>
          </w:tblBorders>
        </w:tblPrEx>
        <w:tc>
          <w:tcPr>
            <w:tcW w:w="2552" w:type="dxa"/>
            <w:tcBorders>
              <w:top w:val="single" w:sz="6" w:space="0" w:color="auto"/>
              <w:left w:val="nil"/>
              <w:bottom w:val="single" w:sz="6" w:space="0" w:color="auto"/>
            </w:tcBorders>
            <w:shd w:val="clear" w:color="auto" w:fill="auto"/>
            <w:vAlign w:val="center"/>
          </w:tcPr>
          <w:p w14:paraId="38E977AD" w14:textId="77777777" w:rsidR="00B70135" w:rsidRPr="00C339BC" w:rsidRDefault="00B70135" w:rsidP="00655E8B">
            <w:pPr>
              <w:pStyle w:val="TableTextBase"/>
              <w:spacing w:line="276" w:lineRule="auto"/>
              <w:rPr>
                <w:b/>
                <w:bCs/>
              </w:rPr>
            </w:pPr>
            <w:r w:rsidRPr="00C339BC">
              <w:rPr>
                <w:b/>
                <w:bCs/>
              </w:rPr>
              <w:t>Hayden Scott</w:t>
            </w:r>
          </w:p>
        </w:tc>
        <w:tc>
          <w:tcPr>
            <w:tcW w:w="5945" w:type="dxa"/>
            <w:tcBorders>
              <w:top w:val="single" w:sz="6" w:space="0" w:color="auto"/>
              <w:bottom w:val="single" w:sz="6" w:space="0" w:color="auto"/>
              <w:right w:val="nil"/>
            </w:tcBorders>
            <w:shd w:val="clear" w:color="auto" w:fill="auto"/>
            <w:vAlign w:val="center"/>
          </w:tcPr>
          <w:p w14:paraId="6FA0F193" w14:textId="77777777" w:rsidR="00B70135" w:rsidRDefault="00B70135" w:rsidP="00655E8B">
            <w:pPr>
              <w:pStyle w:val="TableTextBase"/>
              <w:spacing w:line="276" w:lineRule="auto"/>
            </w:pPr>
            <w:r w:rsidRPr="0030699C">
              <w:t>T</w:t>
            </w:r>
            <w:r>
              <w:t>ax Controversy Leader</w:t>
            </w:r>
            <w:r w:rsidRPr="0030699C">
              <w:t>, PwC</w:t>
            </w:r>
          </w:p>
        </w:tc>
      </w:tr>
      <w:tr w:rsidR="00B70135" w14:paraId="75A60917" w14:textId="77777777" w:rsidTr="00214DE8">
        <w:tblPrEx>
          <w:tblBorders>
            <w:left w:val="single" w:sz="4" w:space="0" w:color="3F6294"/>
            <w:bottom w:val="single" w:sz="4" w:space="0" w:color="3F6294"/>
            <w:right w:val="single" w:sz="4" w:space="0" w:color="3F6294"/>
            <w:insideH w:val="none" w:sz="0" w:space="0" w:color="auto"/>
          </w:tblBorders>
        </w:tblPrEx>
        <w:tc>
          <w:tcPr>
            <w:tcW w:w="2552" w:type="dxa"/>
            <w:tcBorders>
              <w:top w:val="single" w:sz="6" w:space="0" w:color="auto"/>
              <w:left w:val="nil"/>
              <w:bottom w:val="single" w:sz="6" w:space="0" w:color="auto"/>
            </w:tcBorders>
            <w:shd w:val="clear" w:color="auto" w:fill="auto"/>
            <w:vAlign w:val="center"/>
          </w:tcPr>
          <w:p w14:paraId="6EAAE1A4" w14:textId="77777777" w:rsidR="00B70135" w:rsidRPr="00C339BC" w:rsidRDefault="00B70135" w:rsidP="00655E8B">
            <w:pPr>
              <w:pStyle w:val="TableTextBase"/>
              <w:spacing w:line="276" w:lineRule="auto"/>
              <w:rPr>
                <w:b/>
                <w:bCs/>
              </w:rPr>
            </w:pPr>
            <w:r w:rsidRPr="00C339BC">
              <w:rPr>
                <w:b/>
                <w:bCs/>
              </w:rPr>
              <w:t>Shannon Smit</w:t>
            </w:r>
          </w:p>
        </w:tc>
        <w:tc>
          <w:tcPr>
            <w:tcW w:w="5945" w:type="dxa"/>
            <w:tcBorders>
              <w:top w:val="single" w:sz="6" w:space="0" w:color="auto"/>
              <w:bottom w:val="single" w:sz="6" w:space="0" w:color="auto"/>
              <w:right w:val="nil"/>
            </w:tcBorders>
            <w:shd w:val="clear" w:color="auto" w:fill="auto"/>
            <w:vAlign w:val="center"/>
          </w:tcPr>
          <w:p w14:paraId="2C9F4851" w14:textId="77777777" w:rsidR="00B70135" w:rsidRDefault="00B70135" w:rsidP="00655E8B">
            <w:pPr>
              <w:pStyle w:val="TableTextBase"/>
              <w:spacing w:line="276" w:lineRule="auto"/>
            </w:pPr>
            <w:r w:rsidRPr="0030699C">
              <w:t>Director, Transfer Pricing Solutions</w:t>
            </w:r>
            <w:r>
              <w:t xml:space="preserve"> Asia</w:t>
            </w:r>
          </w:p>
        </w:tc>
      </w:tr>
      <w:tr w:rsidR="00B70135" w14:paraId="7E850980" w14:textId="77777777" w:rsidTr="00214DE8">
        <w:tblPrEx>
          <w:tblBorders>
            <w:left w:val="single" w:sz="4" w:space="0" w:color="3F6294"/>
            <w:bottom w:val="single" w:sz="4" w:space="0" w:color="3F6294"/>
            <w:right w:val="single" w:sz="4" w:space="0" w:color="3F6294"/>
            <w:insideH w:val="none" w:sz="0" w:space="0" w:color="auto"/>
          </w:tblBorders>
        </w:tblPrEx>
        <w:tc>
          <w:tcPr>
            <w:tcW w:w="2552" w:type="dxa"/>
            <w:tcBorders>
              <w:top w:val="single" w:sz="6" w:space="0" w:color="auto"/>
              <w:left w:val="nil"/>
              <w:bottom w:val="single" w:sz="6" w:space="0" w:color="auto"/>
            </w:tcBorders>
            <w:shd w:val="clear" w:color="auto" w:fill="auto"/>
            <w:vAlign w:val="center"/>
          </w:tcPr>
          <w:p w14:paraId="7DB7A400" w14:textId="77777777" w:rsidR="00B70135" w:rsidRPr="00C339BC" w:rsidRDefault="00B70135" w:rsidP="00655E8B">
            <w:pPr>
              <w:pStyle w:val="TableTextBase"/>
              <w:spacing w:line="276" w:lineRule="auto"/>
              <w:rPr>
                <w:b/>
                <w:bCs/>
              </w:rPr>
            </w:pPr>
            <w:r w:rsidRPr="00C339BC">
              <w:rPr>
                <w:b/>
                <w:bCs/>
              </w:rPr>
              <w:t>Steve Southon</w:t>
            </w:r>
          </w:p>
        </w:tc>
        <w:tc>
          <w:tcPr>
            <w:tcW w:w="5945" w:type="dxa"/>
            <w:tcBorders>
              <w:top w:val="single" w:sz="6" w:space="0" w:color="auto"/>
              <w:bottom w:val="single" w:sz="6" w:space="0" w:color="auto"/>
              <w:right w:val="nil"/>
            </w:tcBorders>
            <w:shd w:val="clear" w:color="auto" w:fill="auto"/>
          </w:tcPr>
          <w:p w14:paraId="091B7C87" w14:textId="77777777" w:rsidR="00B70135" w:rsidRDefault="00B70135" w:rsidP="00655E8B">
            <w:pPr>
              <w:pStyle w:val="TableTextBase"/>
              <w:spacing w:line="276" w:lineRule="auto"/>
            </w:pPr>
            <w:r w:rsidRPr="0030699C">
              <w:t>Chief Tax Officer, NAB</w:t>
            </w:r>
          </w:p>
        </w:tc>
      </w:tr>
      <w:tr w:rsidR="00B70135" w14:paraId="7DC1707D" w14:textId="77777777" w:rsidTr="00214DE8">
        <w:tblPrEx>
          <w:tblBorders>
            <w:left w:val="single" w:sz="4" w:space="0" w:color="3F6294"/>
            <w:bottom w:val="single" w:sz="4" w:space="0" w:color="3F6294"/>
            <w:right w:val="single" w:sz="4" w:space="0" w:color="3F6294"/>
            <w:insideH w:val="none" w:sz="0" w:space="0" w:color="auto"/>
          </w:tblBorders>
        </w:tblPrEx>
        <w:tc>
          <w:tcPr>
            <w:tcW w:w="2552" w:type="dxa"/>
            <w:tcBorders>
              <w:top w:val="single" w:sz="6" w:space="0" w:color="auto"/>
              <w:left w:val="nil"/>
              <w:bottom w:val="single" w:sz="6" w:space="0" w:color="auto"/>
            </w:tcBorders>
            <w:shd w:val="clear" w:color="auto" w:fill="auto"/>
            <w:vAlign w:val="center"/>
          </w:tcPr>
          <w:p w14:paraId="50CA781F" w14:textId="77777777" w:rsidR="00B70135" w:rsidRPr="00C339BC" w:rsidRDefault="00B70135" w:rsidP="00655E8B">
            <w:pPr>
              <w:pStyle w:val="TableTextBase"/>
              <w:spacing w:line="276" w:lineRule="auto"/>
              <w:rPr>
                <w:b/>
                <w:bCs/>
              </w:rPr>
            </w:pPr>
            <w:r w:rsidRPr="00C339BC">
              <w:rPr>
                <w:b/>
                <w:bCs/>
              </w:rPr>
              <w:t>Miranda Stewart</w:t>
            </w:r>
          </w:p>
        </w:tc>
        <w:tc>
          <w:tcPr>
            <w:tcW w:w="5945" w:type="dxa"/>
            <w:tcBorders>
              <w:top w:val="single" w:sz="6" w:space="0" w:color="auto"/>
              <w:bottom w:val="single" w:sz="6" w:space="0" w:color="auto"/>
              <w:right w:val="nil"/>
            </w:tcBorders>
            <w:shd w:val="clear" w:color="auto" w:fill="auto"/>
            <w:vAlign w:val="center"/>
          </w:tcPr>
          <w:p w14:paraId="026F2A96" w14:textId="77777777" w:rsidR="00B70135" w:rsidRDefault="00B70135" w:rsidP="00655E8B">
            <w:pPr>
              <w:pStyle w:val="TableTextBase"/>
              <w:spacing w:line="276" w:lineRule="auto"/>
            </w:pPr>
            <w:r w:rsidRPr="00523019">
              <w:t xml:space="preserve">Professor of Law, University of Melbourne </w:t>
            </w:r>
          </w:p>
        </w:tc>
      </w:tr>
      <w:tr w:rsidR="00B70135" w14:paraId="6E5ED529" w14:textId="77777777" w:rsidTr="00214DE8">
        <w:tblPrEx>
          <w:tblBorders>
            <w:left w:val="single" w:sz="4" w:space="0" w:color="3F6294"/>
            <w:bottom w:val="single" w:sz="4" w:space="0" w:color="3F6294"/>
            <w:right w:val="single" w:sz="4" w:space="0" w:color="3F6294"/>
            <w:insideH w:val="none" w:sz="0" w:space="0" w:color="auto"/>
          </w:tblBorders>
        </w:tblPrEx>
        <w:tc>
          <w:tcPr>
            <w:tcW w:w="2552" w:type="dxa"/>
            <w:tcBorders>
              <w:top w:val="single" w:sz="6" w:space="0" w:color="auto"/>
              <w:left w:val="nil"/>
              <w:bottom w:val="single" w:sz="6" w:space="0" w:color="auto"/>
            </w:tcBorders>
            <w:shd w:val="clear" w:color="auto" w:fill="auto"/>
            <w:vAlign w:val="center"/>
          </w:tcPr>
          <w:p w14:paraId="01056DDE" w14:textId="77777777" w:rsidR="00B70135" w:rsidRPr="00C339BC" w:rsidRDefault="00B70135" w:rsidP="00655E8B">
            <w:pPr>
              <w:pStyle w:val="TableTextBase"/>
              <w:spacing w:line="276" w:lineRule="auto"/>
              <w:rPr>
                <w:b/>
                <w:bCs/>
              </w:rPr>
            </w:pPr>
            <w:r w:rsidRPr="00C339BC">
              <w:rPr>
                <w:b/>
                <w:bCs/>
              </w:rPr>
              <w:t>Judy Sullivan</w:t>
            </w:r>
          </w:p>
        </w:tc>
        <w:tc>
          <w:tcPr>
            <w:tcW w:w="5945" w:type="dxa"/>
            <w:tcBorders>
              <w:top w:val="single" w:sz="6" w:space="0" w:color="auto"/>
              <w:bottom w:val="single" w:sz="6" w:space="0" w:color="auto"/>
              <w:right w:val="nil"/>
            </w:tcBorders>
            <w:shd w:val="clear" w:color="auto" w:fill="auto"/>
            <w:vAlign w:val="center"/>
          </w:tcPr>
          <w:p w14:paraId="48548AD4" w14:textId="533A07DC" w:rsidR="00B70135" w:rsidRDefault="001B75B8" w:rsidP="00655E8B">
            <w:pPr>
              <w:pStyle w:val="TableTextBase"/>
              <w:spacing w:line="276" w:lineRule="auto"/>
            </w:pPr>
            <w:r>
              <w:t>Non</w:t>
            </w:r>
            <w:r w:rsidR="002339C5">
              <w:noBreakHyphen/>
            </w:r>
            <w:r>
              <w:t>executive Director</w:t>
            </w:r>
            <w:r w:rsidR="00D92940">
              <w:t>, Judy Sullivan Consulting Pty Ltd</w:t>
            </w:r>
          </w:p>
        </w:tc>
      </w:tr>
      <w:tr w:rsidR="00B70135" w14:paraId="231707D8" w14:textId="77777777" w:rsidTr="00214DE8">
        <w:tblPrEx>
          <w:tblBorders>
            <w:left w:val="single" w:sz="4" w:space="0" w:color="3F6294"/>
            <w:bottom w:val="single" w:sz="4" w:space="0" w:color="3F6294"/>
            <w:right w:val="single" w:sz="4" w:space="0" w:color="3F6294"/>
            <w:insideH w:val="none" w:sz="0" w:space="0" w:color="auto"/>
          </w:tblBorders>
        </w:tblPrEx>
        <w:tc>
          <w:tcPr>
            <w:tcW w:w="2552" w:type="dxa"/>
            <w:tcBorders>
              <w:top w:val="single" w:sz="6" w:space="0" w:color="auto"/>
              <w:left w:val="nil"/>
              <w:bottom w:val="single" w:sz="6" w:space="0" w:color="auto"/>
            </w:tcBorders>
            <w:shd w:val="clear" w:color="auto" w:fill="auto"/>
            <w:vAlign w:val="center"/>
          </w:tcPr>
          <w:p w14:paraId="47246BA6" w14:textId="77777777" w:rsidR="00B70135" w:rsidRPr="00C339BC" w:rsidRDefault="00B70135" w:rsidP="00655E8B">
            <w:pPr>
              <w:pStyle w:val="TableTextBase"/>
              <w:spacing w:line="276" w:lineRule="auto"/>
              <w:rPr>
                <w:b/>
                <w:bCs/>
              </w:rPr>
            </w:pPr>
            <w:r w:rsidRPr="00C339BC">
              <w:rPr>
                <w:b/>
                <w:bCs/>
              </w:rPr>
              <w:t>Paul Suppree</w:t>
            </w:r>
          </w:p>
        </w:tc>
        <w:tc>
          <w:tcPr>
            <w:tcW w:w="5945" w:type="dxa"/>
            <w:tcBorders>
              <w:top w:val="single" w:sz="6" w:space="0" w:color="auto"/>
              <w:bottom w:val="single" w:sz="6" w:space="0" w:color="auto"/>
              <w:right w:val="nil"/>
            </w:tcBorders>
            <w:shd w:val="clear" w:color="auto" w:fill="auto"/>
            <w:vAlign w:val="center"/>
          </w:tcPr>
          <w:p w14:paraId="5B428C8E" w14:textId="77777777" w:rsidR="00B70135" w:rsidRDefault="00B70135" w:rsidP="00655E8B">
            <w:pPr>
              <w:pStyle w:val="TableTextBase"/>
              <w:spacing w:line="276" w:lineRule="auto"/>
            </w:pPr>
            <w:r w:rsidRPr="00523019">
              <w:t>Assistant Director, Corporate Tax Association</w:t>
            </w:r>
          </w:p>
        </w:tc>
      </w:tr>
      <w:tr w:rsidR="00B70135" w14:paraId="42E3E2EA" w14:textId="77777777" w:rsidTr="00214DE8">
        <w:tblPrEx>
          <w:tblBorders>
            <w:left w:val="single" w:sz="4" w:space="0" w:color="3F6294"/>
            <w:bottom w:val="single" w:sz="4" w:space="0" w:color="3F6294"/>
            <w:right w:val="single" w:sz="4" w:space="0" w:color="3F6294"/>
            <w:insideH w:val="none" w:sz="0" w:space="0" w:color="auto"/>
          </w:tblBorders>
        </w:tblPrEx>
        <w:tc>
          <w:tcPr>
            <w:tcW w:w="2552" w:type="dxa"/>
            <w:tcBorders>
              <w:top w:val="single" w:sz="6" w:space="0" w:color="auto"/>
              <w:left w:val="nil"/>
              <w:bottom w:val="single" w:sz="6" w:space="0" w:color="auto"/>
            </w:tcBorders>
            <w:shd w:val="clear" w:color="auto" w:fill="auto"/>
            <w:vAlign w:val="center"/>
          </w:tcPr>
          <w:p w14:paraId="45949E4B" w14:textId="77777777" w:rsidR="00B70135" w:rsidRPr="00C339BC" w:rsidRDefault="00B70135" w:rsidP="00655E8B">
            <w:pPr>
              <w:pStyle w:val="TableTextBase"/>
              <w:spacing w:line="276" w:lineRule="auto"/>
              <w:rPr>
                <w:b/>
                <w:bCs/>
              </w:rPr>
            </w:pPr>
            <w:r w:rsidRPr="00C339BC">
              <w:rPr>
                <w:b/>
                <w:bCs/>
              </w:rPr>
              <w:t>Reynah Tang AM</w:t>
            </w:r>
          </w:p>
        </w:tc>
        <w:tc>
          <w:tcPr>
            <w:tcW w:w="5945" w:type="dxa"/>
            <w:tcBorders>
              <w:top w:val="single" w:sz="6" w:space="0" w:color="auto"/>
              <w:bottom w:val="single" w:sz="6" w:space="0" w:color="auto"/>
              <w:right w:val="nil"/>
            </w:tcBorders>
            <w:shd w:val="clear" w:color="auto" w:fill="auto"/>
            <w:vAlign w:val="center"/>
          </w:tcPr>
          <w:p w14:paraId="71897F41" w14:textId="77777777" w:rsidR="00B70135" w:rsidRDefault="00B70135" w:rsidP="00655E8B">
            <w:pPr>
              <w:pStyle w:val="TableTextBase"/>
              <w:spacing w:line="276" w:lineRule="auto"/>
            </w:pPr>
            <w:r>
              <w:t>Member,</w:t>
            </w:r>
            <w:r w:rsidRPr="00523019">
              <w:t xml:space="preserve"> Victorian Civil and Administrative Tribunal</w:t>
            </w:r>
          </w:p>
        </w:tc>
      </w:tr>
      <w:tr w:rsidR="00B70135" w14:paraId="0F261741" w14:textId="77777777" w:rsidTr="00214DE8">
        <w:tblPrEx>
          <w:tblBorders>
            <w:left w:val="single" w:sz="4" w:space="0" w:color="3F6294"/>
            <w:bottom w:val="single" w:sz="4" w:space="0" w:color="3F6294"/>
            <w:right w:val="single" w:sz="4" w:space="0" w:color="3F6294"/>
            <w:insideH w:val="none" w:sz="0" w:space="0" w:color="auto"/>
          </w:tblBorders>
        </w:tblPrEx>
        <w:tc>
          <w:tcPr>
            <w:tcW w:w="2552" w:type="dxa"/>
            <w:tcBorders>
              <w:top w:val="single" w:sz="6" w:space="0" w:color="auto"/>
              <w:left w:val="nil"/>
              <w:bottom w:val="single" w:sz="6" w:space="0" w:color="auto"/>
            </w:tcBorders>
            <w:shd w:val="clear" w:color="auto" w:fill="auto"/>
            <w:vAlign w:val="center"/>
          </w:tcPr>
          <w:p w14:paraId="3B85000D" w14:textId="77777777" w:rsidR="00B70135" w:rsidRPr="00C339BC" w:rsidRDefault="00B70135" w:rsidP="00655E8B">
            <w:pPr>
              <w:pStyle w:val="TableTextBase"/>
              <w:spacing w:line="276" w:lineRule="auto"/>
              <w:rPr>
                <w:b/>
                <w:bCs/>
              </w:rPr>
            </w:pPr>
            <w:r w:rsidRPr="00C339BC">
              <w:rPr>
                <w:b/>
                <w:bCs/>
              </w:rPr>
              <w:t>Vic Timos</w:t>
            </w:r>
          </w:p>
        </w:tc>
        <w:tc>
          <w:tcPr>
            <w:tcW w:w="5945" w:type="dxa"/>
            <w:tcBorders>
              <w:top w:val="single" w:sz="6" w:space="0" w:color="auto"/>
              <w:bottom w:val="single" w:sz="6" w:space="0" w:color="auto"/>
              <w:right w:val="nil"/>
            </w:tcBorders>
            <w:shd w:val="clear" w:color="auto" w:fill="auto"/>
            <w:vAlign w:val="center"/>
          </w:tcPr>
          <w:p w14:paraId="785FD2C7" w14:textId="77777777" w:rsidR="00B70135" w:rsidRDefault="00B70135" w:rsidP="00655E8B">
            <w:pPr>
              <w:pStyle w:val="TableTextBase"/>
              <w:spacing w:line="276" w:lineRule="auto"/>
            </w:pPr>
            <w:r w:rsidRPr="00523019">
              <w:t>Group Tax Manager, Incitec Pivot Limited</w:t>
            </w:r>
          </w:p>
        </w:tc>
      </w:tr>
      <w:tr w:rsidR="00B70135" w14:paraId="60447DC7" w14:textId="77777777" w:rsidTr="00214DE8">
        <w:tblPrEx>
          <w:tblBorders>
            <w:left w:val="single" w:sz="4" w:space="0" w:color="3F6294"/>
            <w:bottom w:val="single" w:sz="4" w:space="0" w:color="3F6294"/>
            <w:right w:val="single" w:sz="4" w:space="0" w:color="3F6294"/>
            <w:insideH w:val="none" w:sz="0" w:space="0" w:color="auto"/>
          </w:tblBorders>
        </w:tblPrEx>
        <w:tc>
          <w:tcPr>
            <w:tcW w:w="2552" w:type="dxa"/>
            <w:tcBorders>
              <w:top w:val="single" w:sz="6" w:space="0" w:color="auto"/>
              <w:left w:val="nil"/>
              <w:bottom w:val="single" w:sz="6" w:space="0" w:color="auto"/>
            </w:tcBorders>
            <w:shd w:val="clear" w:color="auto" w:fill="auto"/>
            <w:vAlign w:val="center"/>
          </w:tcPr>
          <w:p w14:paraId="4356CEF0" w14:textId="77777777" w:rsidR="00B70135" w:rsidRPr="00C339BC" w:rsidRDefault="00B70135" w:rsidP="00655E8B">
            <w:pPr>
              <w:pStyle w:val="TableTextBase"/>
              <w:spacing w:line="276" w:lineRule="auto"/>
              <w:rPr>
                <w:b/>
                <w:bCs/>
              </w:rPr>
            </w:pPr>
            <w:r w:rsidRPr="00C339BC">
              <w:rPr>
                <w:b/>
                <w:bCs/>
              </w:rPr>
              <w:t>William Thompson</w:t>
            </w:r>
          </w:p>
        </w:tc>
        <w:tc>
          <w:tcPr>
            <w:tcW w:w="5945" w:type="dxa"/>
            <w:tcBorders>
              <w:top w:val="single" w:sz="6" w:space="0" w:color="auto"/>
              <w:bottom w:val="single" w:sz="6" w:space="0" w:color="auto"/>
              <w:right w:val="nil"/>
            </w:tcBorders>
            <w:shd w:val="clear" w:color="auto" w:fill="auto"/>
            <w:vAlign w:val="center"/>
          </w:tcPr>
          <w:p w14:paraId="744D9B1C" w14:textId="77777777" w:rsidR="00B70135" w:rsidRDefault="00B70135" w:rsidP="00655E8B">
            <w:pPr>
              <w:pStyle w:val="TableTextBase"/>
              <w:spacing w:line="276" w:lineRule="auto"/>
            </w:pPr>
            <w:r w:rsidRPr="00523019">
              <w:t>Director, Thompson Group</w:t>
            </w:r>
          </w:p>
        </w:tc>
      </w:tr>
      <w:tr w:rsidR="00B70135" w14:paraId="2EAE22A2" w14:textId="77777777" w:rsidTr="00214DE8">
        <w:tblPrEx>
          <w:tblBorders>
            <w:left w:val="single" w:sz="4" w:space="0" w:color="3F6294"/>
            <w:bottom w:val="single" w:sz="4" w:space="0" w:color="3F6294"/>
            <w:right w:val="single" w:sz="4" w:space="0" w:color="3F6294"/>
            <w:insideH w:val="none" w:sz="0" w:space="0" w:color="auto"/>
          </w:tblBorders>
        </w:tblPrEx>
        <w:tc>
          <w:tcPr>
            <w:tcW w:w="2552" w:type="dxa"/>
            <w:tcBorders>
              <w:top w:val="single" w:sz="6" w:space="0" w:color="auto"/>
              <w:left w:val="nil"/>
              <w:bottom w:val="single" w:sz="6" w:space="0" w:color="auto"/>
            </w:tcBorders>
            <w:shd w:val="clear" w:color="auto" w:fill="auto"/>
            <w:vAlign w:val="center"/>
          </w:tcPr>
          <w:p w14:paraId="3E9A17D4" w14:textId="77777777" w:rsidR="00B70135" w:rsidRPr="00C339BC" w:rsidRDefault="00B70135" w:rsidP="00655E8B">
            <w:pPr>
              <w:pStyle w:val="TableTextBase"/>
              <w:spacing w:line="276" w:lineRule="auto"/>
              <w:rPr>
                <w:b/>
                <w:bCs/>
              </w:rPr>
            </w:pPr>
            <w:r w:rsidRPr="00C339BC">
              <w:rPr>
                <w:b/>
                <w:bCs/>
              </w:rPr>
              <w:t>Coralie Trotter</w:t>
            </w:r>
          </w:p>
        </w:tc>
        <w:tc>
          <w:tcPr>
            <w:tcW w:w="5945" w:type="dxa"/>
            <w:tcBorders>
              <w:top w:val="single" w:sz="6" w:space="0" w:color="auto"/>
              <w:bottom w:val="single" w:sz="6" w:space="0" w:color="auto"/>
              <w:right w:val="nil"/>
            </w:tcBorders>
            <w:shd w:val="clear" w:color="auto" w:fill="auto"/>
            <w:vAlign w:val="center"/>
          </w:tcPr>
          <w:p w14:paraId="3891065E" w14:textId="77777777" w:rsidR="00B70135" w:rsidRDefault="00B70135" w:rsidP="00655E8B">
            <w:pPr>
              <w:pStyle w:val="TableTextBase"/>
              <w:spacing w:line="276" w:lineRule="auto"/>
            </w:pPr>
            <w:r w:rsidRPr="00523019">
              <w:t xml:space="preserve">Vice President Tax (Asia Pacific) Shell </w:t>
            </w:r>
          </w:p>
        </w:tc>
      </w:tr>
      <w:tr w:rsidR="00B70135" w14:paraId="2703E61D" w14:textId="77777777" w:rsidTr="00214DE8">
        <w:tblPrEx>
          <w:tblBorders>
            <w:left w:val="single" w:sz="4" w:space="0" w:color="3F6294"/>
            <w:bottom w:val="single" w:sz="4" w:space="0" w:color="3F6294"/>
            <w:right w:val="single" w:sz="4" w:space="0" w:color="3F6294"/>
            <w:insideH w:val="none" w:sz="0" w:space="0" w:color="auto"/>
          </w:tblBorders>
        </w:tblPrEx>
        <w:tc>
          <w:tcPr>
            <w:tcW w:w="2552" w:type="dxa"/>
            <w:tcBorders>
              <w:top w:val="single" w:sz="6" w:space="0" w:color="auto"/>
              <w:left w:val="nil"/>
              <w:bottom w:val="single" w:sz="6" w:space="0" w:color="auto"/>
            </w:tcBorders>
            <w:shd w:val="clear" w:color="auto" w:fill="auto"/>
            <w:vAlign w:val="center"/>
          </w:tcPr>
          <w:p w14:paraId="69737C90" w14:textId="77777777" w:rsidR="00B70135" w:rsidRPr="00C339BC" w:rsidRDefault="00B70135" w:rsidP="00655E8B">
            <w:pPr>
              <w:pStyle w:val="TableTextBase"/>
              <w:spacing w:line="276" w:lineRule="auto"/>
              <w:rPr>
                <w:b/>
                <w:bCs/>
              </w:rPr>
            </w:pPr>
            <w:r w:rsidRPr="00C339BC">
              <w:rPr>
                <w:b/>
                <w:bCs/>
              </w:rPr>
              <w:t>Richard Vann</w:t>
            </w:r>
          </w:p>
        </w:tc>
        <w:tc>
          <w:tcPr>
            <w:tcW w:w="5945" w:type="dxa"/>
            <w:tcBorders>
              <w:top w:val="single" w:sz="6" w:space="0" w:color="auto"/>
              <w:bottom w:val="single" w:sz="6" w:space="0" w:color="auto"/>
              <w:right w:val="nil"/>
            </w:tcBorders>
            <w:shd w:val="clear" w:color="auto" w:fill="auto"/>
            <w:vAlign w:val="center"/>
          </w:tcPr>
          <w:p w14:paraId="0E7E86BE" w14:textId="77777777" w:rsidR="00B70135" w:rsidRDefault="00B70135" w:rsidP="00655E8B">
            <w:pPr>
              <w:pStyle w:val="TableTextBase"/>
              <w:spacing w:line="276" w:lineRule="auto"/>
            </w:pPr>
            <w:r w:rsidRPr="00523019">
              <w:t>Challis Professor of Law, University of Sydney</w:t>
            </w:r>
          </w:p>
        </w:tc>
      </w:tr>
      <w:tr w:rsidR="00B70135" w:rsidRPr="00523019" w14:paraId="32A90F88" w14:textId="77777777" w:rsidTr="00214DE8">
        <w:tblPrEx>
          <w:tblBorders>
            <w:left w:val="single" w:sz="4" w:space="0" w:color="3F6294"/>
            <w:bottom w:val="single" w:sz="4" w:space="0" w:color="3F6294"/>
            <w:right w:val="single" w:sz="4" w:space="0" w:color="3F6294"/>
            <w:insideH w:val="none" w:sz="0" w:space="0" w:color="auto"/>
          </w:tblBorders>
        </w:tblPrEx>
        <w:tc>
          <w:tcPr>
            <w:tcW w:w="2552" w:type="dxa"/>
            <w:tcBorders>
              <w:top w:val="single" w:sz="6" w:space="0" w:color="auto"/>
              <w:left w:val="nil"/>
              <w:bottom w:val="single" w:sz="6" w:space="0" w:color="auto"/>
            </w:tcBorders>
            <w:shd w:val="clear" w:color="auto" w:fill="auto"/>
            <w:vAlign w:val="center"/>
          </w:tcPr>
          <w:p w14:paraId="5B9FBE20" w14:textId="2F8142AB" w:rsidR="00B70135" w:rsidRPr="00C339BC" w:rsidRDefault="00B70135" w:rsidP="00655E8B">
            <w:pPr>
              <w:pStyle w:val="TableTextBase"/>
              <w:spacing w:line="276" w:lineRule="auto"/>
              <w:rPr>
                <w:b/>
                <w:bCs/>
              </w:rPr>
            </w:pPr>
            <w:r w:rsidRPr="00C339BC">
              <w:rPr>
                <w:b/>
                <w:bCs/>
              </w:rPr>
              <w:t>Grant Wardell</w:t>
            </w:r>
            <w:r w:rsidR="002339C5">
              <w:rPr>
                <w:b/>
                <w:bCs/>
              </w:rPr>
              <w:noBreakHyphen/>
            </w:r>
            <w:r w:rsidRPr="00C339BC">
              <w:rPr>
                <w:b/>
                <w:bCs/>
              </w:rPr>
              <w:t>Johnson</w:t>
            </w:r>
          </w:p>
        </w:tc>
        <w:tc>
          <w:tcPr>
            <w:tcW w:w="5945" w:type="dxa"/>
            <w:tcBorders>
              <w:top w:val="single" w:sz="6" w:space="0" w:color="auto"/>
              <w:bottom w:val="single" w:sz="6" w:space="0" w:color="auto"/>
              <w:right w:val="nil"/>
            </w:tcBorders>
            <w:shd w:val="clear" w:color="auto" w:fill="auto"/>
            <w:vAlign w:val="center"/>
          </w:tcPr>
          <w:p w14:paraId="1A4DB86E" w14:textId="77777777" w:rsidR="00B70135" w:rsidRPr="00523019" w:rsidRDefault="00B70135" w:rsidP="00655E8B">
            <w:pPr>
              <w:pStyle w:val="TableTextBase"/>
              <w:spacing w:line="276" w:lineRule="auto"/>
            </w:pPr>
            <w:r w:rsidRPr="00523019">
              <w:t>Lead Tax Partner, KPMG Economics &amp; Tax Centre</w:t>
            </w:r>
          </w:p>
        </w:tc>
      </w:tr>
      <w:tr w:rsidR="00B70135" w:rsidRPr="00523019" w14:paraId="26CBB6B0" w14:textId="77777777" w:rsidTr="00214DE8">
        <w:tblPrEx>
          <w:tblBorders>
            <w:left w:val="single" w:sz="4" w:space="0" w:color="3F6294"/>
            <w:bottom w:val="single" w:sz="4" w:space="0" w:color="3F6294"/>
            <w:right w:val="single" w:sz="4" w:space="0" w:color="3F6294"/>
            <w:insideH w:val="none" w:sz="0" w:space="0" w:color="auto"/>
          </w:tblBorders>
        </w:tblPrEx>
        <w:tc>
          <w:tcPr>
            <w:tcW w:w="2552" w:type="dxa"/>
            <w:tcBorders>
              <w:top w:val="single" w:sz="6" w:space="0" w:color="auto"/>
              <w:left w:val="nil"/>
              <w:bottom w:val="single" w:sz="6" w:space="0" w:color="auto"/>
            </w:tcBorders>
            <w:shd w:val="clear" w:color="auto" w:fill="auto"/>
            <w:vAlign w:val="center"/>
          </w:tcPr>
          <w:p w14:paraId="1AC59765" w14:textId="77777777" w:rsidR="00B70135" w:rsidRPr="00C339BC" w:rsidRDefault="00B70135" w:rsidP="00655E8B">
            <w:pPr>
              <w:pStyle w:val="TableTextBase"/>
              <w:spacing w:line="276" w:lineRule="auto"/>
              <w:rPr>
                <w:b/>
                <w:bCs/>
              </w:rPr>
            </w:pPr>
            <w:r w:rsidRPr="00C339BC">
              <w:rPr>
                <w:b/>
                <w:bCs/>
              </w:rPr>
              <w:t>Steve Westaway</w:t>
            </w:r>
          </w:p>
        </w:tc>
        <w:tc>
          <w:tcPr>
            <w:tcW w:w="5945" w:type="dxa"/>
            <w:tcBorders>
              <w:top w:val="single" w:sz="6" w:space="0" w:color="auto"/>
              <w:bottom w:val="single" w:sz="6" w:space="0" w:color="auto"/>
              <w:right w:val="nil"/>
            </w:tcBorders>
            <w:shd w:val="clear" w:color="auto" w:fill="auto"/>
            <w:vAlign w:val="center"/>
          </w:tcPr>
          <w:p w14:paraId="294DC001" w14:textId="77777777" w:rsidR="00B70135" w:rsidRPr="00523019" w:rsidRDefault="00B70135" w:rsidP="00655E8B">
            <w:pPr>
              <w:pStyle w:val="TableTextBase"/>
              <w:spacing w:line="276" w:lineRule="auto"/>
            </w:pPr>
            <w:r w:rsidRPr="00523019">
              <w:t>Partner, Director &amp; Company Secretary, Grant Thornton</w:t>
            </w:r>
          </w:p>
        </w:tc>
      </w:tr>
      <w:tr w:rsidR="00B70135" w:rsidRPr="00523019" w14:paraId="7E50D303" w14:textId="4BA85F7B" w:rsidTr="00214DE8">
        <w:tblPrEx>
          <w:tblBorders>
            <w:left w:val="single" w:sz="4" w:space="0" w:color="3F6294"/>
            <w:bottom w:val="single" w:sz="4" w:space="0" w:color="3F6294"/>
            <w:right w:val="single" w:sz="4" w:space="0" w:color="3F6294"/>
            <w:insideH w:val="none" w:sz="0" w:space="0" w:color="auto"/>
          </w:tblBorders>
        </w:tblPrEx>
        <w:tc>
          <w:tcPr>
            <w:tcW w:w="2552" w:type="dxa"/>
            <w:tcBorders>
              <w:top w:val="single" w:sz="6" w:space="0" w:color="auto"/>
              <w:left w:val="nil"/>
              <w:bottom w:val="single" w:sz="6" w:space="0" w:color="auto"/>
            </w:tcBorders>
            <w:shd w:val="clear" w:color="auto" w:fill="auto"/>
            <w:vAlign w:val="center"/>
          </w:tcPr>
          <w:p w14:paraId="702C4CFC" w14:textId="77777777" w:rsidR="00B70135" w:rsidRPr="00C339BC" w:rsidRDefault="00B70135" w:rsidP="00655E8B">
            <w:pPr>
              <w:pStyle w:val="TableTextBase"/>
              <w:spacing w:line="276" w:lineRule="auto"/>
              <w:rPr>
                <w:b/>
                <w:bCs/>
              </w:rPr>
            </w:pPr>
            <w:r w:rsidRPr="00C339BC">
              <w:rPr>
                <w:b/>
                <w:bCs/>
              </w:rPr>
              <w:t>Sue Williamson</w:t>
            </w:r>
          </w:p>
        </w:tc>
        <w:tc>
          <w:tcPr>
            <w:tcW w:w="5945" w:type="dxa"/>
            <w:tcBorders>
              <w:top w:val="single" w:sz="6" w:space="0" w:color="auto"/>
              <w:bottom w:val="single" w:sz="6" w:space="0" w:color="auto"/>
              <w:right w:val="nil"/>
            </w:tcBorders>
            <w:shd w:val="clear" w:color="auto" w:fill="auto"/>
            <w:vAlign w:val="center"/>
          </w:tcPr>
          <w:p w14:paraId="6E925196" w14:textId="0C31DA16" w:rsidR="00B70135" w:rsidRPr="00523019" w:rsidRDefault="00B70135" w:rsidP="00655E8B">
            <w:pPr>
              <w:pStyle w:val="TableTextBase"/>
              <w:spacing w:line="276" w:lineRule="auto"/>
            </w:pPr>
            <w:r w:rsidRPr="00523019">
              <w:t xml:space="preserve">Partner, </w:t>
            </w:r>
            <w:r w:rsidR="001B75B8">
              <w:t>Holding Redlich</w:t>
            </w:r>
          </w:p>
        </w:tc>
      </w:tr>
      <w:tr w:rsidR="00B70135" w:rsidRPr="00523019" w14:paraId="327DA3F3" w14:textId="77777777" w:rsidTr="00214DE8">
        <w:tblPrEx>
          <w:tblBorders>
            <w:left w:val="single" w:sz="4" w:space="0" w:color="3F6294"/>
            <w:bottom w:val="single" w:sz="4" w:space="0" w:color="3F6294"/>
            <w:right w:val="single" w:sz="4" w:space="0" w:color="3F6294"/>
            <w:insideH w:val="none" w:sz="0" w:space="0" w:color="auto"/>
          </w:tblBorders>
        </w:tblPrEx>
        <w:tc>
          <w:tcPr>
            <w:tcW w:w="2552" w:type="dxa"/>
            <w:tcBorders>
              <w:top w:val="single" w:sz="6" w:space="0" w:color="auto"/>
              <w:left w:val="nil"/>
              <w:bottom w:val="single" w:sz="6" w:space="0" w:color="auto"/>
            </w:tcBorders>
            <w:shd w:val="clear" w:color="auto" w:fill="auto"/>
            <w:vAlign w:val="center"/>
          </w:tcPr>
          <w:p w14:paraId="7DBC0D1A" w14:textId="77777777" w:rsidR="00B70135" w:rsidRPr="00C339BC" w:rsidRDefault="00B70135" w:rsidP="00655E8B">
            <w:pPr>
              <w:pStyle w:val="TableTextBase"/>
              <w:spacing w:line="276" w:lineRule="auto"/>
              <w:rPr>
                <w:b/>
                <w:bCs/>
              </w:rPr>
            </w:pPr>
            <w:r w:rsidRPr="00C339BC">
              <w:rPr>
                <w:b/>
                <w:bCs/>
              </w:rPr>
              <w:t>Ken Woo</w:t>
            </w:r>
          </w:p>
        </w:tc>
        <w:tc>
          <w:tcPr>
            <w:tcW w:w="5945" w:type="dxa"/>
            <w:tcBorders>
              <w:top w:val="single" w:sz="6" w:space="0" w:color="auto"/>
              <w:bottom w:val="single" w:sz="6" w:space="0" w:color="auto"/>
              <w:right w:val="nil"/>
            </w:tcBorders>
            <w:shd w:val="clear" w:color="auto" w:fill="auto"/>
            <w:vAlign w:val="center"/>
          </w:tcPr>
          <w:p w14:paraId="324F97C1" w14:textId="77777777" w:rsidR="00B70135" w:rsidRPr="00523019" w:rsidRDefault="00B70135" w:rsidP="00655E8B">
            <w:pPr>
              <w:pStyle w:val="TableTextBase"/>
              <w:spacing w:line="276" w:lineRule="auto"/>
            </w:pPr>
            <w:r w:rsidRPr="00523019">
              <w:t>Partner, PwC</w:t>
            </w:r>
          </w:p>
        </w:tc>
      </w:tr>
    </w:tbl>
    <w:p w14:paraId="48DD6193" w14:textId="77777777" w:rsidR="00B70135" w:rsidRDefault="00B70135">
      <w:pPr>
        <w:spacing w:after="0" w:line="240" w:lineRule="auto"/>
        <w:jc w:val="left"/>
      </w:pPr>
      <w:r>
        <w:br w:type="page"/>
      </w:r>
    </w:p>
    <w:p w14:paraId="7DEE4DE6" w14:textId="37CDFC8F" w:rsidR="00FD684B" w:rsidRDefault="00B876A7" w:rsidP="00E139E3">
      <w:pPr>
        <w:pStyle w:val="Heading1"/>
        <w:numPr>
          <w:ilvl w:val="0"/>
          <w:numId w:val="10"/>
        </w:numPr>
      </w:pPr>
      <w:bookmarkStart w:id="90" w:name="_Toc96943782"/>
      <w:r>
        <w:lastRenderedPageBreak/>
        <w:t>Appendix G: Consultancies</w:t>
      </w:r>
      <w:bookmarkEnd w:id="90"/>
    </w:p>
    <w:p w14:paraId="3ACB87FA" w14:textId="21C0370A" w:rsidR="00285EC7" w:rsidRDefault="00285EC7" w:rsidP="00285EC7">
      <w:r>
        <w:t>Consultants are engaged in accordance with Treasury</w:t>
      </w:r>
      <w:r w:rsidR="002339C5">
        <w:t>’</w:t>
      </w:r>
      <w:r>
        <w:t xml:space="preserve">s policies for the engagement of consultants and contractors. These policies, which are consistent with the Chief Executive Instructions and the Commonwealth Procurement Guidelines, are outlined in the Treasury Annual Report. </w:t>
      </w:r>
    </w:p>
    <w:p w14:paraId="1563BEB6" w14:textId="26D6F05A" w:rsidR="00285EC7" w:rsidRDefault="00285EC7" w:rsidP="00285EC7">
      <w:pPr>
        <w:rPr>
          <w:b/>
          <w:bCs/>
        </w:rPr>
      </w:pPr>
      <w:r>
        <w:t>In 2020</w:t>
      </w:r>
      <w:r w:rsidR="002339C5">
        <w:noBreakHyphen/>
      </w:r>
      <w:r>
        <w:t>21,</w:t>
      </w:r>
      <w:r w:rsidR="00D92940">
        <w:t xml:space="preserve"> the</w:t>
      </w:r>
      <w:r>
        <w:t xml:space="preserve"> Board had </w:t>
      </w:r>
      <w:r w:rsidR="00720E4E">
        <w:t xml:space="preserve">no </w:t>
      </w:r>
      <w:r>
        <w:t>consultancy contract</w:t>
      </w:r>
      <w:r w:rsidR="00720E4E">
        <w:t xml:space="preserve">s. </w:t>
      </w:r>
    </w:p>
    <w:p w14:paraId="3065EA2A" w14:textId="5751B675" w:rsidR="00285EC7" w:rsidRDefault="00285EC7">
      <w:pPr>
        <w:spacing w:after="0" w:line="240" w:lineRule="auto"/>
        <w:jc w:val="left"/>
        <w:rPr>
          <w:b/>
          <w:bCs/>
          <w:highlight w:val="yellow"/>
        </w:rPr>
      </w:pPr>
      <w:r>
        <w:rPr>
          <w:b/>
          <w:bCs/>
          <w:highlight w:val="yellow"/>
        </w:rPr>
        <w:br w:type="page"/>
      </w:r>
    </w:p>
    <w:p w14:paraId="74D181B0" w14:textId="11C254FC" w:rsidR="00285EC7" w:rsidRDefault="00B876A7" w:rsidP="00E139E3">
      <w:pPr>
        <w:pStyle w:val="Heading1"/>
        <w:numPr>
          <w:ilvl w:val="0"/>
          <w:numId w:val="10"/>
        </w:numPr>
      </w:pPr>
      <w:bookmarkStart w:id="91" w:name="_Toc96943783"/>
      <w:r>
        <w:lastRenderedPageBreak/>
        <w:t>Appendix H: Financial Statements</w:t>
      </w:r>
      <w:bookmarkEnd w:id="91"/>
    </w:p>
    <w:p w14:paraId="587DD426" w14:textId="2FC11EE2" w:rsidR="00285EC7" w:rsidRDefault="00285EC7" w:rsidP="00833103">
      <w:pPr>
        <w:pStyle w:val="TableMainHeading"/>
        <w:spacing w:before="240" w:after="120"/>
      </w:pPr>
      <w:bookmarkStart w:id="92" w:name="_Toc96943914"/>
      <w:bookmarkStart w:id="93" w:name="_Hlk90588231"/>
      <w:r w:rsidRPr="00285EC7">
        <w:t xml:space="preserve">Table </w:t>
      </w:r>
      <w:r w:rsidR="00B45FE6">
        <w:t>7</w:t>
      </w:r>
      <w:r w:rsidRPr="00285EC7">
        <w:t>: Revenue, expenses</w:t>
      </w:r>
      <w:r w:rsidR="00833103">
        <w:t>,</w:t>
      </w:r>
      <w:r w:rsidRPr="00285EC7">
        <w:t xml:space="preserve"> and operating result</w:t>
      </w:r>
      <w:bookmarkEnd w:id="92"/>
    </w:p>
    <w:tbl>
      <w:tblPr>
        <w:tblW w:w="7971" w:type="dxa"/>
        <w:tblInd w:w="108" w:type="dxa"/>
        <w:tblCellMar>
          <w:left w:w="30" w:type="dxa"/>
          <w:right w:w="30" w:type="dxa"/>
        </w:tblCellMar>
        <w:tblLook w:val="0000" w:firstRow="0" w:lastRow="0" w:firstColumn="0" w:lastColumn="0" w:noHBand="0" w:noVBand="0"/>
      </w:tblPr>
      <w:tblGrid>
        <w:gridCol w:w="4997"/>
        <w:gridCol w:w="1558"/>
        <w:gridCol w:w="1416"/>
      </w:tblGrid>
      <w:tr w:rsidR="008708D5" w:rsidRPr="004E0A23" w14:paraId="4EAD3ED2" w14:textId="77777777" w:rsidTr="008708D5">
        <w:trPr>
          <w:trHeight w:val="277"/>
        </w:trPr>
        <w:tc>
          <w:tcPr>
            <w:tcW w:w="3134" w:type="pct"/>
            <w:tcBorders>
              <w:top w:val="single" w:sz="4" w:space="0" w:color="000080"/>
            </w:tcBorders>
            <w:tcMar>
              <w:left w:w="108" w:type="dxa"/>
              <w:right w:w="108" w:type="dxa"/>
            </w:tcMar>
            <w:vAlign w:val="center"/>
          </w:tcPr>
          <w:bookmarkEnd w:id="93"/>
          <w:p w14:paraId="1A16C9BA" w14:textId="77777777" w:rsidR="008708D5" w:rsidRPr="004E0A23" w:rsidRDefault="008708D5" w:rsidP="008708D5">
            <w:pPr>
              <w:pStyle w:val="TableTextLeft"/>
            </w:pPr>
            <w:r>
              <w:rPr>
                <w:rFonts w:cs="Arial"/>
              </w:rPr>
              <w:t> </w:t>
            </w:r>
          </w:p>
        </w:tc>
        <w:tc>
          <w:tcPr>
            <w:tcW w:w="977" w:type="pct"/>
            <w:tcBorders>
              <w:top w:val="single" w:sz="4" w:space="0" w:color="000080"/>
            </w:tcBorders>
            <w:vAlign w:val="center"/>
          </w:tcPr>
          <w:p w14:paraId="7745950C" w14:textId="162A7854" w:rsidR="008708D5" w:rsidRDefault="008708D5" w:rsidP="008708D5">
            <w:pPr>
              <w:pStyle w:val="TableTextRight"/>
              <w:rPr>
                <w:rStyle w:val="Bold"/>
                <w:rFonts w:cs="Arial"/>
              </w:rPr>
            </w:pPr>
            <w:r>
              <w:rPr>
                <w:rFonts w:cs="Arial"/>
                <w:b/>
                <w:bCs/>
              </w:rPr>
              <w:t>2019</w:t>
            </w:r>
            <w:r w:rsidR="002339C5">
              <w:rPr>
                <w:rFonts w:cs="Arial"/>
                <w:b/>
                <w:bCs/>
              </w:rPr>
              <w:noBreakHyphen/>
            </w:r>
            <w:r>
              <w:rPr>
                <w:rFonts w:cs="Arial"/>
                <w:b/>
                <w:bCs/>
              </w:rPr>
              <w:t>20</w:t>
            </w:r>
          </w:p>
        </w:tc>
        <w:tc>
          <w:tcPr>
            <w:tcW w:w="888" w:type="pct"/>
            <w:tcBorders>
              <w:top w:val="single" w:sz="4" w:space="0" w:color="000080"/>
            </w:tcBorders>
            <w:vAlign w:val="center"/>
          </w:tcPr>
          <w:p w14:paraId="4373DB34" w14:textId="019277A2" w:rsidR="008708D5" w:rsidRDefault="008708D5" w:rsidP="008708D5">
            <w:pPr>
              <w:pStyle w:val="TableTextRight"/>
              <w:rPr>
                <w:rStyle w:val="Bold"/>
                <w:rFonts w:cs="Arial"/>
              </w:rPr>
            </w:pPr>
            <w:r>
              <w:rPr>
                <w:rFonts w:cs="Arial"/>
                <w:b/>
                <w:bCs/>
              </w:rPr>
              <w:t>2020</w:t>
            </w:r>
            <w:r w:rsidR="002339C5">
              <w:rPr>
                <w:rFonts w:cs="Arial"/>
                <w:b/>
                <w:bCs/>
              </w:rPr>
              <w:noBreakHyphen/>
            </w:r>
            <w:r>
              <w:rPr>
                <w:rFonts w:cs="Arial"/>
                <w:b/>
                <w:bCs/>
              </w:rPr>
              <w:t>21</w:t>
            </w:r>
          </w:p>
        </w:tc>
      </w:tr>
      <w:tr w:rsidR="008708D5" w:rsidRPr="004E0A23" w14:paraId="3D6849FA" w14:textId="77777777" w:rsidTr="008708D5">
        <w:trPr>
          <w:trHeight w:val="289"/>
        </w:trPr>
        <w:tc>
          <w:tcPr>
            <w:tcW w:w="3134" w:type="pct"/>
            <w:tcMar>
              <w:left w:w="108" w:type="dxa"/>
              <w:right w:w="108" w:type="dxa"/>
            </w:tcMar>
            <w:vAlign w:val="center"/>
          </w:tcPr>
          <w:p w14:paraId="674FCB77" w14:textId="77777777" w:rsidR="008708D5" w:rsidRPr="004E0A23" w:rsidRDefault="008708D5" w:rsidP="008708D5">
            <w:pPr>
              <w:pStyle w:val="TableTextLeft"/>
            </w:pPr>
          </w:p>
        </w:tc>
        <w:tc>
          <w:tcPr>
            <w:tcW w:w="977" w:type="pct"/>
            <w:vAlign w:val="center"/>
          </w:tcPr>
          <w:p w14:paraId="7B3D7183" w14:textId="77777777" w:rsidR="008708D5" w:rsidRDefault="008708D5" w:rsidP="008708D5">
            <w:pPr>
              <w:pStyle w:val="TableTextRight"/>
              <w:rPr>
                <w:rStyle w:val="Bold"/>
                <w:rFonts w:cs="Arial"/>
              </w:rPr>
            </w:pPr>
            <w:r>
              <w:rPr>
                <w:rFonts w:cs="Arial"/>
                <w:b/>
                <w:bCs/>
              </w:rPr>
              <w:t>$</w:t>
            </w:r>
          </w:p>
        </w:tc>
        <w:tc>
          <w:tcPr>
            <w:tcW w:w="888" w:type="pct"/>
            <w:vAlign w:val="center"/>
          </w:tcPr>
          <w:p w14:paraId="7F38B442" w14:textId="77777777" w:rsidR="008708D5" w:rsidRPr="004E0A23" w:rsidRDefault="008708D5" w:rsidP="008708D5">
            <w:pPr>
              <w:pStyle w:val="TableTextRight"/>
              <w:rPr>
                <w:rStyle w:val="Bold"/>
                <w:rFonts w:cs="Arial"/>
              </w:rPr>
            </w:pPr>
            <w:r>
              <w:rPr>
                <w:rFonts w:cs="Arial"/>
                <w:b/>
                <w:bCs/>
              </w:rPr>
              <w:t>$</w:t>
            </w:r>
          </w:p>
        </w:tc>
      </w:tr>
      <w:tr w:rsidR="008708D5" w:rsidRPr="004E0A23" w14:paraId="46A23F50" w14:textId="77777777" w:rsidTr="008708D5">
        <w:trPr>
          <w:trHeight w:val="289"/>
        </w:trPr>
        <w:tc>
          <w:tcPr>
            <w:tcW w:w="3134" w:type="pct"/>
            <w:tcMar>
              <w:left w:w="108" w:type="dxa"/>
              <w:right w:w="108" w:type="dxa"/>
            </w:tcMar>
            <w:vAlign w:val="center"/>
          </w:tcPr>
          <w:p w14:paraId="64EADB5A" w14:textId="77777777" w:rsidR="008708D5" w:rsidRPr="000151F9" w:rsidRDefault="008708D5" w:rsidP="000151F9">
            <w:pPr>
              <w:pStyle w:val="TableTextLeft"/>
              <w:rPr>
                <w:rStyle w:val="Bold"/>
                <w:b w:val="0"/>
                <w:bCs/>
              </w:rPr>
            </w:pPr>
            <w:r w:rsidRPr="000151F9">
              <w:rPr>
                <w:b/>
                <w:bCs/>
              </w:rPr>
              <w:t>Revenue</w:t>
            </w:r>
          </w:p>
        </w:tc>
        <w:tc>
          <w:tcPr>
            <w:tcW w:w="977" w:type="pct"/>
            <w:vAlign w:val="center"/>
          </w:tcPr>
          <w:p w14:paraId="20EDFC3D" w14:textId="77777777" w:rsidR="008708D5" w:rsidRDefault="008708D5" w:rsidP="008708D5">
            <w:pPr>
              <w:pStyle w:val="TableTextRight"/>
              <w:rPr>
                <w:rFonts w:ascii="Helvetica" w:hAnsi="Helvetica" w:cs="Arial"/>
                <w:snapToGrid w:val="0"/>
                <w:lang w:eastAsia="en-US"/>
              </w:rPr>
            </w:pPr>
          </w:p>
        </w:tc>
        <w:tc>
          <w:tcPr>
            <w:tcW w:w="888" w:type="pct"/>
            <w:vAlign w:val="center"/>
          </w:tcPr>
          <w:p w14:paraId="64F28341" w14:textId="77777777" w:rsidR="008708D5" w:rsidRPr="004E0A23" w:rsidRDefault="008708D5" w:rsidP="008708D5">
            <w:pPr>
              <w:pStyle w:val="TableTextRight"/>
              <w:rPr>
                <w:rFonts w:ascii="Helvetica" w:hAnsi="Helvetica" w:cs="Arial"/>
                <w:snapToGrid w:val="0"/>
                <w:lang w:eastAsia="en-US"/>
              </w:rPr>
            </w:pPr>
          </w:p>
        </w:tc>
      </w:tr>
      <w:tr w:rsidR="008708D5" w:rsidRPr="004E0A23" w14:paraId="474A316D" w14:textId="77777777" w:rsidTr="008708D5">
        <w:trPr>
          <w:trHeight w:val="299"/>
        </w:trPr>
        <w:tc>
          <w:tcPr>
            <w:tcW w:w="3134" w:type="pct"/>
            <w:tcMar>
              <w:left w:w="108" w:type="dxa"/>
              <w:right w:w="108" w:type="dxa"/>
            </w:tcMar>
            <w:vAlign w:val="center"/>
          </w:tcPr>
          <w:p w14:paraId="5963ACB7" w14:textId="77777777" w:rsidR="008708D5" w:rsidRPr="000151F9" w:rsidRDefault="008708D5" w:rsidP="000151F9">
            <w:pPr>
              <w:pStyle w:val="TableTextLeft"/>
            </w:pPr>
            <w:r w:rsidRPr="000151F9">
              <w:t>Revenue – Department of the Treasury budget allocation</w:t>
            </w:r>
          </w:p>
        </w:tc>
        <w:tc>
          <w:tcPr>
            <w:tcW w:w="977" w:type="pct"/>
            <w:vAlign w:val="center"/>
          </w:tcPr>
          <w:p w14:paraId="5FE5BB59" w14:textId="77777777" w:rsidR="008708D5" w:rsidRPr="000151F9" w:rsidRDefault="008708D5" w:rsidP="000151F9">
            <w:pPr>
              <w:pStyle w:val="TableTextRight"/>
            </w:pPr>
            <w:r w:rsidRPr="000151F9">
              <w:t>1,610,642</w:t>
            </w:r>
          </w:p>
        </w:tc>
        <w:tc>
          <w:tcPr>
            <w:tcW w:w="888" w:type="pct"/>
            <w:vAlign w:val="center"/>
          </w:tcPr>
          <w:p w14:paraId="0B51417E" w14:textId="77777777" w:rsidR="008708D5" w:rsidRPr="000151F9" w:rsidRDefault="008708D5" w:rsidP="000151F9">
            <w:pPr>
              <w:pStyle w:val="TableTextRight"/>
            </w:pPr>
            <w:r w:rsidRPr="000151F9">
              <w:t>1,370,103</w:t>
            </w:r>
          </w:p>
        </w:tc>
      </w:tr>
      <w:tr w:rsidR="008708D5" w:rsidRPr="004E0A23" w14:paraId="4D35D3E3" w14:textId="77777777" w:rsidTr="008708D5">
        <w:trPr>
          <w:trHeight w:val="289"/>
        </w:trPr>
        <w:tc>
          <w:tcPr>
            <w:tcW w:w="3134" w:type="pct"/>
            <w:tcMar>
              <w:left w:w="108" w:type="dxa"/>
              <w:right w:w="108" w:type="dxa"/>
            </w:tcMar>
            <w:vAlign w:val="center"/>
          </w:tcPr>
          <w:p w14:paraId="0456F459" w14:textId="79CA0A8F" w:rsidR="008708D5" w:rsidRPr="000151F9" w:rsidRDefault="008708D5" w:rsidP="000151F9">
            <w:pPr>
              <w:pStyle w:val="TableTextLeft"/>
            </w:pPr>
            <w:r w:rsidRPr="000151F9">
              <w:t>Revenue</w:t>
            </w:r>
            <w:r w:rsidR="002339C5" w:rsidRPr="000151F9">
              <w:t xml:space="preserve"> – </w:t>
            </w:r>
            <w:r w:rsidRPr="000151F9">
              <w:t>Other</w:t>
            </w:r>
          </w:p>
        </w:tc>
        <w:tc>
          <w:tcPr>
            <w:tcW w:w="977" w:type="pct"/>
            <w:vAlign w:val="center"/>
          </w:tcPr>
          <w:p w14:paraId="16E8B454" w14:textId="77777777" w:rsidR="008708D5" w:rsidRPr="000151F9" w:rsidRDefault="008708D5" w:rsidP="000151F9">
            <w:pPr>
              <w:pStyle w:val="TableTextRight"/>
            </w:pPr>
            <w:r w:rsidRPr="000151F9">
              <w:t>542,243</w:t>
            </w:r>
          </w:p>
        </w:tc>
        <w:tc>
          <w:tcPr>
            <w:tcW w:w="888" w:type="pct"/>
            <w:vAlign w:val="center"/>
          </w:tcPr>
          <w:p w14:paraId="785AC49E" w14:textId="77777777" w:rsidR="008708D5" w:rsidRPr="000151F9" w:rsidRDefault="008708D5" w:rsidP="000151F9">
            <w:pPr>
              <w:pStyle w:val="TableTextRight"/>
            </w:pPr>
            <w:r w:rsidRPr="000151F9">
              <w:t>426,441</w:t>
            </w:r>
          </w:p>
        </w:tc>
      </w:tr>
      <w:tr w:rsidR="008708D5" w:rsidRPr="004E0A23" w14:paraId="0A5C7EE7" w14:textId="77777777" w:rsidTr="008708D5">
        <w:trPr>
          <w:trHeight w:val="289"/>
        </w:trPr>
        <w:tc>
          <w:tcPr>
            <w:tcW w:w="3134" w:type="pct"/>
            <w:tcMar>
              <w:left w:w="108" w:type="dxa"/>
              <w:right w:w="108" w:type="dxa"/>
            </w:tcMar>
            <w:vAlign w:val="center"/>
          </w:tcPr>
          <w:p w14:paraId="250E9A49" w14:textId="77777777" w:rsidR="008708D5" w:rsidRPr="000151F9" w:rsidRDefault="008708D5" w:rsidP="000151F9">
            <w:pPr>
              <w:pStyle w:val="TableTextLeft"/>
              <w:rPr>
                <w:rStyle w:val="Bold"/>
                <w:b w:val="0"/>
                <w:bCs/>
              </w:rPr>
            </w:pPr>
            <w:r w:rsidRPr="000151F9">
              <w:rPr>
                <w:b/>
                <w:bCs/>
              </w:rPr>
              <w:t>Total revenue</w:t>
            </w:r>
          </w:p>
        </w:tc>
        <w:tc>
          <w:tcPr>
            <w:tcW w:w="977" w:type="pct"/>
            <w:vAlign w:val="center"/>
          </w:tcPr>
          <w:p w14:paraId="3C41AECC" w14:textId="77777777" w:rsidR="008708D5" w:rsidRPr="000151F9" w:rsidRDefault="008708D5" w:rsidP="000151F9">
            <w:pPr>
              <w:pStyle w:val="TableTextRight"/>
              <w:rPr>
                <w:rFonts w:cs="Arial"/>
                <w:b/>
                <w:bCs/>
                <w:snapToGrid w:val="0"/>
                <w:lang w:eastAsia="en-US"/>
              </w:rPr>
            </w:pPr>
            <w:r w:rsidRPr="000151F9">
              <w:rPr>
                <w:b/>
                <w:bCs/>
              </w:rPr>
              <w:t>2,152,885</w:t>
            </w:r>
          </w:p>
        </w:tc>
        <w:tc>
          <w:tcPr>
            <w:tcW w:w="888" w:type="pct"/>
            <w:vAlign w:val="center"/>
          </w:tcPr>
          <w:p w14:paraId="3EDB9E81" w14:textId="77777777" w:rsidR="008708D5" w:rsidRPr="000151F9" w:rsidRDefault="008708D5" w:rsidP="000151F9">
            <w:pPr>
              <w:pStyle w:val="TableTextRight"/>
              <w:rPr>
                <w:rFonts w:cs="Arial"/>
                <w:b/>
                <w:bCs/>
                <w:snapToGrid w:val="0"/>
                <w:lang w:eastAsia="en-US"/>
              </w:rPr>
            </w:pPr>
            <w:r w:rsidRPr="000151F9">
              <w:rPr>
                <w:b/>
                <w:bCs/>
              </w:rPr>
              <w:t>1,796,544</w:t>
            </w:r>
          </w:p>
        </w:tc>
      </w:tr>
      <w:tr w:rsidR="008708D5" w:rsidRPr="004E0A23" w14:paraId="1D69515A" w14:textId="77777777" w:rsidTr="008708D5">
        <w:trPr>
          <w:trHeight w:val="289"/>
        </w:trPr>
        <w:tc>
          <w:tcPr>
            <w:tcW w:w="3134" w:type="pct"/>
            <w:tcMar>
              <w:left w:w="108" w:type="dxa"/>
              <w:right w:w="108" w:type="dxa"/>
            </w:tcMar>
            <w:vAlign w:val="center"/>
          </w:tcPr>
          <w:p w14:paraId="197D14B3" w14:textId="77777777" w:rsidR="008708D5" w:rsidRPr="000151F9" w:rsidRDefault="008708D5" w:rsidP="000151F9">
            <w:pPr>
              <w:pStyle w:val="TableTextLeft"/>
              <w:rPr>
                <w:rStyle w:val="Bold"/>
                <w:b w:val="0"/>
                <w:bCs/>
              </w:rPr>
            </w:pPr>
            <w:r w:rsidRPr="000151F9">
              <w:rPr>
                <w:b/>
                <w:bCs/>
              </w:rPr>
              <w:t>Expenses</w:t>
            </w:r>
          </w:p>
        </w:tc>
        <w:tc>
          <w:tcPr>
            <w:tcW w:w="977" w:type="pct"/>
            <w:vAlign w:val="center"/>
          </w:tcPr>
          <w:p w14:paraId="6E8FD404" w14:textId="77777777" w:rsidR="008708D5" w:rsidRDefault="008708D5" w:rsidP="008708D5">
            <w:pPr>
              <w:pStyle w:val="FootnoteText"/>
              <w:jc w:val="right"/>
              <w:rPr>
                <w:rFonts w:ascii="Helvetica" w:hAnsi="Helvetica" w:cs="Arial"/>
                <w:snapToGrid w:val="0"/>
                <w:lang w:eastAsia="en-US"/>
              </w:rPr>
            </w:pPr>
          </w:p>
        </w:tc>
        <w:tc>
          <w:tcPr>
            <w:tcW w:w="888" w:type="pct"/>
            <w:vAlign w:val="center"/>
          </w:tcPr>
          <w:p w14:paraId="1EC5981D" w14:textId="77777777" w:rsidR="008708D5" w:rsidRPr="004E0A23" w:rsidRDefault="008708D5" w:rsidP="008708D5">
            <w:pPr>
              <w:pStyle w:val="FootnoteText"/>
              <w:jc w:val="right"/>
              <w:rPr>
                <w:rFonts w:ascii="Helvetica" w:hAnsi="Helvetica" w:cs="Arial"/>
                <w:snapToGrid w:val="0"/>
                <w:lang w:eastAsia="en-US"/>
              </w:rPr>
            </w:pPr>
          </w:p>
        </w:tc>
      </w:tr>
      <w:tr w:rsidR="008708D5" w:rsidRPr="004E0A23" w14:paraId="635AA9B2" w14:textId="77777777" w:rsidTr="008708D5">
        <w:trPr>
          <w:trHeight w:val="289"/>
        </w:trPr>
        <w:tc>
          <w:tcPr>
            <w:tcW w:w="3134" w:type="pct"/>
            <w:tcMar>
              <w:left w:w="108" w:type="dxa"/>
              <w:right w:w="108" w:type="dxa"/>
            </w:tcMar>
            <w:vAlign w:val="center"/>
          </w:tcPr>
          <w:p w14:paraId="6C62A1BD" w14:textId="77777777" w:rsidR="008708D5" w:rsidRPr="004E0A23" w:rsidRDefault="008708D5" w:rsidP="008708D5">
            <w:pPr>
              <w:pStyle w:val="TableTextLeft"/>
              <w:rPr>
                <w:i/>
              </w:rPr>
            </w:pPr>
            <w:r>
              <w:rPr>
                <w:rFonts w:cs="Arial"/>
                <w:i/>
                <w:iCs/>
              </w:rPr>
              <w:t>Employee expenses</w:t>
            </w:r>
          </w:p>
        </w:tc>
        <w:tc>
          <w:tcPr>
            <w:tcW w:w="977" w:type="pct"/>
            <w:vAlign w:val="center"/>
          </w:tcPr>
          <w:p w14:paraId="1EE3CAC5" w14:textId="77777777" w:rsidR="008708D5" w:rsidRDefault="008708D5" w:rsidP="008708D5">
            <w:pPr>
              <w:pStyle w:val="FootnoteText"/>
              <w:jc w:val="right"/>
              <w:rPr>
                <w:rFonts w:ascii="Helvetica" w:hAnsi="Helvetica" w:cs="Arial"/>
                <w:snapToGrid w:val="0"/>
                <w:lang w:eastAsia="en-US"/>
              </w:rPr>
            </w:pPr>
          </w:p>
        </w:tc>
        <w:tc>
          <w:tcPr>
            <w:tcW w:w="888" w:type="pct"/>
            <w:vAlign w:val="center"/>
          </w:tcPr>
          <w:p w14:paraId="23E6ABD4" w14:textId="77777777" w:rsidR="008708D5" w:rsidRPr="004E0A23" w:rsidRDefault="008708D5" w:rsidP="008708D5">
            <w:pPr>
              <w:pStyle w:val="FootnoteText"/>
              <w:jc w:val="right"/>
              <w:rPr>
                <w:rFonts w:ascii="Helvetica" w:hAnsi="Helvetica" w:cs="Arial"/>
                <w:snapToGrid w:val="0"/>
                <w:lang w:eastAsia="en-US"/>
              </w:rPr>
            </w:pPr>
          </w:p>
        </w:tc>
      </w:tr>
      <w:tr w:rsidR="008708D5" w:rsidRPr="004E0A23" w14:paraId="79AA1D3A" w14:textId="77777777" w:rsidTr="008708D5">
        <w:trPr>
          <w:trHeight w:val="289"/>
        </w:trPr>
        <w:tc>
          <w:tcPr>
            <w:tcW w:w="3134" w:type="pct"/>
            <w:tcMar>
              <w:left w:w="108" w:type="dxa"/>
              <w:right w:w="108" w:type="dxa"/>
            </w:tcMar>
            <w:vAlign w:val="center"/>
          </w:tcPr>
          <w:p w14:paraId="282D0F05" w14:textId="77777777" w:rsidR="008708D5" w:rsidRPr="000151F9" w:rsidRDefault="008708D5" w:rsidP="000151F9">
            <w:pPr>
              <w:pStyle w:val="TableTextLeft"/>
            </w:pPr>
            <w:r w:rsidRPr="000151F9">
              <w:t>Wages</w:t>
            </w:r>
          </w:p>
        </w:tc>
        <w:tc>
          <w:tcPr>
            <w:tcW w:w="977" w:type="pct"/>
            <w:vAlign w:val="center"/>
          </w:tcPr>
          <w:p w14:paraId="63A6083C" w14:textId="77777777" w:rsidR="008708D5" w:rsidRDefault="008708D5" w:rsidP="000151F9">
            <w:pPr>
              <w:pStyle w:val="TableTextRight"/>
            </w:pPr>
            <w:r>
              <w:t>601,542</w:t>
            </w:r>
          </w:p>
        </w:tc>
        <w:tc>
          <w:tcPr>
            <w:tcW w:w="888" w:type="pct"/>
            <w:vAlign w:val="center"/>
          </w:tcPr>
          <w:p w14:paraId="7396C255" w14:textId="77777777" w:rsidR="008708D5" w:rsidRDefault="008708D5" w:rsidP="000151F9">
            <w:pPr>
              <w:pStyle w:val="TableTextRight"/>
              <w:rPr>
                <w:rFonts w:cs="Arial"/>
                <w:snapToGrid w:val="0"/>
                <w:lang w:eastAsia="en-US"/>
              </w:rPr>
            </w:pPr>
            <w:r>
              <w:t>463,990</w:t>
            </w:r>
          </w:p>
        </w:tc>
      </w:tr>
      <w:tr w:rsidR="008708D5" w:rsidRPr="004E0A23" w14:paraId="5BB185FC" w14:textId="77777777" w:rsidTr="008708D5">
        <w:trPr>
          <w:trHeight w:val="289"/>
        </w:trPr>
        <w:tc>
          <w:tcPr>
            <w:tcW w:w="3134" w:type="pct"/>
            <w:tcMar>
              <w:left w:w="108" w:type="dxa"/>
              <w:right w:w="108" w:type="dxa"/>
            </w:tcMar>
            <w:vAlign w:val="center"/>
          </w:tcPr>
          <w:p w14:paraId="0E303F12" w14:textId="77777777" w:rsidR="008708D5" w:rsidRPr="000151F9" w:rsidRDefault="008708D5" w:rsidP="000151F9">
            <w:pPr>
              <w:pStyle w:val="TableTextLeft"/>
            </w:pPr>
            <w:r w:rsidRPr="000151F9">
              <w:t>Superannuation</w:t>
            </w:r>
          </w:p>
        </w:tc>
        <w:tc>
          <w:tcPr>
            <w:tcW w:w="977" w:type="pct"/>
            <w:vAlign w:val="center"/>
          </w:tcPr>
          <w:p w14:paraId="6BF058E6" w14:textId="77777777" w:rsidR="008708D5" w:rsidRDefault="008708D5" w:rsidP="000151F9">
            <w:pPr>
              <w:pStyle w:val="TableTextRight"/>
            </w:pPr>
            <w:r>
              <w:t>157,983</w:t>
            </w:r>
          </w:p>
        </w:tc>
        <w:tc>
          <w:tcPr>
            <w:tcW w:w="888" w:type="pct"/>
            <w:vAlign w:val="center"/>
          </w:tcPr>
          <w:p w14:paraId="7E8F54B4" w14:textId="77777777" w:rsidR="008708D5" w:rsidRDefault="008708D5" w:rsidP="000151F9">
            <w:pPr>
              <w:pStyle w:val="TableTextRight"/>
              <w:rPr>
                <w:rFonts w:cs="Arial"/>
                <w:snapToGrid w:val="0"/>
                <w:lang w:eastAsia="en-US"/>
              </w:rPr>
            </w:pPr>
            <w:r>
              <w:t>129,945</w:t>
            </w:r>
          </w:p>
        </w:tc>
      </w:tr>
      <w:tr w:rsidR="008708D5" w:rsidRPr="004E0A23" w14:paraId="0E6E8953" w14:textId="77777777" w:rsidTr="008708D5">
        <w:trPr>
          <w:trHeight w:val="277"/>
        </w:trPr>
        <w:tc>
          <w:tcPr>
            <w:tcW w:w="3134" w:type="pct"/>
            <w:tcMar>
              <w:left w:w="108" w:type="dxa"/>
              <w:right w:w="108" w:type="dxa"/>
            </w:tcMar>
            <w:vAlign w:val="center"/>
          </w:tcPr>
          <w:p w14:paraId="446DF37B" w14:textId="77777777" w:rsidR="008708D5" w:rsidRPr="000151F9" w:rsidRDefault="008708D5" w:rsidP="000151F9">
            <w:pPr>
              <w:pStyle w:val="TableTextLeft"/>
            </w:pPr>
            <w:r w:rsidRPr="000151F9">
              <w:t>Other employee expenses</w:t>
            </w:r>
          </w:p>
        </w:tc>
        <w:tc>
          <w:tcPr>
            <w:tcW w:w="977" w:type="pct"/>
            <w:vAlign w:val="center"/>
          </w:tcPr>
          <w:p w14:paraId="492294D8" w14:textId="77777777" w:rsidR="008708D5" w:rsidRDefault="008708D5" w:rsidP="000151F9">
            <w:pPr>
              <w:pStyle w:val="TableTextRight"/>
            </w:pPr>
            <w:r>
              <w:t>507,497</w:t>
            </w:r>
          </w:p>
        </w:tc>
        <w:tc>
          <w:tcPr>
            <w:tcW w:w="888" w:type="pct"/>
            <w:vAlign w:val="center"/>
          </w:tcPr>
          <w:p w14:paraId="4EB4F02B" w14:textId="77777777" w:rsidR="008708D5" w:rsidRDefault="008708D5" w:rsidP="000151F9">
            <w:pPr>
              <w:pStyle w:val="TableTextRight"/>
              <w:rPr>
                <w:rFonts w:cs="Arial"/>
                <w:snapToGrid w:val="0"/>
                <w:lang w:eastAsia="en-US"/>
              </w:rPr>
            </w:pPr>
            <w:r>
              <w:t>527,919</w:t>
            </w:r>
          </w:p>
        </w:tc>
      </w:tr>
      <w:tr w:rsidR="008708D5" w:rsidRPr="000151F9" w14:paraId="602F374C" w14:textId="77777777" w:rsidTr="008708D5">
        <w:trPr>
          <w:trHeight w:val="289"/>
        </w:trPr>
        <w:tc>
          <w:tcPr>
            <w:tcW w:w="3134" w:type="pct"/>
            <w:tcMar>
              <w:left w:w="108" w:type="dxa"/>
              <w:right w:w="108" w:type="dxa"/>
            </w:tcMar>
            <w:vAlign w:val="center"/>
          </w:tcPr>
          <w:p w14:paraId="4196F79D" w14:textId="77777777" w:rsidR="008708D5" w:rsidRPr="00EF3EEF" w:rsidRDefault="008708D5" w:rsidP="008708D5">
            <w:pPr>
              <w:pStyle w:val="TableTextLeft"/>
              <w:rPr>
                <w:b/>
                <w:i/>
              </w:rPr>
            </w:pPr>
            <w:r>
              <w:rPr>
                <w:rFonts w:cs="Arial"/>
                <w:b/>
                <w:bCs/>
                <w:i/>
                <w:iCs/>
              </w:rPr>
              <w:t>Total employee expenses</w:t>
            </w:r>
          </w:p>
        </w:tc>
        <w:tc>
          <w:tcPr>
            <w:tcW w:w="977" w:type="pct"/>
            <w:vAlign w:val="center"/>
          </w:tcPr>
          <w:p w14:paraId="57A6204B" w14:textId="77777777" w:rsidR="008708D5" w:rsidRPr="000151F9" w:rsidRDefault="008708D5" w:rsidP="000151F9">
            <w:pPr>
              <w:pStyle w:val="TableTextRight"/>
              <w:rPr>
                <w:b/>
                <w:bCs/>
                <w:i/>
                <w:iCs/>
              </w:rPr>
            </w:pPr>
            <w:r w:rsidRPr="000151F9">
              <w:rPr>
                <w:b/>
                <w:bCs/>
                <w:i/>
                <w:iCs/>
              </w:rPr>
              <w:t>1,267,022</w:t>
            </w:r>
          </w:p>
        </w:tc>
        <w:tc>
          <w:tcPr>
            <w:tcW w:w="888" w:type="pct"/>
            <w:vAlign w:val="center"/>
          </w:tcPr>
          <w:p w14:paraId="1B31CA6B" w14:textId="77777777" w:rsidR="008708D5" w:rsidRPr="000151F9" w:rsidRDefault="008708D5" w:rsidP="000151F9">
            <w:pPr>
              <w:pStyle w:val="TableTextRight"/>
              <w:rPr>
                <w:rFonts w:cs="Arial"/>
                <w:b/>
                <w:bCs/>
                <w:i/>
                <w:iCs/>
                <w:snapToGrid w:val="0"/>
                <w:lang w:eastAsia="en-US"/>
              </w:rPr>
            </w:pPr>
            <w:r w:rsidRPr="000151F9">
              <w:rPr>
                <w:b/>
                <w:bCs/>
                <w:i/>
                <w:iCs/>
              </w:rPr>
              <w:t>1,121,854</w:t>
            </w:r>
          </w:p>
        </w:tc>
      </w:tr>
      <w:tr w:rsidR="008708D5" w:rsidRPr="004E0A23" w14:paraId="0ADA0A50" w14:textId="77777777" w:rsidTr="008708D5">
        <w:trPr>
          <w:trHeight w:val="289"/>
        </w:trPr>
        <w:tc>
          <w:tcPr>
            <w:tcW w:w="3134" w:type="pct"/>
            <w:tcMar>
              <w:left w:w="108" w:type="dxa"/>
              <w:right w:w="108" w:type="dxa"/>
            </w:tcMar>
            <w:vAlign w:val="center"/>
          </w:tcPr>
          <w:p w14:paraId="0E6942F1" w14:textId="77777777" w:rsidR="008708D5" w:rsidRPr="000151F9" w:rsidRDefault="008708D5" w:rsidP="000151F9">
            <w:pPr>
              <w:pStyle w:val="TableTextLeft"/>
              <w:rPr>
                <w:i/>
                <w:iCs/>
              </w:rPr>
            </w:pPr>
            <w:r w:rsidRPr="000151F9">
              <w:rPr>
                <w:i/>
                <w:iCs/>
              </w:rPr>
              <w:t>Other expenses</w:t>
            </w:r>
          </w:p>
        </w:tc>
        <w:tc>
          <w:tcPr>
            <w:tcW w:w="977" w:type="pct"/>
            <w:vAlign w:val="center"/>
          </w:tcPr>
          <w:p w14:paraId="7739D357" w14:textId="77777777" w:rsidR="008708D5" w:rsidRDefault="008708D5" w:rsidP="008708D5">
            <w:pPr>
              <w:pStyle w:val="FootnoteText"/>
              <w:jc w:val="right"/>
              <w:rPr>
                <w:rFonts w:ascii="Arial" w:hAnsi="Arial" w:cs="Arial"/>
                <w:snapToGrid w:val="0"/>
                <w:lang w:eastAsia="en-US"/>
              </w:rPr>
            </w:pPr>
          </w:p>
        </w:tc>
        <w:tc>
          <w:tcPr>
            <w:tcW w:w="888" w:type="pct"/>
            <w:vAlign w:val="center"/>
          </w:tcPr>
          <w:p w14:paraId="006DAEDD" w14:textId="77777777" w:rsidR="008708D5" w:rsidRPr="004E0A23" w:rsidRDefault="008708D5" w:rsidP="008708D5">
            <w:pPr>
              <w:pStyle w:val="FootnoteText"/>
              <w:jc w:val="right"/>
              <w:rPr>
                <w:rFonts w:ascii="Arial" w:hAnsi="Arial" w:cs="Arial"/>
                <w:snapToGrid w:val="0"/>
                <w:lang w:eastAsia="en-US"/>
              </w:rPr>
            </w:pPr>
          </w:p>
        </w:tc>
      </w:tr>
      <w:tr w:rsidR="008708D5" w:rsidRPr="004E0A23" w14:paraId="57EAA298" w14:textId="77777777" w:rsidTr="008708D5">
        <w:trPr>
          <w:trHeight w:val="289"/>
        </w:trPr>
        <w:tc>
          <w:tcPr>
            <w:tcW w:w="3134" w:type="pct"/>
            <w:tcMar>
              <w:left w:w="108" w:type="dxa"/>
              <w:right w:w="108" w:type="dxa"/>
            </w:tcMar>
            <w:vAlign w:val="center"/>
          </w:tcPr>
          <w:p w14:paraId="69CA511D" w14:textId="77777777" w:rsidR="008708D5" w:rsidRPr="004E0A23" w:rsidRDefault="008708D5" w:rsidP="008708D5">
            <w:pPr>
              <w:pStyle w:val="TableTextLeft"/>
            </w:pPr>
            <w:r>
              <w:rPr>
                <w:rFonts w:cs="Arial"/>
              </w:rPr>
              <w:t>Travel</w:t>
            </w:r>
          </w:p>
        </w:tc>
        <w:tc>
          <w:tcPr>
            <w:tcW w:w="977" w:type="pct"/>
            <w:vAlign w:val="center"/>
          </w:tcPr>
          <w:p w14:paraId="1196B7C4" w14:textId="77777777" w:rsidR="008708D5" w:rsidRDefault="008708D5" w:rsidP="000151F9">
            <w:pPr>
              <w:pStyle w:val="TableTextRight"/>
            </w:pPr>
            <w:r>
              <w:t>87,674</w:t>
            </w:r>
          </w:p>
        </w:tc>
        <w:tc>
          <w:tcPr>
            <w:tcW w:w="888" w:type="pct"/>
            <w:vAlign w:val="center"/>
          </w:tcPr>
          <w:p w14:paraId="5E149D7D" w14:textId="77777777" w:rsidR="008708D5" w:rsidRDefault="008708D5" w:rsidP="000151F9">
            <w:pPr>
              <w:pStyle w:val="TableTextRight"/>
              <w:rPr>
                <w:rFonts w:ascii="Arial" w:hAnsi="Arial"/>
              </w:rPr>
            </w:pPr>
            <w:r>
              <w:t>26,396</w:t>
            </w:r>
          </w:p>
        </w:tc>
      </w:tr>
      <w:tr w:rsidR="008708D5" w:rsidRPr="004E0A23" w14:paraId="34FC0C5A" w14:textId="77777777" w:rsidTr="008708D5">
        <w:trPr>
          <w:trHeight w:val="289"/>
        </w:trPr>
        <w:tc>
          <w:tcPr>
            <w:tcW w:w="3134" w:type="pct"/>
            <w:tcMar>
              <w:left w:w="108" w:type="dxa"/>
              <w:right w:w="108" w:type="dxa"/>
            </w:tcMar>
            <w:vAlign w:val="center"/>
          </w:tcPr>
          <w:p w14:paraId="5F6C876B" w14:textId="77777777" w:rsidR="008708D5" w:rsidRPr="004E0A23" w:rsidRDefault="008708D5" w:rsidP="008708D5">
            <w:pPr>
              <w:pStyle w:val="TableTextLeft"/>
            </w:pPr>
            <w:r>
              <w:rPr>
                <w:rFonts w:cs="Arial"/>
              </w:rPr>
              <w:t>Conferences and training</w:t>
            </w:r>
          </w:p>
        </w:tc>
        <w:tc>
          <w:tcPr>
            <w:tcW w:w="977" w:type="pct"/>
            <w:vAlign w:val="center"/>
          </w:tcPr>
          <w:p w14:paraId="61940AC8" w14:textId="77777777" w:rsidR="008708D5" w:rsidRDefault="008708D5" w:rsidP="000151F9">
            <w:pPr>
              <w:pStyle w:val="TableTextRight"/>
            </w:pPr>
            <w:r>
              <w:t>5,004</w:t>
            </w:r>
          </w:p>
        </w:tc>
        <w:tc>
          <w:tcPr>
            <w:tcW w:w="888" w:type="pct"/>
            <w:vAlign w:val="center"/>
          </w:tcPr>
          <w:p w14:paraId="076E7E9D" w14:textId="77777777" w:rsidR="008708D5" w:rsidRDefault="008708D5" w:rsidP="000151F9">
            <w:pPr>
              <w:pStyle w:val="TableTextRight"/>
              <w:rPr>
                <w:rFonts w:ascii="Arial" w:hAnsi="Arial"/>
              </w:rPr>
            </w:pPr>
            <w:r>
              <w:t>16,000</w:t>
            </w:r>
          </w:p>
        </w:tc>
      </w:tr>
      <w:tr w:rsidR="008708D5" w:rsidRPr="004E0A23" w14:paraId="776A5B18" w14:textId="77777777" w:rsidTr="008708D5">
        <w:trPr>
          <w:trHeight w:val="289"/>
        </w:trPr>
        <w:tc>
          <w:tcPr>
            <w:tcW w:w="3134" w:type="pct"/>
            <w:tcMar>
              <w:left w:w="108" w:type="dxa"/>
              <w:right w:w="108" w:type="dxa"/>
            </w:tcMar>
            <w:vAlign w:val="center"/>
          </w:tcPr>
          <w:p w14:paraId="44729ED4" w14:textId="77777777" w:rsidR="008708D5" w:rsidRPr="004E0A23" w:rsidRDefault="008708D5" w:rsidP="008708D5">
            <w:pPr>
              <w:pStyle w:val="TableTextLeft"/>
            </w:pPr>
            <w:r>
              <w:rPr>
                <w:rFonts w:cs="Arial"/>
              </w:rPr>
              <w:t>Consultants and Contractors</w:t>
            </w:r>
          </w:p>
        </w:tc>
        <w:tc>
          <w:tcPr>
            <w:tcW w:w="977" w:type="pct"/>
            <w:vAlign w:val="center"/>
          </w:tcPr>
          <w:p w14:paraId="7C440573" w14:textId="77777777" w:rsidR="008708D5" w:rsidRDefault="008708D5" w:rsidP="000151F9">
            <w:pPr>
              <w:pStyle w:val="TableTextRight"/>
            </w:pPr>
            <w:r>
              <w:t>66,000</w:t>
            </w:r>
          </w:p>
        </w:tc>
        <w:tc>
          <w:tcPr>
            <w:tcW w:w="888" w:type="pct"/>
            <w:vAlign w:val="center"/>
          </w:tcPr>
          <w:p w14:paraId="58921632" w14:textId="1D6D12F2" w:rsidR="008708D5" w:rsidRDefault="002339C5" w:rsidP="000151F9">
            <w:pPr>
              <w:pStyle w:val="TableTextRight"/>
              <w:rPr>
                <w:rFonts w:ascii="Arial" w:hAnsi="Arial"/>
              </w:rPr>
            </w:pPr>
            <w:r>
              <w:rPr>
                <w:rFonts w:ascii="Arial" w:hAnsi="Arial"/>
              </w:rPr>
              <w:noBreakHyphen/>
            </w:r>
          </w:p>
        </w:tc>
      </w:tr>
      <w:tr w:rsidR="008708D5" w:rsidRPr="004E0A23" w14:paraId="5EA4F563" w14:textId="77777777" w:rsidTr="008708D5">
        <w:trPr>
          <w:trHeight w:val="289"/>
        </w:trPr>
        <w:tc>
          <w:tcPr>
            <w:tcW w:w="3134" w:type="pct"/>
            <w:tcMar>
              <w:left w:w="108" w:type="dxa"/>
              <w:right w:w="108" w:type="dxa"/>
            </w:tcMar>
            <w:vAlign w:val="center"/>
          </w:tcPr>
          <w:p w14:paraId="4635AD3E" w14:textId="77777777" w:rsidR="008708D5" w:rsidRPr="004E0A23" w:rsidRDefault="008708D5" w:rsidP="008708D5">
            <w:pPr>
              <w:pStyle w:val="TableTextLeft"/>
            </w:pPr>
            <w:r>
              <w:rPr>
                <w:rFonts w:cs="Arial"/>
              </w:rPr>
              <w:t>Seconded Employees</w:t>
            </w:r>
          </w:p>
        </w:tc>
        <w:tc>
          <w:tcPr>
            <w:tcW w:w="977" w:type="pct"/>
            <w:vAlign w:val="center"/>
          </w:tcPr>
          <w:p w14:paraId="1443F160" w14:textId="77777777" w:rsidR="008708D5" w:rsidRDefault="008708D5" w:rsidP="000151F9">
            <w:pPr>
              <w:pStyle w:val="TableTextRight"/>
            </w:pPr>
            <w:r>
              <w:t>678,606</w:t>
            </w:r>
          </w:p>
        </w:tc>
        <w:tc>
          <w:tcPr>
            <w:tcW w:w="888" w:type="pct"/>
            <w:vAlign w:val="center"/>
          </w:tcPr>
          <w:p w14:paraId="0D8FBF27" w14:textId="77777777" w:rsidR="008708D5" w:rsidRDefault="008708D5" w:rsidP="000151F9">
            <w:pPr>
              <w:pStyle w:val="TableTextRight"/>
              <w:rPr>
                <w:rFonts w:ascii="Arial" w:hAnsi="Arial"/>
              </w:rPr>
            </w:pPr>
            <w:r>
              <w:t>584,959</w:t>
            </w:r>
          </w:p>
        </w:tc>
      </w:tr>
      <w:tr w:rsidR="008708D5" w:rsidRPr="004E0A23" w14:paraId="34AE1D90" w14:textId="77777777" w:rsidTr="008708D5">
        <w:trPr>
          <w:trHeight w:val="242"/>
        </w:trPr>
        <w:tc>
          <w:tcPr>
            <w:tcW w:w="3134" w:type="pct"/>
            <w:tcMar>
              <w:left w:w="108" w:type="dxa"/>
              <w:right w:w="108" w:type="dxa"/>
            </w:tcMar>
            <w:vAlign w:val="center"/>
          </w:tcPr>
          <w:p w14:paraId="7966B5F9" w14:textId="77777777" w:rsidR="008708D5" w:rsidRPr="004E0A23" w:rsidRDefault="008708D5" w:rsidP="008708D5">
            <w:pPr>
              <w:pStyle w:val="TableTextLeft"/>
            </w:pPr>
            <w:r>
              <w:rPr>
                <w:rFonts w:cs="Arial"/>
              </w:rPr>
              <w:t>Office supplies</w:t>
            </w:r>
          </w:p>
        </w:tc>
        <w:tc>
          <w:tcPr>
            <w:tcW w:w="977" w:type="pct"/>
            <w:vAlign w:val="center"/>
          </w:tcPr>
          <w:p w14:paraId="745FF795" w14:textId="77777777" w:rsidR="008708D5" w:rsidRDefault="008708D5" w:rsidP="000151F9">
            <w:pPr>
              <w:pStyle w:val="TableTextRight"/>
            </w:pPr>
            <w:r>
              <w:t>4</w:t>
            </w:r>
          </w:p>
        </w:tc>
        <w:tc>
          <w:tcPr>
            <w:tcW w:w="888" w:type="pct"/>
            <w:vAlign w:val="center"/>
          </w:tcPr>
          <w:p w14:paraId="20A9FF26" w14:textId="77777777" w:rsidR="008708D5" w:rsidRDefault="008708D5" w:rsidP="000151F9">
            <w:pPr>
              <w:pStyle w:val="TableTextRight"/>
              <w:rPr>
                <w:rFonts w:ascii="Arial" w:hAnsi="Arial" w:cs="Arial"/>
                <w:snapToGrid w:val="0"/>
                <w:lang w:eastAsia="en-US"/>
              </w:rPr>
            </w:pPr>
            <w:r>
              <w:t>46</w:t>
            </w:r>
          </w:p>
        </w:tc>
      </w:tr>
      <w:tr w:rsidR="008708D5" w:rsidRPr="004E0A23" w14:paraId="6F2CF645" w14:textId="77777777" w:rsidTr="008708D5">
        <w:trPr>
          <w:trHeight w:val="289"/>
        </w:trPr>
        <w:tc>
          <w:tcPr>
            <w:tcW w:w="3134" w:type="pct"/>
            <w:tcMar>
              <w:left w:w="108" w:type="dxa"/>
              <w:right w:w="108" w:type="dxa"/>
            </w:tcMar>
            <w:vAlign w:val="center"/>
          </w:tcPr>
          <w:p w14:paraId="16B0DF1A" w14:textId="77777777" w:rsidR="008708D5" w:rsidRPr="004E0A23" w:rsidRDefault="008708D5" w:rsidP="008708D5">
            <w:pPr>
              <w:pStyle w:val="TableTextLeft"/>
            </w:pPr>
            <w:r>
              <w:rPr>
                <w:rFonts w:cs="Arial"/>
              </w:rPr>
              <w:t>Other supplier expenses</w:t>
            </w:r>
          </w:p>
        </w:tc>
        <w:tc>
          <w:tcPr>
            <w:tcW w:w="977" w:type="pct"/>
            <w:vAlign w:val="center"/>
          </w:tcPr>
          <w:p w14:paraId="1A6BAE5B" w14:textId="77777777" w:rsidR="008708D5" w:rsidRDefault="008708D5" w:rsidP="000151F9">
            <w:pPr>
              <w:pStyle w:val="TableTextRight"/>
            </w:pPr>
            <w:r>
              <w:t>48,575</w:t>
            </w:r>
          </w:p>
        </w:tc>
        <w:tc>
          <w:tcPr>
            <w:tcW w:w="888" w:type="pct"/>
            <w:vAlign w:val="center"/>
          </w:tcPr>
          <w:p w14:paraId="300C9E98" w14:textId="77777777" w:rsidR="008708D5" w:rsidRDefault="008708D5" w:rsidP="000151F9">
            <w:pPr>
              <w:pStyle w:val="TableTextRight"/>
              <w:rPr>
                <w:rFonts w:ascii="Arial" w:hAnsi="Arial" w:cs="Arial"/>
                <w:snapToGrid w:val="0"/>
                <w:lang w:eastAsia="en-US"/>
              </w:rPr>
            </w:pPr>
            <w:r>
              <w:t>47,289</w:t>
            </w:r>
          </w:p>
        </w:tc>
      </w:tr>
      <w:tr w:rsidR="008708D5" w:rsidRPr="00EF3EEF" w14:paraId="631E7C38" w14:textId="77777777" w:rsidTr="008708D5">
        <w:trPr>
          <w:trHeight w:val="289"/>
        </w:trPr>
        <w:tc>
          <w:tcPr>
            <w:tcW w:w="3134" w:type="pct"/>
            <w:tcMar>
              <w:left w:w="108" w:type="dxa"/>
              <w:right w:w="108" w:type="dxa"/>
            </w:tcMar>
            <w:vAlign w:val="center"/>
          </w:tcPr>
          <w:p w14:paraId="2AF0B917" w14:textId="77777777" w:rsidR="008708D5" w:rsidRPr="00EF3EEF" w:rsidRDefault="008708D5" w:rsidP="008708D5">
            <w:pPr>
              <w:pStyle w:val="TableTextLeft"/>
              <w:rPr>
                <w:b/>
                <w:i/>
              </w:rPr>
            </w:pPr>
            <w:r>
              <w:rPr>
                <w:rFonts w:cs="Arial"/>
                <w:b/>
                <w:bCs/>
                <w:i/>
                <w:iCs/>
              </w:rPr>
              <w:t>Total operating expenses</w:t>
            </w:r>
          </w:p>
        </w:tc>
        <w:tc>
          <w:tcPr>
            <w:tcW w:w="977" w:type="pct"/>
            <w:vAlign w:val="center"/>
          </w:tcPr>
          <w:p w14:paraId="6FF9834A" w14:textId="77777777" w:rsidR="008708D5" w:rsidRPr="000151F9" w:rsidRDefault="008708D5" w:rsidP="000151F9">
            <w:pPr>
              <w:pStyle w:val="TableTextRight"/>
              <w:rPr>
                <w:b/>
                <w:bCs/>
                <w:i/>
                <w:iCs/>
              </w:rPr>
            </w:pPr>
            <w:r w:rsidRPr="000151F9">
              <w:rPr>
                <w:b/>
                <w:bCs/>
                <w:i/>
                <w:iCs/>
              </w:rPr>
              <w:t>885,863</w:t>
            </w:r>
          </w:p>
        </w:tc>
        <w:tc>
          <w:tcPr>
            <w:tcW w:w="888" w:type="pct"/>
            <w:vAlign w:val="center"/>
          </w:tcPr>
          <w:p w14:paraId="522EA937" w14:textId="77777777" w:rsidR="008708D5" w:rsidRPr="000151F9" w:rsidRDefault="008708D5" w:rsidP="000151F9">
            <w:pPr>
              <w:pStyle w:val="TableTextRight"/>
              <w:rPr>
                <w:b/>
                <w:bCs/>
                <w:i/>
                <w:iCs/>
              </w:rPr>
            </w:pPr>
            <w:r w:rsidRPr="000151F9">
              <w:rPr>
                <w:b/>
                <w:bCs/>
                <w:i/>
                <w:iCs/>
              </w:rPr>
              <w:t>674,690</w:t>
            </w:r>
          </w:p>
        </w:tc>
      </w:tr>
      <w:tr w:rsidR="008708D5" w:rsidRPr="004E0A23" w14:paraId="4EA9F931" w14:textId="77777777" w:rsidTr="008708D5">
        <w:trPr>
          <w:trHeight w:val="277"/>
        </w:trPr>
        <w:tc>
          <w:tcPr>
            <w:tcW w:w="3134" w:type="pct"/>
            <w:tcMar>
              <w:left w:w="108" w:type="dxa"/>
              <w:right w:w="108" w:type="dxa"/>
            </w:tcMar>
            <w:vAlign w:val="center"/>
          </w:tcPr>
          <w:p w14:paraId="239056FF" w14:textId="77777777" w:rsidR="008708D5" w:rsidRPr="004E0A23" w:rsidRDefault="008708D5" w:rsidP="008708D5">
            <w:pPr>
              <w:pStyle w:val="TableTextLeft"/>
              <w:rPr>
                <w:rStyle w:val="Bold"/>
              </w:rPr>
            </w:pPr>
            <w:r>
              <w:rPr>
                <w:rFonts w:cs="Arial"/>
                <w:b/>
                <w:bCs/>
              </w:rPr>
              <w:t>Total expenses</w:t>
            </w:r>
          </w:p>
        </w:tc>
        <w:tc>
          <w:tcPr>
            <w:tcW w:w="977" w:type="pct"/>
            <w:vAlign w:val="center"/>
          </w:tcPr>
          <w:p w14:paraId="736648A1" w14:textId="77777777" w:rsidR="008708D5" w:rsidRPr="000151F9" w:rsidRDefault="008708D5" w:rsidP="000151F9">
            <w:pPr>
              <w:pStyle w:val="TableTextRight"/>
              <w:rPr>
                <w:b/>
                <w:bCs/>
              </w:rPr>
            </w:pPr>
            <w:r w:rsidRPr="000151F9">
              <w:rPr>
                <w:b/>
                <w:bCs/>
              </w:rPr>
              <w:t>2,152,885</w:t>
            </w:r>
          </w:p>
        </w:tc>
        <w:tc>
          <w:tcPr>
            <w:tcW w:w="888" w:type="pct"/>
            <w:vAlign w:val="center"/>
          </w:tcPr>
          <w:p w14:paraId="35FD3A15" w14:textId="77777777" w:rsidR="008708D5" w:rsidRPr="000151F9" w:rsidRDefault="008708D5" w:rsidP="000151F9">
            <w:pPr>
              <w:pStyle w:val="TableTextRight"/>
              <w:rPr>
                <w:b/>
                <w:bCs/>
              </w:rPr>
            </w:pPr>
            <w:r w:rsidRPr="000151F9">
              <w:rPr>
                <w:b/>
                <w:bCs/>
              </w:rPr>
              <w:t>1,796,544</w:t>
            </w:r>
          </w:p>
        </w:tc>
      </w:tr>
      <w:tr w:rsidR="008708D5" w:rsidRPr="00EE3B04" w14:paraId="0DA3461E" w14:textId="77777777" w:rsidTr="008708D5">
        <w:trPr>
          <w:trHeight w:val="301"/>
        </w:trPr>
        <w:tc>
          <w:tcPr>
            <w:tcW w:w="3134" w:type="pct"/>
            <w:tcBorders>
              <w:bottom w:val="single" w:sz="4" w:space="0" w:color="000000"/>
            </w:tcBorders>
            <w:tcMar>
              <w:left w:w="108" w:type="dxa"/>
              <w:right w:w="108" w:type="dxa"/>
            </w:tcMar>
            <w:vAlign w:val="center"/>
          </w:tcPr>
          <w:p w14:paraId="69C9A42A" w14:textId="77777777" w:rsidR="008708D5" w:rsidRPr="004E0A23" w:rsidRDefault="008708D5" w:rsidP="008708D5">
            <w:pPr>
              <w:pStyle w:val="TableTextLeft"/>
              <w:rPr>
                <w:rStyle w:val="Bold"/>
              </w:rPr>
            </w:pPr>
            <w:r>
              <w:rPr>
                <w:rFonts w:cs="Arial"/>
                <w:b/>
                <w:bCs/>
              </w:rPr>
              <w:t>Operating surplus</w:t>
            </w:r>
          </w:p>
        </w:tc>
        <w:tc>
          <w:tcPr>
            <w:tcW w:w="977" w:type="pct"/>
            <w:tcBorders>
              <w:bottom w:val="single" w:sz="4" w:space="0" w:color="000000"/>
            </w:tcBorders>
            <w:vAlign w:val="center"/>
          </w:tcPr>
          <w:p w14:paraId="77ABD784" w14:textId="54287533" w:rsidR="008708D5" w:rsidRDefault="002339C5" w:rsidP="008708D5">
            <w:pPr>
              <w:pStyle w:val="TableTextRight"/>
              <w:rPr>
                <w:rFonts w:ascii="Helvetica" w:hAnsi="Helvetica" w:cs="Helvetica"/>
                <w:b/>
                <w:bCs/>
              </w:rPr>
            </w:pPr>
            <w:r>
              <w:rPr>
                <w:rFonts w:ascii="Helvetica" w:hAnsi="Helvetica" w:cs="Helvetica"/>
                <w:b/>
                <w:bCs/>
              </w:rPr>
              <w:noBreakHyphen/>
            </w:r>
          </w:p>
        </w:tc>
        <w:tc>
          <w:tcPr>
            <w:tcW w:w="888" w:type="pct"/>
            <w:tcBorders>
              <w:bottom w:val="single" w:sz="4" w:space="0" w:color="000000"/>
            </w:tcBorders>
            <w:vAlign w:val="center"/>
          </w:tcPr>
          <w:p w14:paraId="1677D140" w14:textId="3B25F6A5" w:rsidR="008708D5" w:rsidRDefault="002339C5" w:rsidP="008708D5">
            <w:pPr>
              <w:pStyle w:val="TableTextRight"/>
              <w:rPr>
                <w:rFonts w:ascii="Helvetica" w:hAnsi="Helvetica" w:cs="Arial"/>
                <w:b/>
                <w:snapToGrid w:val="0"/>
                <w:lang w:eastAsia="en-US"/>
              </w:rPr>
            </w:pPr>
            <w:r>
              <w:rPr>
                <w:rFonts w:ascii="Helvetica" w:hAnsi="Helvetica" w:cs="Helvetica"/>
                <w:b/>
                <w:bCs/>
              </w:rPr>
              <w:noBreakHyphen/>
            </w:r>
          </w:p>
        </w:tc>
      </w:tr>
    </w:tbl>
    <w:p w14:paraId="6655FB9D" w14:textId="4FDC05F6" w:rsidR="008708D5" w:rsidRDefault="008708D5" w:rsidP="008708D5">
      <w:pPr>
        <w:pStyle w:val="ChartandTableFootnoteAlpha"/>
        <w:numPr>
          <w:ilvl w:val="0"/>
          <w:numId w:val="0"/>
        </w:numPr>
      </w:pPr>
    </w:p>
    <w:p w14:paraId="46DD7F84" w14:textId="77777777" w:rsidR="000151F9" w:rsidRPr="003F4392" w:rsidRDefault="000151F9" w:rsidP="008708D5">
      <w:pPr>
        <w:pStyle w:val="ChartandTableFootnoteAlpha"/>
        <w:numPr>
          <w:ilvl w:val="0"/>
          <w:numId w:val="0"/>
        </w:numPr>
      </w:pPr>
    </w:p>
    <w:p w14:paraId="5333427A" w14:textId="366E1A31" w:rsidR="008708D5" w:rsidRPr="000151F9" w:rsidRDefault="008708D5" w:rsidP="00833103">
      <w:pPr>
        <w:pStyle w:val="TableMainHeading"/>
        <w:spacing w:before="240" w:after="120"/>
      </w:pPr>
      <w:bookmarkStart w:id="94" w:name="_Toc433962502"/>
      <w:bookmarkStart w:id="95" w:name="_Toc496800113"/>
      <w:bookmarkStart w:id="96" w:name="_Toc496800394"/>
      <w:bookmarkStart w:id="97" w:name="_Toc500331567"/>
      <w:bookmarkStart w:id="98" w:name="_Toc96943915"/>
      <w:r w:rsidRPr="000151F9">
        <w:t xml:space="preserve">Table </w:t>
      </w:r>
      <w:r w:rsidR="00B45FE6" w:rsidRPr="000151F9">
        <w:t>8</w:t>
      </w:r>
      <w:r w:rsidRPr="000151F9">
        <w:t>: Remuneration paid to non</w:t>
      </w:r>
      <w:r w:rsidR="002339C5" w:rsidRPr="000151F9">
        <w:noBreakHyphen/>
      </w:r>
      <w:r w:rsidRPr="000151F9">
        <w:t xml:space="preserve">government Board members, </w:t>
      </w:r>
      <w:r w:rsidR="00E17747" w:rsidRPr="000151F9">
        <w:br/>
      </w:r>
      <w:r w:rsidRPr="000151F9">
        <w:t>20</w:t>
      </w:r>
      <w:bookmarkEnd w:id="94"/>
      <w:bookmarkEnd w:id="95"/>
      <w:bookmarkEnd w:id="96"/>
      <w:bookmarkEnd w:id="97"/>
      <w:r w:rsidRPr="000151F9">
        <w:t>20</w:t>
      </w:r>
      <w:r w:rsidR="002339C5" w:rsidRPr="000151F9">
        <w:noBreakHyphen/>
      </w:r>
      <w:r w:rsidRPr="000151F9">
        <w:t>21</w:t>
      </w:r>
      <w:bookmarkEnd w:id="98"/>
    </w:p>
    <w:tbl>
      <w:tblPr>
        <w:tblW w:w="0" w:type="auto"/>
        <w:tblInd w:w="108" w:type="dxa"/>
        <w:tblLayout w:type="fixed"/>
        <w:tblCellMar>
          <w:left w:w="30" w:type="dxa"/>
          <w:right w:w="30" w:type="dxa"/>
        </w:tblCellMar>
        <w:tblLook w:val="0000" w:firstRow="0" w:lastRow="0" w:firstColumn="0" w:lastColumn="0" w:noHBand="0" w:noVBand="0"/>
      </w:tblPr>
      <w:tblGrid>
        <w:gridCol w:w="4992"/>
        <w:gridCol w:w="2977"/>
      </w:tblGrid>
      <w:tr w:rsidR="008708D5" w:rsidRPr="003F4392" w14:paraId="0E8AA3C7" w14:textId="77777777" w:rsidTr="00B722BC">
        <w:tc>
          <w:tcPr>
            <w:tcW w:w="4992" w:type="dxa"/>
            <w:tcBorders>
              <w:top w:val="single" w:sz="2" w:space="0" w:color="000080"/>
              <w:left w:val="single" w:sz="2" w:space="0" w:color="000080"/>
              <w:bottom w:val="single" w:sz="6" w:space="0" w:color="auto"/>
              <w:right w:val="nil"/>
            </w:tcBorders>
            <w:shd w:val="clear" w:color="auto" w:fill="3F6294"/>
            <w:tcMar>
              <w:left w:w="108" w:type="dxa"/>
              <w:right w:w="108" w:type="dxa"/>
            </w:tcMar>
          </w:tcPr>
          <w:p w14:paraId="708A12DE" w14:textId="503ACE2F" w:rsidR="008708D5" w:rsidRPr="00557ACD" w:rsidRDefault="008708D5" w:rsidP="00557ACD">
            <w:pPr>
              <w:spacing w:before="60" w:after="60" w:line="360" w:lineRule="auto"/>
              <w:jc w:val="left"/>
              <w:rPr>
                <w:rFonts w:ascii="Calibri" w:hAnsi="Calibri"/>
                <w:b/>
                <w:color w:val="FFFFFF" w:themeColor="background1"/>
                <w:sz w:val="21"/>
                <w:szCs w:val="18"/>
              </w:rPr>
            </w:pPr>
            <w:r w:rsidRPr="00557ACD">
              <w:rPr>
                <w:rFonts w:ascii="Calibri" w:hAnsi="Calibri"/>
                <w:b/>
                <w:color w:val="FFFFFF" w:themeColor="background1"/>
                <w:sz w:val="21"/>
                <w:szCs w:val="18"/>
              </w:rPr>
              <w:t>Board Members 2020</w:t>
            </w:r>
            <w:r w:rsidR="002339C5">
              <w:rPr>
                <w:rFonts w:ascii="Calibri" w:hAnsi="Calibri"/>
                <w:b/>
                <w:color w:val="FFFFFF" w:themeColor="background1"/>
                <w:sz w:val="21"/>
                <w:szCs w:val="18"/>
              </w:rPr>
              <w:noBreakHyphen/>
            </w:r>
            <w:r w:rsidRPr="00557ACD">
              <w:rPr>
                <w:rFonts w:ascii="Calibri" w:hAnsi="Calibri"/>
                <w:b/>
                <w:color w:val="FFFFFF" w:themeColor="background1"/>
                <w:sz w:val="21"/>
                <w:szCs w:val="18"/>
              </w:rPr>
              <w:t>21</w:t>
            </w:r>
          </w:p>
        </w:tc>
        <w:tc>
          <w:tcPr>
            <w:tcW w:w="2977" w:type="dxa"/>
            <w:tcBorders>
              <w:top w:val="single" w:sz="2" w:space="0" w:color="000080"/>
              <w:left w:val="nil"/>
              <w:bottom w:val="single" w:sz="6" w:space="0" w:color="auto"/>
              <w:right w:val="single" w:sz="2" w:space="0" w:color="000080"/>
            </w:tcBorders>
            <w:shd w:val="clear" w:color="auto" w:fill="3F6294"/>
            <w:tcMar>
              <w:left w:w="108" w:type="dxa"/>
              <w:right w:w="108" w:type="dxa"/>
            </w:tcMar>
          </w:tcPr>
          <w:p w14:paraId="7C02B299" w14:textId="77777777" w:rsidR="008708D5" w:rsidRPr="00557ACD" w:rsidRDefault="008708D5" w:rsidP="00AC0BB0">
            <w:pPr>
              <w:spacing w:before="60" w:after="60" w:line="360" w:lineRule="auto"/>
              <w:jc w:val="right"/>
              <w:rPr>
                <w:rFonts w:ascii="Calibri" w:hAnsi="Calibri"/>
                <w:b/>
                <w:color w:val="FFFFFF" w:themeColor="background1"/>
                <w:sz w:val="21"/>
                <w:szCs w:val="18"/>
              </w:rPr>
            </w:pPr>
            <w:r w:rsidRPr="00557ACD">
              <w:rPr>
                <w:rFonts w:ascii="Calibri" w:hAnsi="Calibri"/>
                <w:b/>
                <w:color w:val="FFFFFF" w:themeColor="background1"/>
                <w:sz w:val="21"/>
                <w:szCs w:val="18"/>
              </w:rPr>
              <w:t>$</w:t>
            </w:r>
          </w:p>
        </w:tc>
      </w:tr>
      <w:tr w:rsidR="008708D5" w:rsidRPr="003F4392" w14:paraId="6A1AC502" w14:textId="77777777" w:rsidTr="00B722BC">
        <w:tc>
          <w:tcPr>
            <w:tcW w:w="4992" w:type="dxa"/>
            <w:tcBorders>
              <w:top w:val="single" w:sz="6" w:space="0" w:color="auto"/>
              <w:left w:val="nil"/>
              <w:bottom w:val="single" w:sz="4" w:space="0" w:color="C0C0C0"/>
              <w:right w:val="nil"/>
            </w:tcBorders>
            <w:tcMar>
              <w:left w:w="108" w:type="dxa"/>
              <w:right w:w="108" w:type="dxa"/>
            </w:tcMar>
          </w:tcPr>
          <w:p w14:paraId="77B9B712" w14:textId="77777777" w:rsidR="008708D5" w:rsidRDefault="008708D5" w:rsidP="008708D5">
            <w:pPr>
              <w:pStyle w:val="TableTextLeft"/>
              <w:rPr>
                <w:color w:val="auto"/>
              </w:rPr>
            </w:pPr>
            <w:r w:rsidRPr="00C53640">
              <w:rPr>
                <w:rFonts w:cs="Arial"/>
                <w:b/>
                <w:snapToGrid w:val="0"/>
                <w:lang w:eastAsia="en-US"/>
              </w:rPr>
              <w:t>Total</w:t>
            </w:r>
          </w:p>
        </w:tc>
        <w:tc>
          <w:tcPr>
            <w:tcW w:w="2977" w:type="dxa"/>
            <w:tcBorders>
              <w:top w:val="single" w:sz="6" w:space="0" w:color="auto"/>
              <w:left w:val="nil"/>
              <w:bottom w:val="single" w:sz="4" w:space="0" w:color="C0C0C0"/>
              <w:right w:val="nil"/>
            </w:tcBorders>
            <w:tcMar>
              <w:left w:w="108" w:type="dxa"/>
              <w:right w:w="108" w:type="dxa"/>
            </w:tcMar>
          </w:tcPr>
          <w:p w14:paraId="2AB12D12" w14:textId="77777777" w:rsidR="008708D5" w:rsidRDefault="008708D5" w:rsidP="008708D5">
            <w:pPr>
              <w:pStyle w:val="TableTextRight"/>
              <w:rPr>
                <w:rFonts w:cs="Arial"/>
                <w:snapToGrid w:val="0"/>
                <w:lang w:eastAsia="en-US"/>
              </w:rPr>
            </w:pPr>
            <w:r>
              <w:rPr>
                <w:rFonts w:cs="Arial"/>
                <w:b/>
                <w:snapToGrid w:val="0"/>
                <w:color w:val="auto"/>
                <w:lang w:eastAsia="en-US"/>
              </w:rPr>
              <w:t>$463,575</w:t>
            </w:r>
          </w:p>
        </w:tc>
      </w:tr>
    </w:tbl>
    <w:p w14:paraId="2004C3C8" w14:textId="77777777" w:rsidR="008708D5" w:rsidRPr="003F4392" w:rsidRDefault="008708D5" w:rsidP="008708D5">
      <w:pPr>
        <w:pStyle w:val="SingleParagraph"/>
        <w:rPr>
          <w:highlight w:val="yellow"/>
        </w:rPr>
      </w:pPr>
    </w:p>
    <w:sectPr w:rsidR="008708D5" w:rsidRPr="003F4392" w:rsidSect="00EC775C">
      <w:pgSz w:w="11909" w:h="16834" w:code="9"/>
      <w:pgMar w:top="1701" w:right="1701" w:bottom="1701" w:left="1701"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2983D" w14:textId="77777777" w:rsidR="00E52006" w:rsidRDefault="00E52006">
      <w:r>
        <w:separator/>
      </w:r>
    </w:p>
  </w:endnote>
  <w:endnote w:type="continuationSeparator" w:id="0">
    <w:p w14:paraId="2F208DCA" w14:textId="77777777" w:rsidR="00E52006" w:rsidRDefault="00E52006">
      <w:r>
        <w:continuationSeparator/>
      </w:r>
    </w:p>
  </w:endnote>
  <w:endnote w:type="continuationNotice" w:id="1">
    <w:p w14:paraId="1B1B5EBA" w14:textId="77777777" w:rsidR="00E52006" w:rsidRDefault="00E520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D7025" w14:textId="77777777" w:rsidR="00B66FC8" w:rsidRDefault="00B66FC8">
    <w:pPr>
      <w:pStyle w:val="FooterEven"/>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E528E" w14:textId="77777777" w:rsidR="00B66FC8" w:rsidRDefault="00B66FC8">
    <w:pPr>
      <w:pStyle w:val="FooterOdd"/>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543F2" w14:textId="77777777" w:rsidR="00B66FC8" w:rsidRPr="00872DC9" w:rsidRDefault="00B66FC8" w:rsidP="00872DC9">
    <w:pPr>
      <w:pStyle w:val="HeadingBas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DA93A" w14:textId="77777777" w:rsidR="00B66FC8" w:rsidRPr="00AE77FC" w:rsidRDefault="00B66FC8" w:rsidP="002F518F">
    <w:pPr>
      <w:pStyle w:val="FooterOdd"/>
    </w:pPr>
    <w:r w:rsidRPr="005317EF">
      <w:t xml:space="preserve">Page </w:t>
    </w:r>
    <w:r>
      <w:rPr>
        <w:rStyle w:val="PageNumber"/>
      </w:rPr>
      <w:fldChar w:fldCharType="begin"/>
    </w:r>
    <w:r>
      <w:rPr>
        <w:rStyle w:val="PageNumber"/>
      </w:rPr>
      <w:instrText xml:space="preserve"> PAGE  \* roman </w:instrText>
    </w:r>
    <w:r>
      <w:rPr>
        <w:rStyle w:val="PageNumber"/>
      </w:rPr>
      <w:fldChar w:fldCharType="separate"/>
    </w:r>
    <w:r>
      <w:rPr>
        <w:rStyle w:val="PageNumber"/>
        <w:noProof/>
      </w:rPr>
      <w:t>iii</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9490A" w14:textId="77777777" w:rsidR="00B66FC8" w:rsidRPr="00AE77FC" w:rsidRDefault="00B66FC8" w:rsidP="002F518F">
    <w:pPr>
      <w:pStyle w:val="FooterOdd"/>
    </w:pPr>
    <w:r w:rsidRPr="005317EF">
      <w:t xml:space="preserve">Page </w:t>
    </w:r>
    <w:r>
      <w:rPr>
        <w:rStyle w:val="PageNumber"/>
      </w:rPr>
      <w:fldChar w:fldCharType="begin"/>
    </w:r>
    <w:r>
      <w:rPr>
        <w:rStyle w:val="PageNumber"/>
      </w:rPr>
      <w:instrText xml:space="preserve"> PAGE  \* roman </w:instrText>
    </w:r>
    <w:r>
      <w:rPr>
        <w:rStyle w:val="PageNumber"/>
      </w:rPr>
      <w:fldChar w:fldCharType="separate"/>
    </w:r>
    <w:r>
      <w:rPr>
        <w:rStyle w:val="PageNumber"/>
        <w:noProof/>
      </w:rPr>
      <w:t>v</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3B8C5" w14:textId="77777777" w:rsidR="00B66FC8" w:rsidRPr="00AE77FC" w:rsidRDefault="00B66FC8" w:rsidP="00A209B7">
    <w:pPr>
      <w:pStyle w:val="FooterEven"/>
      <w:jc w:val="right"/>
    </w:pPr>
    <w:r w:rsidRPr="005317EF">
      <w:t xml:space="preserve">Page </w:t>
    </w:r>
    <w:r>
      <w:rPr>
        <w:rStyle w:val="PageNumber"/>
      </w:rPr>
      <w:fldChar w:fldCharType="begin"/>
    </w:r>
    <w:r>
      <w:rPr>
        <w:rStyle w:val="PageNumber"/>
      </w:rPr>
      <w:instrText xml:space="preserve"> PAGE  \* roman </w:instrText>
    </w:r>
    <w:r>
      <w:rPr>
        <w:rStyle w:val="PageNumber"/>
      </w:rPr>
      <w:fldChar w:fldCharType="separate"/>
    </w:r>
    <w:r>
      <w:rPr>
        <w:rStyle w:val="PageNumber"/>
        <w:noProof/>
      </w:rPr>
      <w:t>viii</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65751" w14:textId="15252473" w:rsidR="00BA2A5B" w:rsidRPr="00AE77FC" w:rsidRDefault="001B7F9E" w:rsidP="001B7F9E">
    <w:pPr>
      <w:pStyle w:val="FooterOdd"/>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EBD4B" w14:textId="77777777" w:rsidR="00B66FC8" w:rsidRPr="00AE77FC" w:rsidRDefault="00B66FC8" w:rsidP="002F518F">
    <w:pPr>
      <w:pStyle w:val="FooterOdd"/>
    </w:pPr>
    <w:r w:rsidRPr="005317EF">
      <w:t xml:space="preserve">Page </w:t>
    </w:r>
    <w:r>
      <w:rPr>
        <w:rStyle w:val="PageNumber"/>
      </w:rPr>
      <w:fldChar w:fldCharType="begin"/>
    </w:r>
    <w:r>
      <w:rPr>
        <w:rStyle w:val="PageNumber"/>
      </w:rPr>
      <w:instrText xml:space="preserve"> PAGE  \* Arabic </w:instrText>
    </w:r>
    <w:r>
      <w:rPr>
        <w:rStyle w:val="PageNumber"/>
      </w:rPr>
      <w:fldChar w:fldCharType="separate"/>
    </w:r>
    <w:r>
      <w:rPr>
        <w:rStyle w:val="PageNumber"/>
        <w:noProof/>
      </w:rPr>
      <w:t>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C4F60" w14:textId="77777777" w:rsidR="00E52006" w:rsidRDefault="00E52006">
      <w:r>
        <w:separator/>
      </w:r>
    </w:p>
  </w:footnote>
  <w:footnote w:type="continuationSeparator" w:id="0">
    <w:p w14:paraId="0A5122CD" w14:textId="77777777" w:rsidR="00E52006" w:rsidRDefault="00E52006">
      <w:r>
        <w:continuationSeparator/>
      </w:r>
    </w:p>
  </w:footnote>
  <w:footnote w:type="continuationNotice" w:id="1">
    <w:p w14:paraId="4A08888D" w14:textId="77777777" w:rsidR="00E52006" w:rsidRDefault="00E52006">
      <w:pPr>
        <w:spacing w:after="0" w:line="240" w:lineRule="auto"/>
      </w:pPr>
    </w:p>
  </w:footnote>
  <w:footnote w:id="2">
    <w:p w14:paraId="3B5ADCD5" w14:textId="7F00BAEE" w:rsidR="00B66FC8" w:rsidRDefault="00B66FC8">
      <w:pPr>
        <w:pStyle w:val="FootnoteText"/>
      </w:pPr>
      <w:r>
        <w:rPr>
          <w:rStyle w:val="FootnoteReference"/>
        </w:rPr>
        <w:footnoteRef/>
      </w:r>
      <w:r>
        <w:t xml:space="preserve"> Board</w:t>
      </w:r>
      <w:r w:rsidR="002339C5">
        <w:t>’</w:t>
      </w:r>
      <w:r>
        <w:t xml:space="preserve">s website: </w:t>
      </w:r>
      <w:hyperlink r:id="rId1" w:history="1">
        <w:r w:rsidRPr="003A4A4B">
          <w:rPr>
            <w:rStyle w:val="Hyperlink"/>
          </w:rPr>
          <w:t>http://www.taxboard.gov.au</w:t>
        </w:r>
      </w:hyperlink>
    </w:p>
  </w:footnote>
  <w:footnote w:id="3">
    <w:p w14:paraId="7794DEF1" w14:textId="3DC2E29C" w:rsidR="00B66FC8" w:rsidRDefault="00B66FC8">
      <w:pPr>
        <w:pStyle w:val="FootnoteText"/>
      </w:pPr>
      <w:r>
        <w:rPr>
          <w:rStyle w:val="FootnoteReference"/>
        </w:rPr>
        <w:footnoteRef/>
      </w:r>
      <w:r>
        <w:t xml:space="preserve"> Board</w:t>
      </w:r>
      <w:r w:rsidR="002339C5">
        <w:t>’</w:t>
      </w:r>
      <w:r>
        <w:t>s website: www.taxboard.gov.au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964D6" w14:textId="7EE27BEB" w:rsidR="00B66FC8" w:rsidRDefault="00B66FC8" w:rsidP="000F7D08">
    <w:pPr>
      <w:pStyle w:val="HeaderOdd"/>
      <w:jc w:val="left"/>
    </w:pPr>
    <w:r>
      <w:t>Board of Taxation 2020</w:t>
    </w:r>
    <w:r w:rsidR="002339C5">
      <w:noBreakHyphen/>
    </w:r>
    <w:r>
      <w:t>2021 Annual Report</w:t>
    </w:r>
  </w:p>
  <w:p w14:paraId="39931504" w14:textId="23668502" w:rsidR="00B66FC8" w:rsidRPr="000F7D08" w:rsidRDefault="00B66FC8" w:rsidP="000F7D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5AB1A" w14:textId="3D7DE6A2" w:rsidR="00B66FC8" w:rsidRDefault="00B66FC8" w:rsidP="000007E4">
    <w:pPr>
      <w:pStyle w:val="HeaderOdd"/>
    </w:pPr>
    <w:r>
      <w:t>Board of Taxation 2020</w:t>
    </w:r>
    <w:r w:rsidR="002339C5">
      <w:noBreakHyphen/>
    </w:r>
    <w:r>
      <w:t>2021 Annual Report</w:t>
    </w:r>
  </w:p>
  <w:p w14:paraId="638AD89B" w14:textId="5148EBAA" w:rsidR="00B66FC8" w:rsidRPr="000007E4" w:rsidRDefault="00B66FC8" w:rsidP="000007E4">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8A062" w14:textId="4D8D3F2C" w:rsidR="00B66FC8" w:rsidRDefault="00B66FC8" w:rsidP="002F518F">
    <w:pPr>
      <w:pStyle w:val="HeaderOdd"/>
    </w:pPr>
    <w:r>
      <w:t>Board of Taxation 2020</w:t>
    </w:r>
    <w:r w:rsidR="002339C5">
      <w:noBreakHyphen/>
    </w:r>
    <w:r>
      <w:t>2021 Annual Report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7B0E2" w14:textId="02014218" w:rsidR="00B66FC8" w:rsidRDefault="00B66FC8" w:rsidP="000F7D08">
    <w:pPr>
      <w:pStyle w:val="HeaderOdd"/>
      <w:jc w:val="left"/>
    </w:pPr>
    <w:r>
      <w:t>Board of Taxation 2020</w:t>
    </w:r>
    <w:r w:rsidR="002339C5">
      <w:noBreakHyphen/>
    </w:r>
    <w:r>
      <w:t>2021 Annual Report</w:t>
    </w:r>
  </w:p>
  <w:p w14:paraId="04C0CB5A" w14:textId="57E3B4B0" w:rsidR="00B66FC8" w:rsidRPr="000F7D08" w:rsidRDefault="00B66FC8" w:rsidP="000F7D0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9A26B" w14:textId="1B1D667A" w:rsidR="00B66FC8" w:rsidRDefault="00B66FC8" w:rsidP="000F7D08">
    <w:pPr>
      <w:pStyle w:val="HeaderOdd"/>
    </w:pPr>
    <w:r>
      <w:t>Board of Taxation 2020</w:t>
    </w:r>
    <w:r w:rsidR="002339C5">
      <w:noBreakHyphen/>
    </w:r>
    <w:r>
      <w:t>2021 Annual Report</w:t>
    </w:r>
  </w:p>
  <w:p w14:paraId="75E918F6" w14:textId="4A1F6D87" w:rsidR="00B66FC8" w:rsidRPr="000F7D08" w:rsidRDefault="00B66FC8" w:rsidP="000F7D0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7D2FE" w14:textId="2AAF3F24" w:rsidR="00B66FC8" w:rsidRDefault="00B66FC8" w:rsidP="000007E4">
    <w:pPr>
      <w:pStyle w:val="HeaderOdd"/>
    </w:pPr>
    <w:r>
      <w:t>Board of Taxation 2020</w:t>
    </w:r>
    <w:r w:rsidR="002339C5">
      <w:noBreakHyphen/>
    </w:r>
    <w:r>
      <w:t>2021 Annual Report</w:t>
    </w:r>
  </w:p>
  <w:p w14:paraId="1590075B" w14:textId="3149F9FB" w:rsidR="00B66FC8" w:rsidRPr="000007E4" w:rsidRDefault="00B66FC8" w:rsidP="000007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C92C2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6ACDC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52469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347F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32CB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4E60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1AE9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CC79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26CF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7D635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C21F48"/>
    <w:multiLevelType w:val="singleLevel"/>
    <w:tmpl w:val="F0B87A5C"/>
    <w:name w:val="Case study bullet List"/>
    <w:lvl w:ilvl="0">
      <w:start w:val="1"/>
      <w:numFmt w:val="bullet"/>
      <w:lvlRestart w:val="0"/>
      <w:lvlText w:val="•"/>
      <w:lvlJc w:val="left"/>
      <w:pPr>
        <w:tabs>
          <w:tab w:val="num" w:pos="283"/>
        </w:tabs>
        <w:ind w:left="283" w:hanging="283"/>
      </w:pPr>
      <w:rPr>
        <w:rFonts w:ascii="Book Antiqua" w:hAnsi="Book Antiqua"/>
        <w:b w:val="0"/>
        <w:i w:val="0"/>
        <w:color w:val="000080"/>
        <w:sz w:val="16"/>
      </w:rPr>
    </w:lvl>
  </w:abstractNum>
  <w:abstractNum w:abstractNumId="11" w15:restartNumberingAfterBreak="0">
    <w:nsid w:val="164A4E0E"/>
    <w:multiLevelType w:val="multilevel"/>
    <w:tmpl w:val="6B2272A8"/>
    <w:name w:val="BoTStandardBulletedList"/>
    <w:lvl w:ilvl="0">
      <w:start w:val="1"/>
      <w:numFmt w:val="bullet"/>
      <w:lvlRestart w:val="0"/>
      <w:lvlText w:val="•"/>
      <w:lvlJc w:val="left"/>
      <w:pPr>
        <w:tabs>
          <w:tab w:val="num" w:pos="567"/>
        </w:tabs>
        <w:ind w:left="567" w:hanging="567"/>
      </w:pPr>
      <w:rPr>
        <w:rFonts w:ascii="Times New Roman" w:hAnsi="Times New Roman" w:cs="Times New Roman"/>
        <w:b w:val="0"/>
        <w:i w:val="0"/>
      </w:rPr>
    </w:lvl>
    <w:lvl w:ilvl="1">
      <w:start w:val="1"/>
      <w:numFmt w:val="bullet"/>
      <w:lvlText w:val="–"/>
      <w:lvlJc w:val="left"/>
      <w:pPr>
        <w:tabs>
          <w:tab w:val="num" w:pos="1134"/>
        </w:tabs>
        <w:ind w:left="1134" w:hanging="567"/>
      </w:pPr>
      <w:rPr>
        <w:rFonts w:ascii="Times New Roman" w:hAnsi="Times New Roman" w:cs="Times New Roman"/>
        <w:b w:val="0"/>
        <w:i w:val="0"/>
      </w:rPr>
    </w:lvl>
    <w:lvl w:ilvl="2">
      <w:start w:val="1"/>
      <w:numFmt w:val="bullet"/>
      <w:lvlText w:val=":"/>
      <w:lvlJc w:val="left"/>
      <w:pPr>
        <w:tabs>
          <w:tab w:val="num" w:pos="1701"/>
        </w:tabs>
        <w:ind w:left="1701" w:hanging="567"/>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2" w15:restartNumberingAfterBreak="0">
    <w:nsid w:val="1982466D"/>
    <w:multiLevelType w:val="multilevel"/>
    <w:tmpl w:val="72DCFD84"/>
    <w:lvl w:ilvl="0">
      <w:start w:val="1"/>
      <w:numFmt w:val="decimal"/>
      <w:pStyle w:val="Heading1"/>
      <w:lvlText w:val="%1"/>
      <w:lvlJc w:val="left"/>
      <w:pPr>
        <w:tabs>
          <w:tab w:val="num" w:pos="1134"/>
        </w:tabs>
        <w:ind w:left="1134" w:hanging="1134"/>
      </w:pPr>
      <w:rPr>
        <w:rFonts w:hint="default"/>
      </w:rPr>
    </w:lvl>
    <w:lvl w:ilvl="1">
      <w:start w:val="1"/>
      <w:numFmt w:val="decimal"/>
      <w:pStyle w:val="Heading2"/>
      <w:lvlText w:val="%1.%2"/>
      <w:lvlJc w:val="left"/>
      <w:pPr>
        <w:tabs>
          <w:tab w:val="num" w:pos="1134"/>
        </w:tabs>
        <w:ind w:left="1134" w:hanging="1134"/>
      </w:pPr>
      <w:rPr>
        <w:rFonts w:hint="default"/>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4.%5"/>
      <w:lvlJc w:val="left"/>
      <w:pPr>
        <w:tabs>
          <w:tab w:val="num" w:pos="1418"/>
        </w:tabs>
        <w:ind w:left="1418" w:hanging="1418"/>
      </w:pPr>
      <w:rPr>
        <w:rFonts w:hint="default"/>
      </w:rPr>
    </w:lvl>
    <w:lvl w:ilvl="5">
      <w:start w:val="1"/>
      <w:numFmt w:val="decimal"/>
      <w:pStyle w:val="Heading6"/>
      <w:lvlText w:val="%1.%2.%3.%4.%5.%6"/>
      <w:lvlJc w:val="left"/>
      <w:pPr>
        <w:tabs>
          <w:tab w:val="num" w:pos="1701"/>
        </w:tabs>
        <w:ind w:left="1701" w:hanging="170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960FD"/>
    <w:multiLevelType w:val="multilevel"/>
    <w:tmpl w:val="69265B00"/>
    <w:name w:val="OneLevelNumberedParagraphList"/>
    <w:lvl w:ilvl="0">
      <w:start w:val="1"/>
      <w:numFmt w:val="decimal"/>
      <w:lvlRestart w:val="0"/>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14" w15:restartNumberingAfterBreak="0">
    <w:nsid w:val="1AE751AB"/>
    <w:multiLevelType w:val="multilevel"/>
    <w:tmpl w:val="89E0BCBA"/>
    <w:lvl w:ilvl="0">
      <w:start w:val="1"/>
      <w:numFmt w:val="decimal"/>
      <w:lvlRestart w:val="0"/>
      <w:pStyle w:val="ChapterHeading"/>
      <w:suff w:val="nothing"/>
      <w:lvlText w:val="Chapter %1"/>
      <w:lvlJc w:val="left"/>
      <w:pPr>
        <w:ind w:left="0" w:firstLine="0"/>
      </w:pPr>
      <w:rPr>
        <w:rFonts w:ascii="Times New Roman" w:hAnsi="Times New Roman" w:cs="Times New Roman" w:hint="default"/>
        <w:b w:val="0"/>
        <w:i w:val="0"/>
        <w:color w:val="000000"/>
      </w:rPr>
    </w:lvl>
    <w:lvl w:ilvl="1">
      <w:start w:val="1"/>
      <w:numFmt w:val="decimal"/>
      <w:pStyle w:val="NumberedParagraph"/>
      <w:lvlText w:val="%1.%2"/>
      <w:lvlJc w:val="left"/>
      <w:pPr>
        <w:tabs>
          <w:tab w:val="num" w:pos="850"/>
        </w:tabs>
        <w:ind w:left="0" w:firstLine="0"/>
      </w:pPr>
      <w:rPr>
        <w:rFonts w:ascii="Times New Roman" w:hAnsi="Times New Roman" w:cs="Times New Roman" w:hint="default"/>
        <w:b w:val="0"/>
        <w:i w:val="0"/>
        <w:color w:val="000000"/>
      </w:rPr>
    </w:lvl>
    <w:lvl w:ilvl="2">
      <w:start w:val="1"/>
      <w:numFmt w:val="decimal"/>
      <w:lvlText w:val="%3"/>
      <w:lvlJc w:val="left"/>
      <w:pPr>
        <w:tabs>
          <w:tab w:val="num" w:pos="1701"/>
        </w:tabs>
        <w:ind w:left="1701" w:hanging="567"/>
      </w:pPr>
      <w:rPr>
        <w:rFonts w:ascii="Times New Roman" w:hAnsi="Times New Roman" w:cs="Times New Roman" w:hint="default"/>
        <w:b w:val="0"/>
        <w:i w:val="0"/>
        <w:color w:val="000000"/>
      </w:rPr>
    </w:lvl>
    <w:lvl w:ilvl="3">
      <w:start w:val="1"/>
      <w:numFmt w:val="decimal"/>
      <w:lvlText w:val="%4"/>
      <w:lvlJc w:val="left"/>
      <w:pPr>
        <w:tabs>
          <w:tab w:val="num" w:pos="2268"/>
        </w:tabs>
        <w:ind w:left="2268" w:hanging="567"/>
      </w:pPr>
      <w:rPr>
        <w:rFonts w:ascii="Times New Roman" w:hAnsi="Times New Roman" w:cs="Times New Roman" w:hint="default"/>
        <w:b w:val="0"/>
        <w:i w:val="0"/>
        <w:color w:val="000000"/>
      </w:rPr>
    </w:lvl>
    <w:lvl w:ilvl="4">
      <w:start w:val="1"/>
      <w:numFmt w:val="decimal"/>
      <w:lvlText w:val="%5"/>
      <w:lvlJc w:val="left"/>
      <w:pPr>
        <w:tabs>
          <w:tab w:val="num" w:pos="2835"/>
        </w:tabs>
        <w:ind w:left="2835" w:hanging="567"/>
      </w:pPr>
      <w:rPr>
        <w:rFonts w:ascii="Times New Roman" w:hAnsi="Times New Roman" w:cs="Times New Roman" w:hint="default"/>
        <w:b w:val="0"/>
        <w:i w:val="0"/>
        <w:color w:val="000000"/>
      </w:rPr>
    </w:lvl>
    <w:lvl w:ilvl="5">
      <w:start w:val="1"/>
      <w:numFmt w:val="decimal"/>
      <w:lvlText w:val="%6"/>
      <w:lvlJc w:val="left"/>
      <w:pPr>
        <w:tabs>
          <w:tab w:val="num" w:pos="3402"/>
        </w:tabs>
        <w:ind w:left="3402" w:hanging="567"/>
      </w:pPr>
      <w:rPr>
        <w:rFonts w:ascii="Times New Roman" w:hAnsi="Times New Roman" w:cs="Times New Roman" w:hint="default"/>
        <w:b w:val="0"/>
        <w:i w:val="0"/>
        <w:color w:val="000000"/>
      </w:rPr>
    </w:lvl>
    <w:lvl w:ilvl="6">
      <w:start w:val="1"/>
      <w:numFmt w:val="decimal"/>
      <w:lvlText w:val="%7"/>
      <w:lvlJc w:val="left"/>
      <w:pPr>
        <w:tabs>
          <w:tab w:val="num" w:pos="3969"/>
        </w:tabs>
        <w:ind w:left="3969" w:hanging="567"/>
      </w:pPr>
      <w:rPr>
        <w:rFonts w:ascii="Times New Roman" w:hAnsi="Times New Roman" w:cs="Times New Roman" w:hint="default"/>
        <w:b w:val="0"/>
        <w:i w:val="0"/>
        <w:color w:val="000000"/>
      </w:rPr>
    </w:lvl>
    <w:lvl w:ilvl="7">
      <w:start w:val="1"/>
      <w:numFmt w:val="decimal"/>
      <w:lvlText w:val="%8"/>
      <w:lvlJc w:val="left"/>
      <w:pPr>
        <w:tabs>
          <w:tab w:val="num" w:pos="4536"/>
        </w:tabs>
        <w:ind w:left="4536" w:hanging="567"/>
      </w:pPr>
      <w:rPr>
        <w:rFonts w:ascii="Times New Roman" w:hAnsi="Times New Roman" w:cs="Times New Roman" w:hint="default"/>
        <w:b w:val="0"/>
        <w:i w:val="0"/>
        <w:color w:val="000000"/>
      </w:rPr>
    </w:lvl>
    <w:lvl w:ilvl="8">
      <w:start w:val="1"/>
      <w:numFmt w:val="decimal"/>
      <w:lvlText w:val="%9"/>
      <w:lvlJc w:val="left"/>
      <w:pPr>
        <w:tabs>
          <w:tab w:val="num" w:pos="5103"/>
        </w:tabs>
        <w:ind w:left="5103" w:hanging="567"/>
      </w:pPr>
      <w:rPr>
        <w:rFonts w:ascii="Times New Roman" w:hAnsi="Times New Roman" w:cs="Times New Roman" w:hint="default"/>
        <w:b w:val="0"/>
        <w:i w:val="0"/>
        <w:color w:val="000000"/>
      </w:rPr>
    </w:lvl>
  </w:abstractNum>
  <w:abstractNum w:abstractNumId="15" w15:restartNumberingAfterBreak="0">
    <w:nsid w:val="20E521C0"/>
    <w:multiLevelType w:val="multilevel"/>
    <w:tmpl w:val="3F18F3F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4"/>
        </w:tabs>
        <w:ind w:left="1134" w:hanging="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36A5BB3"/>
    <w:multiLevelType w:val="multilevel"/>
    <w:tmpl w:val="FA9E4CAC"/>
    <w:lvl w:ilvl="0">
      <w:start w:val="1"/>
      <w:numFmt w:val="decimal"/>
      <w:lvlRestart w:val="0"/>
      <w:lvlText w:val="%1."/>
      <w:lvlJc w:val="left"/>
      <w:pPr>
        <w:tabs>
          <w:tab w:val="num" w:pos="567"/>
        </w:tabs>
        <w:ind w:left="567" w:hanging="567"/>
      </w:pPr>
      <w:rPr>
        <w:b w:val="0"/>
        <w:i w:val="0"/>
      </w:rPr>
    </w:lvl>
    <w:lvl w:ilvl="1">
      <w:start w:val="1"/>
      <w:numFmt w:val="decimal"/>
      <w:lvlText w:val="%1.%2."/>
      <w:lvlJc w:val="left"/>
      <w:pPr>
        <w:tabs>
          <w:tab w:val="num" w:pos="1134"/>
        </w:tabs>
        <w:ind w:left="1134" w:hanging="567"/>
      </w:pPr>
      <w:rPr>
        <w:b w:val="0"/>
        <w:i w:val="0"/>
      </w:rPr>
    </w:lvl>
    <w:lvl w:ilvl="2">
      <w:start w:val="1"/>
      <w:numFmt w:val="decimal"/>
      <w:lvlText w:val="%1.%2.%3."/>
      <w:lvlJc w:val="left"/>
      <w:pPr>
        <w:tabs>
          <w:tab w:val="num" w:pos="1701"/>
        </w:tabs>
        <w:ind w:left="1701" w:hanging="567"/>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7" w15:restartNumberingAfterBreak="0">
    <w:nsid w:val="244237C5"/>
    <w:multiLevelType w:val="multilevel"/>
    <w:tmpl w:val="2054AD24"/>
    <w:name w:val="StandardNumberedList"/>
    <w:lvl w:ilvl="0">
      <w:start w:val="1"/>
      <w:numFmt w:val="decimal"/>
      <w:pStyle w:val="OutlineNumbered1"/>
      <w:lvlText w:val="%1."/>
      <w:lvlJc w:val="left"/>
      <w:pPr>
        <w:tabs>
          <w:tab w:val="num" w:pos="520"/>
        </w:tabs>
        <w:ind w:left="520" w:hanging="520"/>
      </w:pPr>
      <w:rPr>
        <w:b w:val="0"/>
        <w:i w:val="0"/>
      </w:rPr>
    </w:lvl>
    <w:lvl w:ilvl="1">
      <w:start w:val="1"/>
      <w:numFmt w:val="decimal"/>
      <w:pStyle w:val="OutlineNumbered2"/>
      <w:lvlText w:val="%1.%2."/>
      <w:lvlJc w:val="left"/>
      <w:pPr>
        <w:tabs>
          <w:tab w:val="num" w:pos="1040"/>
        </w:tabs>
        <w:ind w:left="1040" w:hanging="520"/>
      </w:pPr>
      <w:rPr>
        <w:b w:val="0"/>
        <w:i w:val="0"/>
      </w:rPr>
    </w:lvl>
    <w:lvl w:ilvl="2">
      <w:start w:val="1"/>
      <w:numFmt w:val="decimal"/>
      <w:pStyle w:val="OutlineNumbered3"/>
      <w:lvlText w:val="%1.%2.%3."/>
      <w:lvlJc w:val="left"/>
      <w:pPr>
        <w:tabs>
          <w:tab w:val="num" w:pos="1560"/>
        </w:tabs>
        <w:ind w:left="1560" w:hanging="520"/>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8" w15:restartNumberingAfterBreak="0">
    <w:nsid w:val="27440C8B"/>
    <w:multiLevelType w:val="multilevel"/>
    <w:tmpl w:val="4440A37E"/>
    <w:name w:val="StandardBulletedList"/>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9" w15:restartNumberingAfterBreak="0">
    <w:nsid w:val="2CC35F4B"/>
    <w:multiLevelType w:val="hybridMultilevel"/>
    <w:tmpl w:val="371A2988"/>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D665DFA"/>
    <w:multiLevelType w:val="singleLevel"/>
    <w:tmpl w:val="02EEA0D2"/>
    <w:name w:val="OneLevelAlphaParagraphList_"/>
    <w:lvl w:ilvl="0">
      <w:start w:val="1"/>
      <w:numFmt w:val="lowerLetter"/>
      <w:lvlRestart w:val="0"/>
      <w:pStyle w:val="AlphaParagraph"/>
      <w:lvlText w:val="(%1)"/>
      <w:lvlJc w:val="left"/>
      <w:pPr>
        <w:tabs>
          <w:tab w:val="num" w:pos="567"/>
        </w:tabs>
        <w:ind w:left="567" w:hanging="567"/>
      </w:pPr>
      <w:rPr>
        <w:rFonts w:ascii="Book Antiqua" w:hAnsi="Book Antiqua"/>
        <w:b w:val="0"/>
        <w:i w:val="0"/>
        <w:sz w:val="20"/>
      </w:rPr>
    </w:lvl>
  </w:abstractNum>
  <w:abstractNum w:abstractNumId="21" w15:restartNumberingAfterBreak="0">
    <w:nsid w:val="2FD2372F"/>
    <w:multiLevelType w:val="multilevel"/>
    <w:tmpl w:val="35103160"/>
    <w:lvl w:ilvl="0">
      <w:start w:val="1"/>
      <w:numFmt w:val="decimal"/>
      <w:lvlRestart w:val="0"/>
      <w:suff w:val="nothing"/>
      <w:lvlText w:val=""/>
      <w:lvlJc w:val="left"/>
      <w:pPr>
        <w:ind w:left="0" w:firstLine="0"/>
      </w:pPr>
      <w:rPr>
        <w:rFonts w:ascii="Times New Roman" w:hAnsi="Times New Roman" w:cs="Times New Roman"/>
        <w:b w:val="0"/>
        <w:i w:val="0"/>
        <w:color w:val="000000"/>
      </w:rPr>
    </w:lvl>
    <w:lvl w:ilvl="1">
      <w:start w:val="1"/>
      <w:numFmt w:val="decimal"/>
      <w:lvlText w:val="%1.%2"/>
      <w:lvlJc w:val="left"/>
      <w:pPr>
        <w:tabs>
          <w:tab w:val="num" w:pos="850"/>
        </w:tabs>
        <w:ind w:left="0" w:firstLine="0"/>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22" w15:restartNumberingAfterBreak="0">
    <w:nsid w:val="470A060D"/>
    <w:multiLevelType w:val="singleLevel"/>
    <w:tmpl w:val="C8DE61C2"/>
    <w:name w:val="RecommendationAlphaList"/>
    <w:lvl w:ilvl="0">
      <w:start w:val="1"/>
      <w:numFmt w:val="lowerLetter"/>
      <w:lvlRestart w:val="0"/>
      <w:lvlText w:val="(%1)"/>
      <w:lvlJc w:val="left"/>
      <w:pPr>
        <w:tabs>
          <w:tab w:val="num" w:pos="567"/>
        </w:tabs>
        <w:ind w:left="0" w:firstLine="0"/>
      </w:pPr>
      <w:rPr>
        <w:rFonts w:ascii="Times New Roman" w:hAnsi="Times New Roman" w:cs="Times New Roman"/>
        <w:b w:val="0"/>
        <w:i w:val="0"/>
        <w:color w:val="000080"/>
      </w:rPr>
    </w:lvl>
  </w:abstractNum>
  <w:abstractNum w:abstractNumId="23" w15:restartNumberingAfterBreak="0">
    <w:nsid w:val="4CE06931"/>
    <w:multiLevelType w:val="singleLevel"/>
    <w:tmpl w:val="4366EF18"/>
    <w:name w:val="ChartTableFootnoteAlpha"/>
    <w:lvl w:ilvl="0">
      <w:start w:val="1"/>
      <w:numFmt w:val="lowerLetter"/>
      <w:lvlRestart w:val="0"/>
      <w:pStyle w:val="ChartandTableFootnoteAlpha"/>
      <w:lvlText w:val="(%1)"/>
      <w:lvlJc w:val="left"/>
      <w:pPr>
        <w:tabs>
          <w:tab w:val="num" w:pos="283"/>
        </w:tabs>
        <w:ind w:left="283" w:hanging="283"/>
      </w:pPr>
      <w:rPr>
        <w:rFonts w:ascii="Arial" w:hAnsi="Arial" w:cs="Arial" w:hint="default"/>
        <w:b w:val="0"/>
        <w:i w:val="0"/>
        <w:sz w:val="16"/>
      </w:rPr>
    </w:lvl>
  </w:abstractNum>
  <w:abstractNum w:abstractNumId="24" w15:restartNumberingAfterBreak="0">
    <w:nsid w:val="51C00A89"/>
    <w:multiLevelType w:val="multilevel"/>
    <w:tmpl w:val="85DCC9D2"/>
    <w:lvl w:ilvl="0">
      <w:start w:val="5"/>
      <w:numFmt w:val="decimal"/>
      <w:lvlRestart w:val="0"/>
      <w:suff w:val="nothing"/>
      <w:lvlText w:val="Chapter %1"/>
      <w:lvlJc w:val="left"/>
      <w:pPr>
        <w:ind w:left="0" w:firstLine="0"/>
      </w:pPr>
      <w:rPr>
        <w:rFonts w:ascii="Times New Roman" w:hAnsi="Times New Roman" w:cs="Times New Roman" w:hint="default"/>
        <w:b w:val="0"/>
        <w:i w:val="0"/>
        <w:color w:val="000000"/>
      </w:rPr>
    </w:lvl>
    <w:lvl w:ilvl="1">
      <w:start w:val="1"/>
      <w:numFmt w:val="decimal"/>
      <w:lvlText w:val="%1.%2"/>
      <w:lvlJc w:val="left"/>
      <w:pPr>
        <w:tabs>
          <w:tab w:val="num" w:pos="850"/>
        </w:tabs>
        <w:ind w:left="0" w:firstLine="0"/>
      </w:pPr>
      <w:rPr>
        <w:rFonts w:ascii="Times New Roman" w:hAnsi="Times New Roman" w:cs="Times New Roman" w:hint="default"/>
        <w:b w:val="0"/>
        <w:i w:val="0"/>
        <w:color w:val="000000"/>
      </w:rPr>
    </w:lvl>
    <w:lvl w:ilvl="2">
      <w:start w:val="1"/>
      <w:numFmt w:val="decimal"/>
      <w:lvlText w:val="%3"/>
      <w:lvlJc w:val="left"/>
      <w:pPr>
        <w:tabs>
          <w:tab w:val="num" w:pos="1701"/>
        </w:tabs>
        <w:ind w:left="1701" w:hanging="567"/>
      </w:pPr>
      <w:rPr>
        <w:rFonts w:ascii="Times New Roman" w:hAnsi="Times New Roman" w:cs="Times New Roman" w:hint="default"/>
        <w:b w:val="0"/>
        <w:i w:val="0"/>
        <w:color w:val="000000"/>
      </w:rPr>
    </w:lvl>
    <w:lvl w:ilvl="3">
      <w:start w:val="1"/>
      <w:numFmt w:val="decimal"/>
      <w:lvlText w:val="%4"/>
      <w:lvlJc w:val="left"/>
      <w:pPr>
        <w:tabs>
          <w:tab w:val="num" w:pos="2268"/>
        </w:tabs>
        <w:ind w:left="2268" w:hanging="567"/>
      </w:pPr>
      <w:rPr>
        <w:rFonts w:ascii="Times New Roman" w:hAnsi="Times New Roman" w:cs="Times New Roman" w:hint="default"/>
        <w:b w:val="0"/>
        <w:i w:val="0"/>
        <w:color w:val="000000"/>
      </w:rPr>
    </w:lvl>
    <w:lvl w:ilvl="4">
      <w:start w:val="1"/>
      <w:numFmt w:val="decimal"/>
      <w:lvlText w:val="%5"/>
      <w:lvlJc w:val="left"/>
      <w:pPr>
        <w:tabs>
          <w:tab w:val="num" w:pos="2835"/>
        </w:tabs>
        <w:ind w:left="2835" w:hanging="567"/>
      </w:pPr>
      <w:rPr>
        <w:rFonts w:ascii="Times New Roman" w:hAnsi="Times New Roman" w:cs="Times New Roman" w:hint="default"/>
        <w:b w:val="0"/>
        <w:i w:val="0"/>
        <w:color w:val="000000"/>
      </w:rPr>
    </w:lvl>
    <w:lvl w:ilvl="5">
      <w:start w:val="1"/>
      <w:numFmt w:val="decimal"/>
      <w:lvlText w:val="%6"/>
      <w:lvlJc w:val="left"/>
      <w:pPr>
        <w:tabs>
          <w:tab w:val="num" w:pos="3402"/>
        </w:tabs>
        <w:ind w:left="3402" w:hanging="567"/>
      </w:pPr>
      <w:rPr>
        <w:rFonts w:ascii="Times New Roman" w:hAnsi="Times New Roman" w:cs="Times New Roman" w:hint="default"/>
        <w:b w:val="0"/>
        <w:i w:val="0"/>
        <w:color w:val="000000"/>
      </w:rPr>
    </w:lvl>
    <w:lvl w:ilvl="6">
      <w:start w:val="1"/>
      <w:numFmt w:val="decimal"/>
      <w:lvlText w:val="%7"/>
      <w:lvlJc w:val="left"/>
      <w:pPr>
        <w:tabs>
          <w:tab w:val="num" w:pos="3969"/>
        </w:tabs>
        <w:ind w:left="3969" w:hanging="567"/>
      </w:pPr>
      <w:rPr>
        <w:rFonts w:ascii="Times New Roman" w:hAnsi="Times New Roman" w:cs="Times New Roman" w:hint="default"/>
        <w:b w:val="0"/>
        <w:i w:val="0"/>
        <w:color w:val="000000"/>
      </w:rPr>
    </w:lvl>
    <w:lvl w:ilvl="7">
      <w:start w:val="1"/>
      <w:numFmt w:val="decimal"/>
      <w:lvlText w:val="%8"/>
      <w:lvlJc w:val="left"/>
      <w:pPr>
        <w:tabs>
          <w:tab w:val="num" w:pos="4536"/>
        </w:tabs>
        <w:ind w:left="4536" w:hanging="567"/>
      </w:pPr>
      <w:rPr>
        <w:rFonts w:ascii="Times New Roman" w:hAnsi="Times New Roman" w:cs="Times New Roman" w:hint="default"/>
        <w:b w:val="0"/>
        <w:i w:val="0"/>
        <w:color w:val="000000"/>
      </w:rPr>
    </w:lvl>
    <w:lvl w:ilvl="8">
      <w:start w:val="1"/>
      <w:numFmt w:val="decimal"/>
      <w:lvlText w:val="%9"/>
      <w:lvlJc w:val="left"/>
      <w:pPr>
        <w:tabs>
          <w:tab w:val="num" w:pos="5103"/>
        </w:tabs>
        <w:ind w:left="5103" w:hanging="567"/>
      </w:pPr>
      <w:rPr>
        <w:rFonts w:ascii="Times New Roman" w:hAnsi="Times New Roman" w:cs="Times New Roman" w:hint="default"/>
        <w:b w:val="0"/>
        <w:i w:val="0"/>
        <w:color w:val="000000"/>
      </w:rPr>
    </w:lvl>
  </w:abstractNum>
  <w:abstractNum w:abstractNumId="25" w15:restartNumberingAfterBreak="0">
    <w:nsid w:val="53B21B3B"/>
    <w:multiLevelType w:val="multilevel"/>
    <w:tmpl w:val="7056F090"/>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65C4E9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8101827"/>
    <w:multiLevelType w:val="multilevel"/>
    <w:tmpl w:val="072C6E52"/>
    <w:name w:val="BoxBulletedList"/>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lvlText w:val="–"/>
      <w:lvlJc w:val="left"/>
      <w:pPr>
        <w:tabs>
          <w:tab w:val="num" w:pos="567"/>
        </w:tabs>
        <w:ind w:left="567" w:hanging="284"/>
      </w:pPr>
      <w:rPr>
        <w:b w:val="0"/>
        <w:i w:val="0"/>
      </w:rPr>
    </w:lvl>
    <w:lvl w:ilvl="2">
      <w:start w:val="1"/>
      <w:numFmt w:val="bulle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8" w15:restartNumberingAfterBreak="0">
    <w:nsid w:val="5E0A6F8D"/>
    <w:multiLevelType w:val="multilevel"/>
    <w:tmpl w:val="51941ED6"/>
    <w:name w:val="RecommendationBulletedList"/>
    <w:lvl w:ilvl="0">
      <w:start w:val="1"/>
      <w:numFmt w:val="bullet"/>
      <w:lvlRestart w:val="0"/>
      <w:lvlText w:val="•"/>
      <w:lvlJc w:val="left"/>
      <w:pPr>
        <w:tabs>
          <w:tab w:val="num" w:pos="283"/>
        </w:tabs>
        <w:ind w:left="283" w:hanging="283"/>
      </w:pPr>
      <w:rPr>
        <w:b w:val="0"/>
        <w:i w:val="0"/>
      </w:rPr>
    </w:lvl>
    <w:lvl w:ilvl="1">
      <w:start w:val="1"/>
      <w:numFmt w:val="bullet"/>
      <w:lvlText w:val="–"/>
      <w:lvlJc w:val="left"/>
      <w:pPr>
        <w:tabs>
          <w:tab w:val="num" w:pos="567"/>
        </w:tabs>
        <w:ind w:left="567" w:hanging="284"/>
      </w:pPr>
      <w:rPr>
        <w:b w:val="0"/>
        <w:i w:val="0"/>
      </w:rPr>
    </w:lvl>
    <w:lvl w:ilvl="2">
      <w:start w:val="1"/>
      <w:numFmt w:val="bulle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9" w15:restartNumberingAfterBreak="0">
    <w:nsid w:val="64F900A3"/>
    <w:multiLevelType w:val="hybridMultilevel"/>
    <w:tmpl w:val="D152BC38"/>
    <w:lvl w:ilvl="0" w:tplc="41026BF4">
      <w:start w:val="1"/>
      <w:numFmt w:val="decimal"/>
      <w:lvlText w:val="%1"/>
      <w:lvlJc w:val="left"/>
      <w:pPr>
        <w:ind w:left="2771" w:hanging="360"/>
      </w:pPr>
      <w:rPr>
        <w:rFonts w:ascii="Calibri" w:hAnsi="Calibri" w:hint="default"/>
        <w:vanish w:val="0"/>
        <w:sz w:val="48"/>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30" w15:restartNumberingAfterBreak="0">
    <w:nsid w:val="662442AE"/>
    <w:multiLevelType w:val="singleLevel"/>
    <w:tmpl w:val="A87ABB18"/>
    <w:lvl w:ilvl="0">
      <w:start w:val="1"/>
      <w:numFmt w:val="lowerRoman"/>
      <w:lvlRestart w:val="0"/>
      <w:lvlText w:val="(%1)"/>
      <w:lvlJc w:val="left"/>
      <w:pPr>
        <w:tabs>
          <w:tab w:val="num" w:pos="567"/>
        </w:tabs>
        <w:ind w:left="0" w:firstLine="0"/>
      </w:pPr>
      <w:rPr>
        <w:rFonts w:ascii="Times New Roman" w:hAnsi="Times New Roman" w:cs="Times New Roman"/>
        <w:b w:val="0"/>
        <w:i w:val="0"/>
        <w:color w:val="000000"/>
      </w:rPr>
    </w:lvl>
  </w:abstractNum>
  <w:abstractNum w:abstractNumId="31" w15:restartNumberingAfterBreak="0">
    <w:nsid w:val="6C7D3635"/>
    <w:multiLevelType w:val="multilevel"/>
    <w:tmpl w:val="860CEC0C"/>
    <w:lvl w:ilvl="0">
      <w:start w:val="5"/>
      <w:numFmt w:val="decimal"/>
      <w:lvlRestart w:val="0"/>
      <w:suff w:val="nothing"/>
      <w:lvlText w:val="Chapter %1"/>
      <w:lvlJc w:val="left"/>
      <w:pPr>
        <w:ind w:left="0" w:firstLine="0"/>
      </w:pPr>
      <w:rPr>
        <w:rFonts w:ascii="Times New Roman" w:hAnsi="Times New Roman" w:cs="Times New Roman" w:hint="default"/>
        <w:b w:val="0"/>
        <w:i w:val="0"/>
        <w:color w:val="000000"/>
      </w:rPr>
    </w:lvl>
    <w:lvl w:ilvl="1">
      <w:start w:val="1"/>
      <w:numFmt w:val="decimal"/>
      <w:lvlText w:val="%1.%2"/>
      <w:lvlJc w:val="left"/>
      <w:pPr>
        <w:tabs>
          <w:tab w:val="num" w:pos="850"/>
        </w:tabs>
        <w:ind w:left="0" w:firstLine="0"/>
      </w:pPr>
      <w:rPr>
        <w:rFonts w:ascii="Times New Roman" w:hAnsi="Times New Roman" w:cs="Times New Roman" w:hint="default"/>
        <w:b w:val="0"/>
        <w:i w:val="0"/>
        <w:color w:val="000000"/>
      </w:rPr>
    </w:lvl>
    <w:lvl w:ilvl="2">
      <w:start w:val="1"/>
      <w:numFmt w:val="decimal"/>
      <w:lvlText w:val="%3"/>
      <w:lvlJc w:val="left"/>
      <w:pPr>
        <w:tabs>
          <w:tab w:val="num" w:pos="1701"/>
        </w:tabs>
        <w:ind w:left="1701" w:hanging="567"/>
      </w:pPr>
      <w:rPr>
        <w:rFonts w:ascii="Times New Roman" w:hAnsi="Times New Roman" w:cs="Times New Roman" w:hint="default"/>
        <w:b w:val="0"/>
        <w:i w:val="0"/>
        <w:color w:val="000000"/>
      </w:rPr>
    </w:lvl>
    <w:lvl w:ilvl="3">
      <w:start w:val="1"/>
      <w:numFmt w:val="decimal"/>
      <w:lvlText w:val="%4"/>
      <w:lvlJc w:val="left"/>
      <w:pPr>
        <w:tabs>
          <w:tab w:val="num" w:pos="2268"/>
        </w:tabs>
        <w:ind w:left="2268" w:hanging="567"/>
      </w:pPr>
      <w:rPr>
        <w:rFonts w:ascii="Times New Roman" w:hAnsi="Times New Roman" w:cs="Times New Roman" w:hint="default"/>
        <w:b w:val="0"/>
        <w:i w:val="0"/>
        <w:color w:val="000000"/>
      </w:rPr>
    </w:lvl>
    <w:lvl w:ilvl="4">
      <w:start w:val="1"/>
      <w:numFmt w:val="decimal"/>
      <w:lvlText w:val="%5"/>
      <w:lvlJc w:val="left"/>
      <w:pPr>
        <w:tabs>
          <w:tab w:val="num" w:pos="2835"/>
        </w:tabs>
        <w:ind w:left="2835" w:hanging="567"/>
      </w:pPr>
      <w:rPr>
        <w:rFonts w:ascii="Times New Roman" w:hAnsi="Times New Roman" w:cs="Times New Roman" w:hint="default"/>
        <w:b w:val="0"/>
        <w:i w:val="0"/>
        <w:color w:val="000000"/>
      </w:rPr>
    </w:lvl>
    <w:lvl w:ilvl="5">
      <w:start w:val="1"/>
      <w:numFmt w:val="decimal"/>
      <w:lvlText w:val="%6"/>
      <w:lvlJc w:val="left"/>
      <w:pPr>
        <w:tabs>
          <w:tab w:val="num" w:pos="3402"/>
        </w:tabs>
        <w:ind w:left="3402" w:hanging="567"/>
      </w:pPr>
      <w:rPr>
        <w:rFonts w:ascii="Times New Roman" w:hAnsi="Times New Roman" w:cs="Times New Roman" w:hint="default"/>
        <w:b w:val="0"/>
        <w:i w:val="0"/>
        <w:color w:val="000000"/>
      </w:rPr>
    </w:lvl>
    <w:lvl w:ilvl="6">
      <w:start w:val="1"/>
      <w:numFmt w:val="decimal"/>
      <w:lvlText w:val="%7"/>
      <w:lvlJc w:val="left"/>
      <w:pPr>
        <w:tabs>
          <w:tab w:val="num" w:pos="3969"/>
        </w:tabs>
        <w:ind w:left="3969" w:hanging="567"/>
      </w:pPr>
      <w:rPr>
        <w:rFonts w:ascii="Times New Roman" w:hAnsi="Times New Roman" w:cs="Times New Roman" w:hint="default"/>
        <w:b w:val="0"/>
        <w:i w:val="0"/>
        <w:color w:val="000000"/>
      </w:rPr>
    </w:lvl>
    <w:lvl w:ilvl="7">
      <w:start w:val="1"/>
      <w:numFmt w:val="decimal"/>
      <w:lvlText w:val="%8"/>
      <w:lvlJc w:val="left"/>
      <w:pPr>
        <w:tabs>
          <w:tab w:val="num" w:pos="4536"/>
        </w:tabs>
        <w:ind w:left="4536" w:hanging="567"/>
      </w:pPr>
      <w:rPr>
        <w:rFonts w:ascii="Times New Roman" w:hAnsi="Times New Roman" w:cs="Times New Roman" w:hint="default"/>
        <w:b w:val="0"/>
        <w:i w:val="0"/>
        <w:color w:val="000000"/>
      </w:rPr>
    </w:lvl>
    <w:lvl w:ilvl="8">
      <w:start w:val="1"/>
      <w:numFmt w:val="decimal"/>
      <w:lvlText w:val="%9"/>
      <w:lvlJc w:val="left"/>
      <w:pPr>
        <w:tabs>
          <w:tab w:val="num" w:pos="5103"/>
        </w:tabs>
        <w:ind w:left="5103" w:hanging="567"/>
      </w:pPr>
      <w:rPr>
        <w:rFonts w:ascii="Times New Roman" w:hAnsi="Times New Roman" w:cs="Times New Roman" w:hint="default"/>
        <w:b w:val="0"/>
        <w:i w:val="0"/>
        <w:color w:val="000000"/>
      </w:rPr>
    </w:lvl>
  </w:abstractNum>
  <w:abstractNum w:abstractNumId="32" w15:restartNumberingAfterBreak="0">
    <w:nsid w:val="720631E5"/>
    <w:multiLevelType w:val="hybridMultilevel"/>
    <w:tmpl w:val="F470325C"/>
    <w:lvl w:ilvl="0" w:tplc="0C090001">
      <w:start w:val="187"/>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66C6876"/>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78663746"/>
    <w:multiLevelType w:val="multilevel"/>
    <w:tmpl w:val="2DB61A66"/>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8"/>
  </w:num>
  <w:num w:numId="2">
    <w:abstractNumId w:val="17"/>
  </w:num>
  <w:num w:numId="3">
    <w:abstractNumId w:val="20"/>
  </w:num>
  <w:num w:numId="4">
    <w:abstractNumId w:val="23"/>
  </w:num>
  <w:num w:numId="5">
    <w:abstractNumId w:val="14"/>
  </w:num>
  <w:num w:numId="6">
    <w:abstractNumId w:val="1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9"/>
  </w:num>
  <w:num w:numId="10">
    <w:abstractNumId w:val="12"/>
  </w:num>
  <w:num w:numId="11">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25"/>
  </w:num>
  <w:num w:numId="14">
    <w:abstractNumId w:val="12"/>
  </w:num>
  <w:num w:numId="15">
    <w:abstractNumId w:val="16"/>
  </w:num>
  <w:num w:numId="16">
    <w:abstractNumId w:val="34"/>
  </w:num>
  <w:num w:numId="17">
    <w:abstractNumId w:val="27"/>
  </w:num>
  <w:num w:numId="18">
    <w:abstractNumId w:val="13"/>
  </w:num>
  <w:num w:numId="19">
    <w:abstractNumId w:val="28"/>
  </w:num>
  <w:num w:numId="20">
    <w:abstractNumId w:val="22"/>
  </w:num>
  <w:num w:numId="21">
    <w:abstractNumId w:val="30"/>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0"/>
  </w:num>
  <w:num w:numId="33">
    <w:abstractNumId w:val="21"/>
  </w:num>
  <w:num w:numId="34">
    <w:abstractNumId w:val="24"/>
  </w:num>
  <w:num w:numId="35">
    <w:abstractNumId w:val="33"/>
  </w:num>
  <w:num w:numId="36">
    <w:abstractNumId w:val="31"/>
  </w:num>
  <w:num w:numId="37">
    <w:abstractNumId w:val="29"/>
  </w:num>
  <w:num w:numId="38">
    <w:abstractNumId w:val="26"/>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E86"/>
    <w:rsid w:val="000007E4"/>
    <w:rsid w:val="00006440"/>
    <w:rsid w:val="000073F3"/>
    <w:rsid w:val="00007D6F"/>
    <w:rsid w:val="0001127A"/>
    <w:rsid w:val="000151F9"/>
    <w:rsid w:val="000202A3"/>
    <w:rsid w:val="00023195"/>
    <w:rsid w:val="000235F2"/>
    <w:rsid w:val="00033335"/>
    <w:rsid w:val="000461A0"/>
    <w:rsid w:val="000503E4"/>
    <w:rsid w:val="000564D3"/>
    <w:rsid w:val="000573CD"/>
    <w:rsid w:val="00057406"/>
    <w:rsid w:val="000630BE"/>
    <w:rsid w:val="00064B0D"/>
    <w:rsid w:val="0006609C"/>
    <w:rsid w:val="0006716B"/>
    <w:rsid w:val="0007021B"/>
    <w:rsid w:val="00071DBB"/>
    <w:rsid w:val="000731B0"/>
    <w:rsid w:val="00073ED8"/>
    <w:rsid w:val="00076826"/>
    <w:rsid w:val="000771AA"/>
    <w:rsid w:val="00077C8C"/>
    <w:rsid w:val="00083FB5"/>
    <w:rsid w:val="0009118A"/>
    <w:rsid w:val="000913FF"/>
    <w:rsid w:val="000971AF"/>
    <w:rsid w:val="000A443E"/>
    <w:rsid w:val="000A7794"/>
    <w:rsid w:val="000B4CBE"/>
    <w:rsid w:val="000B7893"/>
    <w:rsid w:val="000C63AC"/>
    <w:rsid w:val="000D16B9"/>
    <w:rsid w:val="000D35B6"/>
    <w:rsid w:val="000D640A"/>
    <w:rsid w:val="000D65CC"/>
    <w:rsid w:val="000E0231"/>
    <w:rsid w:val="000E29BC"/>
    <w:rsid w:val="000F1FC5"/>
    <w:rsid w:val="000F2000"/>
    <w:rsid w:val="000F4ED0"/>
    <w:rsid w:val="000F53F6"/>
    <w:rsid w:val="000F5D1D"/>
    <w:rsid w:val="000F7D08"/>
    <w:rsid w:val="001075D0"/>
    <w:rsid w:val="00110E68"/>
    <w:rsid w:val="0011594F"/>
    <w:rsid w:val="00116BAF"/>
    <w:rsid w:val="00116E99"/>
    <w:rsid w:val="0012036C"/>
    <w:rsid w:val="0013111B"/>
    <w:rsid w:val="0013146D"/>
    <w:rsid w:val="0014245D"/>
    <w:rsid w:val="00145ACF"/>
    <w:rsid w:val="00154C52"/>
    <w:rsid w:val="00154DE3"/>
    <w:rsid w:val="00155A7D"/>
    <w:rsid w:val="001622BB"/>
    <w:rsid w:val="0016432C"/>
    <w:rsid w:val="00172CDB"/>
    <w:rsid w:val="00172EAE"/>
    <w:rsid w:val="0017302E"/>
    <w:rsid w:val="00175309"/>
    <w:rsid w:val="0018114F"/>
    <w:rsid w:val="001911F5"/>
    <w:rsid w:val="0019666D"/>
    <w:rsid w:val="001A22BE"/>
    <w:rsid w:val="001A2CB7"/>
    <w:rsid w:val="001A4C28"/>
    <w:rsid w:val="001A5D47"/>
    <w:rsid w:val="001B1229"/>
    <w:rsid w:val="001B75B8"/>
    <w:rsid w:val="001B7F9E"/>
    <w:rsid w:val="001C1065"/>
    <w:rsid w:val="001C138B"/>
    <w:rsid w:val="001C1F32"/>
    <w:rsid w:val="001C2CC7"/>
    <w:rsid w:val="001D0326"/>
    <w:rsid w:val="001E4636"/>
    <w:rsid w:val="001E4FB5"/>
    <w:rsid w:val="001E58B3"/>
    <w:rsid w:val="001E68F8"/>
    <w:rsid w:val="001E6E7B"/>
    <w:rsid w:val="001F3573"/>
    <w:rsid w:val="001F3D9B"/>
    <w:rsid w:val="0020010B"/>
    <w:rsid w:val="002037EA"/>
    <w:rsid w:val="00205432"/>
    <w:rsid w:val="00206842"/>
    <w:rsid w:val="00207A1E"/>
    <w:rsid w:val="00214DE8"/>
    <w:rsid w:val="002227DE"/>
    <w:rsid w:val="00222D3D"/>
    <w:rsid w:val="00224A3F"/>
    <w:rsid w:val="002339C5"/>
    <w:rsid w:val="00235CBC"/>
    <w:rsid w:val="00242C93"/>
    <w:rsid w:val="0024768E"/>
    <w:rsid w:val="00251234"/>
    <w:rsid w:val="002611A8"/>
    <w:rsid w:val="00261C6B"/>
    <w:rsid w:val="002640B4"/>
    <w:rsid w:val="00273CCB"/>
    <w:rsid w:val="002743CD"/>
    <w:rsid w:val="002777C4"/>
    <w:rsid w:val="00283DE6"/>
    <w:rsid w:val="00285EC7"/>
    <w:rsid w:val="00294666"/>
    <w:rsid w:val="0029709C"/>
    <w:rsid w:val="002A0834"/>
    <w:rsid w:val="002A19A3"/>
    <w:rsid w:val="002A2623"/>
    <w:rsid w:val="002A2A6F"/>
    <w:rsid w:val="002B352E"/>
    <w:rsid w:val="002B63FA"/>
    <w:rsid w:val="002C1828"/>
    <w:rsid w:val="002D13C2"/>
    <w:rsid w:val="002D4DE4"/>
    <w:rsid w:val="002D6311"/>
    <w:rsid w:val="002D75EB"/>
    <w:rsid w:val="002E3556"/>
    <w:rsid w:val="002E5218"/>
    <w:rsid w:val="002F0872"/>
    <w:rsid w:val="002F2E20"/>
    <w:rsid w:val="002F518F"/>
    <w:rsid w:val="00302041"/>
    <w:rsid w:val="00304D2E"/>
    <w:rsid w:val="00307607"/>
    <w:rsid w:val="00313CD6"/>
    <w:rsid w:val="00315218"/>
    <w:rsid w:val="003244CF"/>
    <w:rsid w:val="00327EA6"/>
    <w:rsid w:val="003326A4"/>
    <w:rsid w:val="0033426B"/>
    <w:rsid w:val="00341C17"/>
    <w:rsid w:val="0034386F"/>
    <w:rsid w:val="0035023D"/>
    <w:rsid w:val="00355C6F"/>
    <w:rsid w:val="003653CE"/>
    <w:rsid w:val="00365903"/>
    <w:rsid w:val="00370E7D"/>
    <w:rsid w:val="00370E7F"/>
    <w:rsid w:val="00374D4E"/>
    <w:rsid w:val="003757DC"/>
    <w:rsid w:val="00377910"/>
    <w:rsid w:val="003803B6"/>
    <w:rsid w:val="003843E9"/>
    <w:rsid w:val="00385F48"/>
    <w:rsid w:val="003905DA"/>
    <w:rsid w:val="00395B40"/>
    <w:rsid w:val="003974CE"/>
    <w:rsid w:val="003A2A2D"/>
    <w:rsid w:val="003A4A4B"/>
    <w:rsid w:val="003A5CDC"/>
    <w:rsid w:val="003A761F"/>
    <w:rsid w:val="003B0F9E"/>
    <w:rsid w:val="003B3F5F"/>
    <w:rsid w:val="003C1C7C"/>
    <w:rsid w:val="003C383F"/>
    <w:rsid w:val="003C7AB2"/>
    <w:rsid w:val="003D04E3"/>
    <w:rsid w:val="003D1BDF"/>
    <w:rsid w:val="003D41A0"/>
    <w:rsid w:val="003E0FD5"/>
    <w:rsid w:val="003E1FCB"/>
    <w:rsid w:val="003E384F"/>
    <w:rsid w:val="003E5509"/>
    <w:rsid w:val="003E6997"/>
    <w:rsid w:val="003F175F"/>
    <w:rsid w:val="003F3042"/>
    <w:rsid w:val="003F64C4"/>
    <w:rsid w:val="0040344C"/>
    <w:rsid w:val="00407081"/>
    <w:rsid w:val="004073D4"/>
    <w:rsid w:val="0041096B"/>
    <w:rsid w:val="0041130E"/>
    <w:rsid w:val="00415780"/>
    <w:rsid w:val="0041593D"/>
    <w:rsid w:val="0041643D"/>
    <w:rsid w:val="0042794C"/>
    <w:rsid w:val="00427F79"/>
    <w:rsid w:val="00431087"/>
    <w:rsid w:val="00435791"/>
    <w:rsid w:val="004371FE"/>
    <w:rsid w:val="004403BC"/>
    <w:rsid w:val="00442F5D"/>
    <w:rsid w:val="004456EE"/>
    <w:rsid w:val="00446768"/>
    <w:rsid w:val="00454656"/>
    <w:rsid w:val="004575F0"/>
    <w:rsid w:val="00457744"/>
    <w:rsid w:val="004609BE"/>
    <w:rsid w:val="00460D3D"/>
    <w:rsid w:val="0046551D"/>
    <w:rsid w:val="00470615"/>
    <w:rsid w:val="00470BDF"/>
    <w:rsid w:val="0048317A"/>
    <w:rsid w:val="00483E6C"/>
    <w:rsid w:val="00486327"/>
    <w:rsid w:val="004866AF"/>
    <w:rsid w:val="00495456"/>
    <w:rsid w:val="00496BF5"/>
    <w:rsid w:val="004A4517"/>
    <w:rsid w:val="004A70FE"/>
    <w:rsid w:val="004A7490"/>
    <w:rsid w:val="004B073A"/>
    <w:rsid w:val="004B4497"/>
    <w:rsid w:val="004C1E57"/>
    <w:rsid w:val="004D0E5A"/>
    <w:rsid w:val="004D4DFC"/>
    <w:rsid w:val="004D5D33"/>
    <w:rsid w:val="004D6503"/>
    <w:rsid w:val="004E0BCB"/>
    <w:rsid w:val="004E57FB"/>
    <w:rsid w:val="004E6461"/>
    <w:rsid w:val="004F421F"/>
    <w:rsid w:val="0050247F"/>
    <w:rsid w:val="00504D46"/>
    <w:rsid w:val="00505391"/>
    <w:rsid w:val="00512098"/>
    <w:rsid w:val="00513A3D"/>
    <w:rsid w:val="005169C8"/>
    <w:rsid w:val="00535A0F"/>
    <w:rsid w:val="00542DBC"/>
    <w:rsid w:val="005430A1"/>
    <w:rsid w:val="00546AC0"/>
    <w:rsid w:val="0055103F"/>
    <w:rsid w:val="00551EC7"/>
    <w:rsid w:val="0055212D"/>
    <w:rsid w:val="00553933"/>
    <w:rsid w:val="005566E2"/>
    <w:rsid w:val="00557ACD"/>
    <w:rsid w:val="00562342"/>
    <w:rsid w:val="005642CD"/>
    <w:rsid w:val="00564D42"/>
    <w:rsid w:val="00567384"/>
    <w:rsid w:val="00567B06"/>
    <w:rsid w:val="005703BF"/>
    <w:rsid w:val="00570D4F"/>
    <w:rsid w:val="00571FCC"/>
    <w:rsid w:val="00583842"/>
    <w:rsid w:val="00584725"/>
    <w:rsid w:val="005879C2"/>
    <w:rsid w:val="00587A42"/>
    <w:rsid w:val="005934C1"/>
    <w:rsid w:val="005A0DAD"/>
    <w:rsid w:val="005A26A3"/>
    <w:rsid w:val="005A6C5E"/>
    <w:rsid w:val="005A7882"/>
    <w:rsid w:val="005B7BA6"/>
    <w:rsid w:val="005C1BD2"/>
    <w:rsid w:val="005C618E"/>
    <w:rsid w:val="005D314B"/>
    <w:rsid w:val="005E1C0C"/>
    <w:rsid w:val="005E2450"/>
    <w:rsid w:val="005E3837"/>
    <w:rsid w:val="005E3A1D"/>
    <w:rsid w:val="005E42B8"/>
    <w:rsid w:val="005E4F86"/>
    <w:rsid w:val="005E64BC"/>
    <w:rsid w:val="005F0C49"/>
    <w:rsid w:val="005F1558"/>
    <w:rsid w:val="005F6980"/>
    <w:rsid w:val="0060146B"/>
    <w:rsid w:val="00603EEC"/>
    <w:rsid w:val="00605EF5"/>
    <w:rsid w:val="00607525"/>
    <w:rsid w:val="00612457"/>
    <w:rsid w:val="006254BA"/>
    <w:rsid w:val="00627071"/>
    <w:rsid w:val="00634C20"/>
    <w:rsid w:val="0064290E"/>
    <w:rsid w:val="00642B6E"/>
    <w:rsid w:val="00643667"/>
    <w:rsid w:val="00646859"/>
    <w:rsid w:val="006518CF"/>
    <w:rsid w:val="00654E6C"/>
    <w:rsid w:val="00655168"/>
    <w:rsid w:val="00655E8B"/>
    <w:rsid w:val="006564C9"/>
    <w:rsid w:val="00660847"/>
    <w:rsid w:val="00660B6E"/>
    <w:rsid w:val="00664F0B"/>
    <w:rsid w:val="006657EC"/>
    <w:rsid w:val="00673DD9"/>
    <w:rsid w:val="00677E32"/>
    <w:rsid w:val="00680CBF"/>
    <w:rsid w:val="00683193"/>
    <w:rsid w:val="00683572"/>
    <w:rsid w:val="0068593F"/>
    <w:rsid w:val="0069045B"/>
    <w:rsid w:val="0069730B"/>
    <w:rsid w:val="0069741A"/>
    <w:rsid w:val="0069748B"/>
    <w:rsid w:val="006A1351"/>
    <w:rsid w:val="006A41DC"/>
    <w:rsid w:val="006B04EC"/>
    <w:rsid w:val="006B210E"/>
    <w:rsid w:val="006B5B4A"/>
    <w:rsid w:val="006B7692"/>
    <w:rsid w:val="006C3590"/>
    <w:rsid w:val="006C43FA"/>
    <w:rsid w:val="006D264A"/>
    <w:rsid w:val="006D7332"/>
    <w:rsid w:val="006E5992"/>
    <w:rsid w:val="006F16F9"/>
    <w:rsid w:val="006F1EA9"/>
    <w:rsid w:val="006F27DB"/>
    <w:rsid w:val="006F61F2"/>
    <w:rsid w:val="00707491"/>
    <w:rsid w:val="00720E4E"/>
    <w:rsid w:val="0072182E"/>
    <w:rsid w:val="007243BE"/>
    <w:rsid w:val="00727499"/>
    <w:rsid w:val="00732728"/>
    <w:rsid w:val="007352EF"/>
    <w:rsid w:val="0073723D"/>
    <w:rsid w:val="00746675"/>
    <w:rsid w:val="007519E5"/>
    <w:rsid w:val="00755CB5"/>
    <w:rsid w:val="00770E86"/>
    <w:rsid w:val="00774E87"/>
    <w:rsid w:val="00775ABF"/>
    <w:rsid w:val="00780287"/>
    <w:rsid w:val="0078538D"/>
    <w:rsid w:val="00785742"/>
    <w:rsid w:val="00787858"/>
    <w:rsid w:val="00791BA2"/>
    <w:rsid w:val="007A05AB"/>
    <w:rsid w:val="007A0FB3"/>
    <w:rsid w:val="007A180C"/>
    <w:rsid w:val="007B0876"/>
    <w:rsid w:val="007B3AAE"/>
    <w:rsid w:val="007B7D4C"/>
    <w:rsid w:val="007C10B5"/>
    <w:rsid w:val="007C3CC0"/>
    <w:rsid w:val="007D0A93"/>
    <w:rsid w:val="007D121D"/>
    <w:rsid w:val="007D6484"/>
    <w:rsid w:val="007E2130"/>
    <w:rsid w:val="007E76A6"/>
    <w:rsid w:val="007F2333"/>
    <w:rsid w:val="0080343D"/>
    <w:rsid w:val="008070EB"/>
    <w:rsid w:val="00813229"/>
    <w:rsid w:val="0082624A"/>
    <w:rsid w:val="008265D5"/>
    <w:rsid w:val="008275AA"/>
    <w:rsid w:val="00833103"/>
    <w:rsid w:val="008364DB"/>
    <w:rsid w:val="008406FF"/>
    <w:rsid w:val="00843EEC"/>
    <w:rsid w:val="00860F3F"/>
    <w:rsid w:val="00864EEB"/>
    <w:rsid w:val="00865F2D"/>
    <w:rsid w:val="008708D5"/>
    <w:rsid w:val="00872DC9"/>
    <w:rsid w:val="0087381D"/>
    <w:rsid w:val="00875462"/>
    <w:rsid w:val="00876AAC"/>
    <w:rsid w:val="0088102A"/>
    <w:rsid w:val="008872E9"/>
    <w:rsid w:val="008877B7"/>
    <w:rsid w:val="00887B86"/>
    <w:rsid w:val="00895153"/>
    <w:rsid w:val="008A31CC"/>
    <w:rsid w:val="008A73CE"/>
    <w:rsid w:val="008B0727"/>
    <w:rsid w:val="008B1F6E"/>
    <w:rsid w:val="008B6325"/>
    <w:rsid w:val="008C08DA"/>
    <w:rsid w:val="008C36A2"/>
    <w:rsid w:val="008C7248"/>
    <w:rsid w:val="008C760B"/>
    <w:rsid w:val="008D0195"/>
    <w:rsid w:val="008D5B14"/>
    <w:rsid w:val="008E433B"/>
    <w:rsid w:val="008E5BD8"/>
    <w:rsid w:val="008E64B6"/>
    <w:rsid w:val="008F17A1"/>
    <w:rsid w:val="008F412D"/>
    <w:rsid w:val="008F6CDB"/>
    <w:rsid w:val="008F79F4"/>
    <w:rsid w:val="008F7DFF"/>
    <w:rsid w:val="00902C40"/>
    <w:rsid w:val="00903AD7"/>
    <w:rsid w:val="00903FDE"/>
    <w:rsid w:val="0090663B"/>
    <w:rsid w:val="0091305E"/>
    <w:rsid w:val="0091703A"/>
    <w:rsid w:val="00931C02"/>
    <w:rsid w:val="009421FF"/>
    <w:rsid w:val="00950DDA"/>
    <w:rsid w:val="0095203D"/>
    <w:rsid w:val="00953523"/>
    <w:rsid w:val="0095545B"/>
    <w:rsid w:val="00956AFB"/>
    <w:rsid w:val="00957C32"/>
    <w:rsid w:val="009603CC"/>
    <w:rsid w:val="0096127C"/>
    <w:rsid w:val="00961DC5"/>
    <w:rsid w:val="009649B8"/>
    <w:rsid w:val="00964F4E"/>
    <w:rsid w:val="00965FC3"/>
    <w:rsid w:val="009671B4"/>
    <w:rsid w:val="00980D2A"/>
    <w:rsid w:val="0098251A"/>
    <w:rsid w:val="00987741"/>
    <w:rsid w:val="00994684"/>
    <w:rsid w:val="00997BA8"/>
    <w:rsid w:val="009A0E69"/>
    <w:rsid w:val="009A4D6C"/>
    <w:rsid w:val="009A7AA6"/>
    <w:rsid w:val="009B1B14"/>
    <w:rsid w:val="009B42C0"/>
    <w:rsid w:val="009B6340"/>
    <w:rsid w:val="009C4422"/>
    <w:rsid w:val="009C7C89"/>
    <w:rsid w:val="009D063D"/>
    <w:rsid w:val="009E1788"/>
    <w:rsid w:val="009E1E0D"/>
    <w:rsid w:val="009E2537"/>
    <w:rsid w:val="009E634A"/>
    <w:rsid w:val="009F06A2"/>
    <w:rsid w:val="009F0C64"/>
    <w:rsid w:val="009F0E36"/>
    <w:rsid w:val="009F6F1D"/>
    <w:rsid w:val="00A119B3"/>
    <w:rsid w:val="00A14D77"/>
    <w:rsid w:val="00A14F08"/>
    <w:rsid w:val="00A15A7F"/>
    <w:rsid w:val="00A209B7"/>
    <w:rsid w:val="00A23A11"/>
    <w:rsid w:val="00A23D89"/>
    <w:rsid w:val="00A30ADB"/>
    <w:rsid w:val="00A34BF1"/>
    <w:rsid w:val="00A37FD8"/>
    <w:rsid w:val="00A4202E"/>
    <w:rsid w:val="00A4465D"/>
    <w:rsid w:val="00A44E76"/>
    <w:rsid w:val="00A45606"/>
    <w:rsid w:val="00A465F4"/>
    <w:rsid w:val="00A476AB"/>
    <w:rsid w:val="00A50204"/>
    <w:rsid w:val="00A51740"/>
    <w:rsid w:val="00A52944"/>
    <w:rsid w:val="00A5418B"/>
    <w:rsid w:val="00A55A72"/>
    <w:rsid w:val="00A61CBE"/>
    <w:rsid w:val="00A80ED8"/>
    <w:rsid w:val="00A83045"/>
    <w:rsid w:val="00A868D5"/>
    <w:rsid w:val="00A9201C"/>
    <w:rsid w:val="00A93EC4"/>
    <w:rsid w:val="00A948C7"/>
    <w:rsid w:val="00A949C6"/>
    <w:rsid w:val="00AB223D"/>
    <w:rsid w:val="00AB2C3B"/>
    <w:rsid w:val="00AB5A76"/>
    <w:rsid w:val="00AB5DE5"/>
    <w:rsid w:val="00AB66DA"/>
    <w:rsid w:val="00AC08E7"/>
    <w:rsid w:val="00AC0BB0"/>
    <w:rsid w:val="00AD2278"/>
    <w:rsid w:val="00AD41A9"/>
    <w:rsid w:val="00AD5D76"/>
    <w:rsid w:val="00AE0C76"/>
    <w:rsid w:val="00AE482A"/>
    <w:rsid w:val="00AF591D"/>
    <w:rsid w:val="00AF7429"/>
    <w:rsid w:val="00B04429"/>
    <w:rsid w:val="00B11C21"/>
    <w:rsid w:val="00B12EAB"/>
    <w:rsid w:val="00B22EAF"/>
    <w:rsid w:val="00B309A2"/>
    <w:rsid w:val="00B3287D"/>
    <w:rsid w:val="00B329AF"/>
    <w:rsid w:val="00B35E6A"/>
    <w:rsid w:val="00B37B14"/>
    <w:rsid w:val="00B37BF1"/>
    <w:rsid w:val="00B37C3B"/>
    <w:rsid w:val="00B409CF"/>
    <w:rsid w:val="00B41BC5"/>
    <w:rsid w:val="00B43C8D"/>
    <w:rsid w:val="00B45FE6"/>
    <w:rsid w:val="00B46817"/>
    <w:rsid w:val="00B53D0B"/>
    <w:rsid w:val="00B56E59"/>
    <w:rsid w:val="00B5726E"/>
    <w:rsid w:val="00B619A4"/>
    <w:rsid w:val="00B61B2F"/>
    <w:rsid w:val="00B66FC8"/>
    <w:rsid w:val="00B70135"/>
    <w:rsid w:val="00B70D58"/>
    <w:rsid w:val="00B7172E"/>
    <w:rsid w:val="00B71BA8"/>
    <w:rsid w:val="00B722BC"/>
    <w:rsid w:val="00B73B38"/>
    <w:rsid w:val="00B80C24"/>
    <w:rsid w:val="00B8178E"/>
    <w:rsid w:val="00B87418"/>
    <w:rsid w:val="00B87664"/>
    <w:rsid w:val="00B876A7"/>
    <w:rsid w:val="00B9117F"/>
    <w:rsid w:val="00B96EFA"/>
    <w:rsid w:val="00BA1D80"/>
    <w:rsid w:val="00BA2A5B"/>
    <w:rsid w:val="00BA4441"/>
    <w:rsid w:val="00BB13DA"/>
    <w:rsid w:val="00BB5256"/>
    <w:rsid w:val="00BB5428"/>
    <w:rsid w:val="00BC1BF3"/>
    <w:rsid w:val="00BC5AB3"/>
    <w:rsid w:val="00BC5BB8"/>
    <w:rsid w:val="00BC741F"/>
    <w:rsid w:val="00BD03F7"/>
    <w:rsid w:val="00BD0652"/>
    <w:rsid w:val="00BD4045"/>
    <w:rsid w:val="00BD61BF"/>
    <w:rsid w:val="00BD6C9F"/>
    <w:rsid w:val="00BE3660"/>
    <w:rsid w:val="00BF32E4"/>
    <w:rsid w:val="00BF4555"/>
    <w:rsid w:val="00C01FD2"/>
    <w:rsid w:val="00C04622"/>
    <w:rsid w:val="00C05A12"/>
    <w:rsid w:val="00C06DA8"/>
    <w:rsid w:val="00C147B6"/>
    <w:rsid w:val="00C151AA"/>
    <w:rsid w:val="00C1660A"/>
    <w:rsid w:val="00C17479"/>
    <w:rsid w:val="00C214A8"/>
    <w:rsid w:val="00C214C4"/>
    <w:rsid w:val="00C30019"/>
    <w:rsid w:val="00C314EE"/>
    <w:rsid w:val="00C339BC"/>
    <w:rsid w:val="00C34038"/>
    <w:rsid w:val="00C34AE4"/>
    <w:rsid w:val="00C366F9"/>
    <w:rsid w:val="00C37776"/>
    <w:rsid w:val="00C43D1A"/>
    <w:rsid w:val="00C4798E"/>
    <w:rsid w:val="00C52A56"/>
    <w:rsid w:val="00C56CEF"/>
    <w:rsid w:val="00C579B6"/>
    <w:rsid w:val="00C60330"/>
    <w:rsid w:val="00C61F6B"/>
    <w:rsid w:val="00C71CE1"/>
    <w:rsid w:val="00C72425"/>
    <w:rsid w:val="00C73A21"/>
    <w:rsid w:val="00C770D4"/>
    <w:rsid w:val="00C85157"/>
    <w:rsid w:val="00C8614A"/>
    <w:rsid w:val="00C93C46"/>
    <w:rsid w:val="00CA7D01"/>
    <w:rsid w:val="00CB0D73"/>
    <w:rsid w:val="00CB1DB1"/>
    <w:rsid w:val="00CD3F9D"/>
    <w:rsid w:val="00CD7C42"/>
    <w:rsid w:val="00CE3DB1"/>
    <w:rsid w:val="00CE5978"/>
    <w:rsid w:val="00CE6494"/>
    <w:rsid w:val="00CE6545"/>
    <w:rsid w:val="00CE7A85"/>
    <w:rsid w:val="00CF4C09"/>
    <w:rsid w:val="00D005C9"/>
    <w:rsid w:val="00D03BD9"/>
    <w:rsid w:val="00D04B0B"/>
    <w:rsid w:val="00D07C28"/>
    <w:rsid w:val="00D10B0A"/>
    <w:rsid w:val="00D11950"/>
    <w:rsid w:val="00D119F9"/>
    <w:rsid w:val="00D12347"/>
    <w:rsid w:val="00D13279"/>
    <w:rsid w:val="00D14E71"/>
    <w:rsid w:val="00D15D57"/>
    <w:rsid w:val="00D20C9A"/>
    <w:rsid w:val="00D2136A"/>
    <w:rsid w:val="00D21913"/>
    <w:rsid w:val="00D23968"/>
    <w:rsid w:val="00D24CF1"/>
    <w:rsid w:val="00D32750"/>
    <w:rsid w:val="00D350BC"/>
    <w:rsid w:val="00D35405"/>
    <w:rsid w:val="00D35672"/>
    <w:rsid w:val="00D36499"/>
    <w:rsid w:val="00D3786A"/>
    <w:rsid w:val="00D42AB8"/>
    <w:rsid w:val="00D52051"/>
    <w:rsid w:val="00D523B8"/>
    <w:rsid w:val="00D542F0"/>
    <w:rsid w:val="00D630A9"/>
    <w:rsid w:val="00D67B92"/>
    <w:rsid w:val="00D7130C"/>
    <w:rsid w:val="00D71670"/>
    <w:rsid w:val="00D74E63"/>
    <w:rsid w:val="00D83F76"/>
    <w:rsid w:val="00D92940"/>
    <w:rsid w:val="00DA1978"/>
    <w:rsid w:val="00DB2389"/>
    <w:rsid w:val="00DC66AC"/>
    <w:rsid w:val="00DC6E2D"/>
    <w:rsid w:val="00DD0EA3"/>
    <w:rsid w:val="00DD1E5B"/>
    <w:rsid w:val="00DD30C1"/>
    <w:rsid w:val="00DE11DD"/>
    <w:rsid w:val="00DE7A91"/>
    <w:rsid w:val="00DF3E8B"/>
    <w:rsid w:val="00DF48F8"/>
    <w:rsid w:val="00DF6799"/>
    <w:rsid w:val="00E02197"/>
    <w:rsid w:val="00E03DC2"/>
    <w:rsid w:val="00E07DAB"/>
    <w:rsid w:val="00E11509"/>
    <w:rsid w:val="00E139E3"/>
    <w:rsid w:val="00E16083"/>
    <w:rsid w:val="00E17747"/>
    <w:rsid w:val="00E21962"/>
    <w:rsid w:val="00E22F9C"/>
    <w:rsid w:val="00E2397C"/>
    <w:rsid w:val="00E24197"/>
    <w:rsid w:val="00E309F1"/>
    <w:rsid w:val="00E311C4"/>
    <w:rsid w:val="00E423B5"/>
    <w:rsid w:val="00E44B33"/>
    <w:rsid w:val="00E52006"/>
    <w:rsid w:val="00E5677C"/>
    <w:rsid w:val="00E56C9E"/>
    <w:rsid w:val="00E60FDB"/>
    <w:rsid w:val="00E616EF"/>
    <w:rsid w:val="00E63618"/>
    <w:rsid w:val="00E65528"/>
    <w:rsid w:val="00E729BC"/>
    <w:rsid w:val="00E8003F"/>
    <w:rsid w:val="00E81495"/>
    <w:rsid w:val="00E816DC"/>
    <w:rsid w:val="00E81FC4"/>
    <w:rsid w:val="00E87507"/>
    <w:rsid w:val="00E92174"/>
    <w:rsid w:val="00E94A28"/>
    <w:rsid w:val="00EA1959"/>
    <w:rsid w:val="00EB49B1"/>
    <w:rsid w:val="00EC02DB"/>
    <w:rsid w:val="00EC0B0C"/>
    <w:rsid w:val="00EC0ECB"/>
    <w:rsid w:val="00EC320F"/>
    <w:rsid w:val="00EC775C"/>
    <w:rsid w:val="00ED347D"/>
    <w:rsid w:val="00ED5CE4"/>
    <w:rsid w:val="00ED6A0C"/>
    <w:rsid w:val="00ED7355"/>
    <w:rsid w:val="00ED7C4B"/>
    <w:rsid w:val="00EE2161"/>
    <w:rsid w:val="00EE2337"/>
    <w:rsid w:val="00EE7EDD"/>
    <w:rsid w:val="00EF0697"/>
    <w:rsid w:val="00F00E94"/>
    <w:rsid w:val="00F0202D"/>
    <w:rsid w:val="00F04B0B"/>
    <w:rsid w:val="00F04E06"/>
    <w:rsid w:val="00F11C35"/>
    <w:rsid w:val="00F13028"/>
    <w:rsid w:val="00F144B1"/>
    <w:rsid w:val="00F151C6"/>
    <w:rsid w:val="00F15956"/>
    <w:rsid w:val="00F20121"/>
    <w:rsid w:val="00F217F2"/>
    <w:rsid w:val="00F237F1"/>
    <w:rsid w:val="00F2412C"/>
    <w:rsid w:val="00F25602"/>
    <w:rsid w:val="00F525BF"/>
    <w:rsid w:val="00F52FC9"/>
    <w:rsid w:val="00F56E3F"/>
    <w:rsid w:val="00F60009"/>
    <w:rsid w:val="00F60DB3"/>
    <w:rsid w:val="00F63BF8"/>
    <w:rsid w:val="00F7266E"/>
    <w:rsid w:val="00F8244B"/>
    <w:rsid w:val="00F836DE"/>
    <w:rsid w:val="00F92693"/>
    <w:rsid w:val="00FA1497"/>
    <w:rsid w:val="00FA46B4"/>
    <w:rsid w:val="00FA704D"/>
    <w:rsid w:val="00FB029B"/>
    <w:rsid w:val="00FB6E9C"/>
    <w:rsid w:val="00FB7655"/>
    <w:rsid w:val="00FC33C2"/>
    <w:rsid w:val="00FC3467"/>
    <w:rsid w:val="00FC3A99"/>
    <w:rsid w:val="00FD684B"/>
    <w:rsid w:val="00FD6C3C"/>
    <w:rsid w:val="00FE35AD"/>
    <w:rsid w:val="00FE66EC"/>
    <w:rsid w:val="00FE725C"/>
    <w:rsid w:val="00FF4B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FD82F2"/>
  <w15:docId w15:val="{69292884-F195-4FE7-AD02-706DEF631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725C"/>
    <w:pPr>
      <w:spacing w:after="240" w:line="300" w:lineRule="exact"/>
      <w:jc w:val="both"/>
    </w:pPr>
    <w:rPr>
      <w:rFonts w:asciiTheme="minorHAnsi" w:hAnsiTheme="minorHAnsi"/>
      <w:color w:val="000000"/>
      <w:sz w:val="22"/>
      <w:szCs w:val="22"/>
    </w:rPr>
  </w:style>
  <w:style w:type="paragraph" w:styleId="Heading1">
    <w:name w:val="heading 1"/>
    <w:basedOn w:val="HeadingBase"/>
    <w:next w:val="Normal"/>
    <w:qFormat/>
    <w:rsid w:val="00FE725C"/>
    <w:pPr>
      <w:keepNext/>
      <w:pageBreakBefore/>
      <w:numPr>
        <w:numId w:val="8"/>
      </w:numPr>
      <w:spacing w:before="240" w:after="240"/>
      <w:outlineLvl w:val="0"/>
    </w:pPr>
    <w:rPr>
      <w:rFonts w:cs="Arial"/>
      <w:bCs/>
      <w:smallCaps/>
      <w:kern w:val="32"/>
      <w:sz w:val="48"/>
      <w:szCs w:val="38"/>
    </w:rPr>
  </w:style>
  <w:style w:type="paragraph" w:styleId="Heading2">
    <w:name w:val="heading 2"/>
    <w:basedOn w:val="HeadingBase"/>
    <w:next w:val="Normal"/>
    <w:qFormat/>
    <w:rsid w:val="00FE725C"/>
    <w:pPr>
      <w:keepNext/>
      <w:numPr>
        <w:ilvl w:val="1"/>
        <w:numId w:val="8"/>
      </w:numPr>
      <w:spacing w:before="360" w:after="240"/>
      <w:outlineLvl w:val="1"/>
    </w:pPr>
    <w:rPr>
      <w:rFonts w:cs="Arial"/>
      <w:b/>
      <w:bCs/>
      <w:iCs/>
      <w:color w:val="C00000"/>
      <w:sz w:val="36"/>
      <w:szCs w:val="30"/>
    </w:rPr>
  </w:style>
  <w:style w:type="paragraph" w:styleId="Heading3">
    <w:name w:val="heading 3"/>
    <w:basedOn w:val="HeadingBase"/>
    <w:next w:val="Normal"/>
    <w:qFormat/>
    <w:rsid w:val="00FE725C"/>
    <w:pPr>
      <w:keepNext/>
      <w:numPr>
        <w:ilvl w:val="2"/>
        <w:numId w:val="8"/>
      </w:numPr>
      <w:spacing w:before="180" w:after="240"/>
      <w:outlineLvl w:val="2"/>
    </w:pPr>
    <w:rPr>
      <w:rFonts w:cs="Arial"/>
      <w:b/>
      <w:bCs/>
      <w:i/>
      <w:sz w:val="28"/>
      <w:szCs w:val="26"/>
    </w:rPr>
  </w:style>
  <w:style w:type="paragraph" w:styleId="Heading4">
    <w:name w:val="heading 4"/>
    <w:basedOn w:val="HeadingBase"/>
    <w:next w:val="Normal"/>
    <w:qFormat/>
    <w:rsid w:val="00FE725C"/>
    <w:pPr>
      <w:keepNext/>
      <w:numPr>
        <w:ilvl w:val="3"/>
        <w:numId w:val="8"/>
      </w:numPr>
      <w:spacing w:before="120" w:after="120"/>
      <w:outlineLvl w:val="3"/>
    </w:pPr>
    <w:rPr>
      <w:bCs/>
      <w:i/>
      <w:color w:val="C00000"/>
      <w:sz w:val="24"/>
      <w:szCs w:val="23"/>
    </w:rPr>
  </w:style>
  <w:style w:type="paragraph" w:styleId="Heading5">
    <w:name w:val="heading 5"/>
    <w:basedOn w:val="HeadingBase"/>
    <w:next w:val="Normal"/>
    <w:qFormat/>
    <w:rsid w:val="00FE725C"/>
    <w:pPr>
      <w:numPr>
        <w:ilvl w:val="4"/>
        <w:numId w:val="8"/>
      </w:numPr>
      <w:spacing w:before="240" w:after="120"/>
      <w:outlineLvl w:val="4"/>
    </w:pPr>
    <w:rPr>
      <w:b/>
      <w:bCs/>
      <w:iCs/>
      <w:sz w:val="22"/>
    </w:rPr>
  </w:style>
  <w:style w:type="paragraph" w:styleId="Heading6">
    <w:name w:val="heading 6"/>
    <w:basedOn w:val="HeadingBase"/>
    <w:next w:val="Normal"/>
    <w:qFormat/>
    <w:rsid w:val="00FE725C"/>
    <w:pPr>
      <w:numPr>
        <w:ilvl w:val="5"/>
        <w:numId w:val="8"/>
      </w:numPr>
      <w:spacing w:before="120"/>
      <w:outlineLvl w:val="5"/>
    </w:pPr>
    <w:rPr>
      <w:bCs/>
      <w:i/>
      <w:sz w:val="22"/>
    </w:rPr>
  </w:style>
  <w:style w:type="paragraph" w:styleId="Heading7">
    <w:name w:val="heading 7"/>
    <w:basedOn w:val="HeadingBase"/>
    <w:next w:val="Normal"/>
    <w:qFormat/>
    <w:rsid w:val="00FE725C"/>
    <w:pPr>
      <w:spacing w:after="120"/>
      <w:outlineLvl w:val="6"/>
    </w:pPr>
    <w:rPr>
      <w:szCs w:val="24"/>
    </w:rPr>
  </w:style>
  <w:style w:type="paragraph" w:styleId="Heading8">
    <w:name w:val="heading 8"/>
    <w:basedOn w:val="HeadingBase"/>
    <w:next w:val="Normal"/>
    <w:qFormat/>
    <w:rsid w:val="00FE725C"/>
    <w:pPr>
      <w:spacing w:after="120"/>
      <w:outlineLvl w:val="7"/>
    </w:pPr>
    <w:rPr>
      <w:iCs/>
      <w:szCs w:val="24"/>
    </w:rPr>
  </w:style>
  <w:style w:type="paragraph" w:styleId="Heading9">
    <w:name w:val="heading 9"/>
    <w:basedOn w:val="HeadingBase"/>
    <w:next w:val="Normal"/>
    <w:qFormat/>
    <w:rsid w:val="00FE725C"/>
    <w:pPr>
      <w:spacing w:after="12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next w:val="Normal"/>
    <w:rsid w:val="00FE725C"/>
    <w:rPr>
      <w:rFonts w:asciiTheme="minorHAnsi" w:hAnsiTheme="minorHAnsi"/>
      <w:color w:val="000080"/>
      <w:szCs w:val="22"/>
    </w:rPr>
  </w:style>
  <w:style w:type="paragraph" w:customStyle="1" w:styleId="NumberedParagraph">
    <w:name w:val="Numbered Paragraph"/>
    <w:basedOn w:val="Normal"/>
    <w:rsid w:val="00FE725C"/>
    <w:pPr>
      <w:numPr>
        <w:ilvl w:val="1"/>
        <w:numId w:val="5"/>
      </w:numPr>
    </w:pPr>
  </w:style>
  <w:style w:type="paragraph" w:customStyle="1" w:styleId="SingleParagraph">
    <w:name w:val="Single Paragraph"/>
    <w:basedOn w:val="Normal"/>
    <w:link w:val="SingleParagraphChar"/>
    <w:rsid w:val="00FE725C"/>
    <w:pPr>
      <w:spacing w:after="0"/>
    </w:pPr>
  </w:style>
  <w:style w:type="character" w:styleId="Hyperlink">
    <w:name w:val="Hyperlink"/>
    <w:basedOn w:val="DefaultParagraphFont"/>
    <w:uiPriority w:val="99"/>
    <w:rsid w:val="00FE725C"/>
    <w:rPr>
      <w:color w:val="0000FF"/>
      <w:u w:val="single"/>
    </w:rPr>
  </w:style>
  <w:style w:type="paragraph" w:customStyle="1" w:styleId="ChapterHeading">
    <w:name w:val="ChapterHeading"/>
    <w:basedOn w:val="HeadingBase"/>
    <w:next w:val="NumberedParagraph"/>
    <w:rsid w:val="00FE725C"/>
    <w:pPr>
      <w:numPr>
        <w:numId w:val="5"/>
      </w:numPr>
      <w:pBdr>
        <w:bottom w:val="dotted" w:sz="4" w:space="1" w:color="auto"/>
      </w:pBdr>
      <w:spacing w:before="720" w:after="800"/>
    </w:pPr>
    <w:rPr>
      <w:smallCaps/>
      <w:color w:val="000000"/>
      <w:sz w:val="38"/>
      <w:szCs w:val="38"/>
    </w:rPr>
  </w:style>
  <w:style w:type="character" w:styleId="PageNumber">
    <w:name w:val="page number"/>
    <w:basedOn w:val="DefaultParagraphFont"/>
    <w:rsid w:val="00FE725C"/>
    <w:rPr>
      <w:rFonts w:ascii="Calibri" w:hAnsi="Calibri"/>
      <w:sz w:val="20"/>
    </w:rPr>
  </w:style>
  <w:style w:type="paragraph" w:customStyle="1" w:styleId="Bullet">
    <w:name w:val="Bullet"/>
    <w:basedOn w:val="Normal"/>
    <w:link w:val="BulletChar"/>
    <w:qFormat/>
    <w:rsid w:val="00FE725C"/>
  </w:style>
  <w:style w:type="paragraph" w:customStyle="1" w:styleId="Dash">
    <w:name w:val="Dash"/>
    <w:basedOn w:val="Normal"/>
    <w:rsid w:val="00FE725C"/>
  </w:style>
  <w:style w:type="paragraph" w:customStyle="1" w:styleId="DoubleDot">
    <w:name w:val="Double Dot"/>
    <w:basedOn w:val="Normal"/>
    <w:rsid w:val="00FE725C"/>
  </w:style>
  <w:style w:type="paragraph" w:customStyle="1" w:styleId="OutlineNumbered1">
    <w:name w:val="Outline Numbered 1"/>
    <w:basedOn w:val="Normal"/>
    <w:rsid w:val="00FE725C"/>
    <w:pPr>
      <w:numPr>
        <w:numId w:val="2"/>
      </w:numPr>
    </w:pPr>
  </w:style>
  <w:style w:type="paragraph" w:customStyle="1" w:styleId="OutlineNumbered2">
    <w:name w:val="Outline Numbered 2"/>
    <w:basedOn w:val="Normal"/>
    <w:rsid w:val="00FE725C"/>
    <w:pPr>
      <w:numPr>
        <w:ilvl w:val="1"/>
        <w:numId w:val="2"/>
      </w:numPr>
    </w:pPr>
  </w:style>
  <w:style w:type="paragraph" w:customStyle="1" w:styleId="OutlineNumbered3">
    <w:name w:val="Outline Numbered 3"/>
    <w:basedOn w:val="Normal"/>
    <w:rsid w:val="00FE725C"/>
    <w:pPr>
      <w:numPr>
        <w:ilvl w:val="2"/>
        <w:numId w:val="2"/>
      </w:numPr>
    </w:pPr>
  </w:style>
  <w:style w:type="paragraph" w:customStyle="1" w:styleId="AlphaParagraph">
    <w:name w:val="Alpha Paragraph"/>
    <w:basedOn w:val="Normal"/>
    <w:rsid w:val="00FE725C"/>
    <w:pPr>
      <w:numPr>
        <w:numId w:val="3"/>
      </w:numPr>
    </w:pPr>
  </w:style>
  <w:style w:type="paragraph" w:customStyle="1" w:styleId="AppendixHeading">
    <w:name w:val="Appendix Heading"/>
    <w:basedOn w:val="HeadingBase"/>
    <w:next w:val="Normal"/>
    <w:rsid w:val="00FE725C"/>
    <w:pPr>
      <w:spacing w:before="720" w:after="800"/>
    </w:pPr>
    <w:rPr>
      <w:smallCaps/>
      <w:sz w:val="48"/>
      <w:szCs w:val="38"/>
    </w:rPr>
  </w:style>
  <w:style w:type="character" w:customStyle="1" w:styleId="Bold">
    <w:name w:val="Bold"/>
    <w:basedOn w:val="DefaultParagraphFont"/>
    <w:rsid w:val="00FE725C"/>
    <w:rPr>
      <w:b/>
    </w:rPr>
  </w:style>
  <w:style w:type="paragraph" w:customStyle="1" w:styleId="ChartandTableFootnoteAlpha">
    <w:name w:val="Chart and Table Footnote Alpha"/>
    <w:rsid w:val="00FE725C"/>
    <w:pPr>
      <w:numPr>
        <w:numId w:val="4"/>
      </w:numPr>
      <w:ind w:left="284" w:hanging="284"/>
      <w:jc w:val="both"/>
    </w:pPr>
    <w:rPr>
      <w:rFonts w:asciiTheme="minorHAnsi" w:hAnsiTheme="minorHAnsi"/>
      <w:color w:val="000000"/>
      <w:sz w:val="18"/>
      <w:szCs w:val="16"/>
    </w:rPr>
  </w:style>
  <w:style w:type="paragraph" w:customStyle="1" w:styleId="ChartGraphic">
    <w:name w:val="Chart Graphic"/>
    <w:basedOn w:val="HeadingBase"/>
    <w:next w:val="Normal"/>
    <w:rsid w:val="00FE725C"/>
    <w:pPr>
      <w:spacing w:after="20"/>
      <w:jc w:val="center"/>
    </w:pPr>
  </w:style>
  <w:style w:type="paragraph" w:customStyle="1" w:styleId="ChartMainHeading">
    <w:name w:val="Chart Main Heading"/>
    <w:basedOn w:val="HeadingBase"/>
    <w:next w:val="ChartGraphic"/>
    <w:rsid w:val="00FE725C"/>
    <w:pPr>
      <w:keepNext/>
      <w:spacing w:after="20"/>
      <w:jc w:val="center"/>
    </w:pPr>
    <w:rPr>
      <w:b/>
      <w:sz w:val="28"/>
    </w:rPr>
  </w:style>
  <w:style w:type="paragraph" w:customStyle="1" w:styleId="ChartorTableNote">
    <w:name w:val="Chart or Table Note"/>
    <w:next w:val="Normal"/>
    <w:rsid w:val="00FE725C"/>
    <w:pPr>
      <w:jc w:val="both"/>
    </w:pPr>
    <w:rPr>
      <w:rFonts w:asciiTheme="minorHAnsi" w:hAnsiTheme="minorHAnsi"/>
      <w:color w:val="000000"/>
      <w:sz w:val="18"/>
    </w:rPr>
  </w:style>
  <w:style w:type="paragraph" w:customStyle="1" w:styleId="ChartSecondHeading">
    <w:name w:val="Chart Second Heading"/>
    <w:basedOn w:val="HeadingBase"/>
    <w:next w:val="ChartGraphic"/>
    <w:rsid w:val="00FE725C"/>
    <w:pPr>
      <w:keepNext/>
      <w:spacing w:after="20"/>
      <w:jc w:val="center"/>
    </w:pPr>
    <w:rPr>
      <w:sz w:val="22"/>
    </w:rPr>
  </w:style>
  <w:style w:type="paragraph" w:customStyle="1" w:styleId="Classification">
    <w:name w:val="Classification"/>
    <w:basedOn w:val="HeadingBase"/>
    <w:next w:val="Normal"/>
    <w:rsid w:val="00FE725C"/>
    <w:pPr>
      <w:spacing w:after="120"/>
      <w:jc w:val="center"/>
    </w:pPr>
    <w:rPr>
      <w:b/>
      <w:smallCaps/>
    </w:rPr>
  </w:style>
  <w:style w:type="paragraph" w:customStyle="1" w:styleId="ContentsHeading">
    <w:name w:val="Contents Heading"/>
    <w:basedOn w:val="HeadingBase"/>
    <w:next w:val="Normal"/>
    <w:rsid w:val="00FE725C"/>
    <w:pPr>
      <w:spacing w:before="240" w:after="240"/>
    </w:pPr>
    <w:rPr>
      <w:smallCaps/>
      <w:sz w:val="48"/>
      <w:szCs w:val="38"/>
    </w:rPr>
  </w:style>
  <w:style w:type="paragraph" w:customStyle="1" w:styleId="CoverTitleMain">
    <w:name w:val="Cover Title Main"/>
    <w:basedOn w:val="HeadingBase"/>
    <w:next w:val="Normal"/>
    <w:rsid w:val="00FE725C"/>
    <w:pPr>
      <w:spacing w:before="1800" w:after="240"/>
      <w:jc w:val="center"/>
    </w:pPr>
    <w:rPr>
      <w:b/>
      <w:caps/>
      <w:spacing w:val="20"/>
      <w:sz w:val="52"/>
      <w:szCs w:val="52"/>
    </w:rPr>
  </w:style>
  <w:style w:type="paragraph" w:customStyle="1" w:styleId="CoverTitleSub">
    <w:name w:val="Cover Title Sub"/>
    <w:basedOn w:val="HeadingBase"/>
    <w:rsid w:val="00FE725C"/>
    <w:pPr>
      <w:spacing w:before="360" w:after="2040" w:line="420" w:lineRule="exact"/>
      <w:jc w:val="center"/>
    </w:pPr>
    <w:rPr>
      <w:smallCaps/>
      <w:sz w:val="36"/>
      <w:szCs w:val="36"/>
    </w:rPr>
  </w:style>
  <w:style w:type="paragraph" w:customStyle="1" w:styleId="FooterEven">
    <w:name w:val="Footer Even"/>
    <w:basedOn w:val="Normal"/>
    <w:rsid w:val="00FE725C"/>
    <w:pPr>
      <w:spacing w:after="0" w:line="240" w:lineRule="auto"/>
      <w:jc w:val="left"/>
    </w:pPr>
    <w:rPr>
      <w:color w:val="000080"/>
      <w:sz w:val="18"/>
    </w:rPr>
  </w:style>
  <w:style w:type="paragraph" w:customStyle="1" w:styleId="FooterOdd">
    <w:name w:val="Footer Odd"/>
    <w:basedOn w:val="Normal"/>
    <w:rsid w:val="00FE725C"/>
    <w:pPr>
      <w:spacing w:after="0" w:line="240" w:lineRule="auto"/>
      <w:jc w:val="right"/>
    </w:pPr>
    <w:rPr>
      <w:color w:val="000080"/>
      <w:sz w:val="18"/>
    </w:rPr>
  </w:style>
  <w:style w:type="character" w:customStyle="1" w:styleId="FramedFooter">
    <w:name w:val="Framed Footer"/>
    <w:rsid w:val="00FE725C"/>
    <w:rPr>
      <w:rFonts w:ascii="Arial" w:hAnsi="Arial"/>
      <w:color w:val="000080"/>
      <w:sz w:val="18"/>
      <w:szCs w:val="18"/>
    </w:rPr>
  </w:style>
  <w:style w:type="character" w:customStyle="1" w:styleId="FramedHeader">
    <w:name w:val="Framed Header"/>
    <w:basedOn w:val="DefaultParagraphFont"/>
    <w:rsid w:val="00FE725C"/>
    <w:rPr>
      <w:rFonts w:ascii="Arial" w:hAnsi="Arial"/>
      <w:dstrike w:val="0"/>
      <w:color w:val="000080"/>
      <w:sz w:val="18"/>
      <w:szCs w:val="18"/>
      <w:vertAlign w:val="baseline"/>
    </w:rPr>
  </w:style>
  <w:style w:type="paragraph" w:customStyle="1" w:styleId="HeaderEven">
    <w:name w:val="Header Even"/>
    <w:basedOn w:val="Normal"/>
    <w:rsid w:val="00FE725C"/>
    <w:pPr>
      <w:spacing w:after="0" w:line="240" w:lineRule="auto"/>
      <w:jc w:val="left"/>
    </w:pPr>
    <w:rPr>
      <w:color w:val="000080"/>
      <w:sz w:val="18"/>
    </w:rPr>
  </w:style>
  <w:style w:type="paragraph" w:customStyle="1" w:styleId="HeaderOdd">
    <w:name w:val="Header Odd"/>
    <w:basedOn w:val="Normal"/>
    <w:rsid w:val="00FE725C"/>
    <w:pPr>
      <w:spacing w:after="0" w:line="240" w:lineRule="auto"/>
      <w:jc w:val="right"/>
    </w:pPr>
    <w:rPr>
      <w:color w:val="000080"/>
      <w:sz w:val="18"/>
    </w:rPr>
  </w:style>
  <w:style w:type="paragraph" w:styleId="NormalIndent">
    <w:name w:val="Normal Indent"/>
    <w:basedOn w:val="Normal"/>
    <w:rsid w:val="00FE725C"/>
    <w:pPr>
      <w:ind w:left="567"/>
    </w:pPr>
    <w:rPr>
      <w:sz w:val="20"/>
    </w:rPr>
  </w:style>
  <w:style w:type="paragraph" w:customStyle="1" w:styleId="TableTextBase">
    <w:name w:val="Table Text Base"/>
    <w:rsid w:val="00FE725C"/>
    <w:pPr>
      <w:spacing w:before="40" w:after="40"/>
    </w:pPr>
    <w:rPr>
      <w:rFonts w:ascii="Calibri" w:hAnsi="Calibri"/>
      <w:color w:val="000000"/>
      <w:sz w:val="21"/>
      <w:szCs w:val="18"/>
    </w:rPr>
  </w:style>
  <w:style w:type="paragraph" w:customStyle="1" w:styleId="TableColumnHeadingCentred">
    <w:name w:val="Table Column Heading Centred"/>
    <w:basedOn w:val="TableTextBase"/>
    <w:rsid w:val="00FE725C"/>
    <w:pPr>
      <w:spacing w:before="60" w:after="60"/>
      <w:jc w:val="center"/>
    </w:pPr>
    <w:rPr>
      <w:b/>
      <w:color w:val="FFFFFF" w:themeColor="background1"/>
    </w:rPr>
  </w:style>
  <w:style w:type="paragraph" w:customStyle="1" w:styleId="TableColumnHeadingLeft">
    <w:name w:val="Table Column Heading Left"/>
    <w:basedOn w:val="TableTextBase"/>
    <w:rsid w:val="00FE725C"/>
    <w:pPr>
      <w:spacing w:before="60" w:after="60"/>
    </w:pPr>
    <w:rPr>
      <w:b/>
      <w:color w:val="FFFFFF" w:themeColor="background1"/>
    </w:rPr>
  </w:style>
  <w:style w:type="paragraph" w:customStyle="1" w:styleId="TableColumnHeadingRight">
    <w:name w:val="Table Column Heading Right"/>
    <w:basedOn w:val="TableTextBase"/>
    <w:rsid w:val="00FE725C"/>
    <w:pPr>
      <w:spacing w:before="60" w:after="60"/>
      <w:jc w:val="right"/>
    </w:pPr>
    <w:rPr>
      <w:b/>
      <w:color w:val="FFFFFF" w:themeColor="background1"/>
    </w:rPr>
  </w:style>
  <w:style w:type="paragraph" w:customStyle="1" w:styleId="TableGraphic">
    <w:name w:val="Table Graphic"/>
    <w:basedOn w:val="HeadingBase"/>
    <w:next w:val="Normal"/>
    <w:rsid w:val="00FE725C"/>
    <w:pPr>
      <w:spacing w:after="40"/>
      <w:ind w:right="-113"/>
    </w:pPr>
  </w:style>
  <w:style w:type="paragraph" w:customStyle="1" w:styleId="TableMainHeading">
    <w:name w:val="Table Main Heading"/>
    <w:basedOn w:val="HeadingBase"/>
    <w:next w:val="TableGraphic"/>
    <w:link w:val="TableMainHeadingChar"/>
    <w:rsid w:val="00FE725C"/>
    <w:pPr>
      <w:keepNext/>
      <w:spacing w:after="20"/>
    </w:pPr>
    <w:rPr>
      <w:b/>
      <w:sz w:val="28"/>
    </w:rPr>
  </w:style>
  <w:style w:type="paragraph" w:customStyle="1" w:styleId="TableMainHeadingContd">
    <w:name w:val="Table Main Heading Contd"/>
    <w:basedOn w:val="HeadingBase"/>
    <w:next w:val="TableGraphic"/>
    <w:rsid w:val="00FE725C"/>
    <w:pPr>
      <w:keepNext/>
      <w:spacing w:after="20"/>
    </w:pPr>
    <w:rPr>
      <w:b/>
      <w:sz w:val="22"/>
    </w:rPr>
  </w:style>
  <w:style w:type="paragraph" w:customStyle="1" w:styleId="TableSecondHeading">
    <w:name w:val="Table Second Heading"/>
    <w:basedOn w:val="HeadingBase"/>
    <w:next w:val="TableGraphic"/>
    <w:rsid w:val="00FE725C"/>
    <w:pPr>
      <w:keepNext/>
      <w:spacing w:after="20"/>
    </w:pPr>
  </w:style>
  <w:style w:type="paragraph" w:customStyle="1" w:styleId="TableTextCentered">
    <w:name w:val="Table Text Centered"/>
    <w:basedOn w:val="TableTextBase"/>
    <w:rsid w:val="00FE725C"/>
    <w:pPr>
      <w:jc w:val="center"/>
    </w:pPr>
  </w:style>
  <w:style w:type="paragraph" w:customStyle="1" w:styleId="TableTextIndented">
    <w:name w:val="Table Text Indented"/>
    <w:basedOn w:val="TableTextBase"/>
    <w:rsid w:val="00FE725C"/>
    <w:pPr>
      <w:ind w:left="284"/>
    </w:pPr>
  </w:style>
  <w:style w:type="paragraph" w:customStyle="1" w:styleId="TableTextLeft">
    <w:name w:val="Table Text Left"/>
    <w:basedOn w:val="TableTextBase"/>
    <w:rsid w:val="00FE725C"/>
  </w:style>
  <w:style w:type="paragraph" w:customStyle="1" w:styleId="TableTextRight">
    <w:name w:val="Table Text Right"/>
    <w:basedOn w:val="TableTextBase"/>
    <w:rsid w:val="00FE725C"/>
    <w:pPr>
      <w:jc w:val="right"/>
    </w:pPr>
  </w:style>
  <w:style w:type="paragraph" w:styleId="TOC1">
    <w:name w:val="toc 1"/>
    <w:basedOn w:val="HeadingBase"/>
    <w:next w:val="Normal"/>
    <w:uiPriority w:val="39"/>
    <w:rsid w:val="00FE725C"/>
    <w:pPr>
      <w:tabs>
        <w:tab w:val="right" w:leader="dot" w:pos="7700"/>
      </w:tabs>
      <w:spacing w:before="240" w:after="40"/>
      <w:ind w:right="1134"/>
    </w:pPr>
    <w:rPr>
      <w:b/>
      <w:smallCaps/>
      <w:sz w:val="24"/>
    </w:rPr>
  </w:style>
  <w:style w:type="paragraph" w:styleId="TOC2">
    <w:name w:val="toc 2"/>
    <w:basedOn w:val="Normal"/>
    <w:next w:val="Normal"/>
    <w:uiPriority w:val="39"/>
    <w:rsid w:val="00FE725C"/>
    <w:pPr>
      <w:tabs>
        <w:tab w:val="left" w:pos="567"/>
        <w:tab w:val="right" w:leader="dot" w:pos="7700"/>
      </w:tabs>
      <w:spacing w:before="60" w:after="60" w:line="240" w:lineRule="auto"/>
      <w:ind w:left="567" w:right="851"/>
      <w:jc w:val="left"/>
    </w:pPr>
    <w:rPr>
      <w:szCs w:val="20"/>
    </w:rPr>
  </w:style>
  <w:style w:type="paragraph" w:styleId="TOC3">
    <w:name w:val="toc 3"/>
    <w:basedOn w:val="TOC2"/>
    <w:next w:val="Normal"/>
    <w:uiPriority w:val="39"/>
    <w:rsid w:val="00FE725C"/>
    <w:rPr>
      <w:noProof/>
    </w:rPr>
  </w:style>
  <w:style w:type="paragraph" w:styleId="TOC4">
    <w:name w:val="toc 4"/>
    <w:basedOn w:val="Normal"/>
    <w:next w:val="Normal"/>
    <w:uiPriority w:val="39"/>
    <w:rsid w:val="00FE725C"/>
    <w:pPr>
      <w:tabs>
        <w:tab w:val="right" w:leader="dot" w:pos="7700"/>
      </w:tabs>
      <w:spacing w:after="0" w:line="240" w:lineRule="auto"/>
      <w:ind w:left="567" w:right="851"/>
    </w:pPr>
  </w:style>
  <w:style w:type="character" w:customStyle="1" w:styleId="italic">
    <w:name w:val="italic"/>
    <w:basedOn w:val="DefaultParagraphFont"/>
    <w:rsid w:val="00FE725C"/>
    <w:rPr>
      <w:i/>
    </w:rPr>
  </w:style>
  <w:style w:type="paragraph" w:customStyle="1" w:styleId="CoverTitleSub2">
    <w:name w:val="Cover Title Sub 2"/>
    <w:basedOn w:val="HeadingBase"/>
    <w:rsid w:val="00FE725C"/>
    <w:pPr>
      <w:spacing w:before="120" w:after="120" w:line="420" w:lineRule="exact"/>
      <w:jc w:val="center"/>
    </w:pPr>
    <w:rPr>
      <w:smallCaps/>
      <w:sz w:val="28"/>
      <w:szCs w:val="28"/>
    </w:rPr>
  </w:style>
  <w:style w:type="character" w:styleId="FootnoteReference">
    <w:name w:val="footnote reference"/>
    <w:basedOn w:val="DefaultParagraphFont"/>
    <w:rsid w:val="00FE725C"/>
    <w:rPr>
      <w:sz w:val="20"/>
      <w:szCs w:val="20"/>
      <w:vertAlign w:val="superscript"/>
    </w:rPr>
  </w:style>
  <w:style w:type="paragraph" w:styleId="FootnoteText">
    <w:name w:val="footnote text"/>
    <w:basedOn w:val="Normal"/>
    <w:link w:val="FootnoteTextChar"/>
    <w:rsid w:val="00FE725C"/>
    <w:pPr>
      <w:spacing w:after="0" w:line="240" w:lineRule="auto"/>
      <w:ind w:left="567" w:hanging="567"/>
    </w:pPr>
    <w:rPr>
      <w:sz w:val="18"/>
      <w:szCs w:val="18"/>
    </w:rPr>
  </w:style>
  <w:style w:type="table" w:styleId="TableContemporary">
    <w:name w:val="Table Contemporary"/>
    <w:basedOn w:val="TableNormal"/>
    <w:rsid w:val="00FE725C"/>
    <w:pPr>
      <w:spacing w:after="240" w:line="300" w:lineRule="exac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Bolditalic">
    <w:name w:val="Bold italic"/>
    <w:basedOn w:val="DefaultParagraphFont"/>
    <w:rsid w:val="00FE725C"/>
    <w:rPr>
      <w:b/>
      <w:i/>
    </w:rPr>
  </w:style>
  <w:style w:type="paragraph" w:customStyle="1" w:styleId="Graphic">
    <w:name w:val="Graphic"/>
    <w:basedOn w:val="Normal"/>
    <w:rsid w:val="00FE725C"/>
    <w:pPr>
      <w:spacing w:after="0" w:line="240" w:lineRule="auto"/>
      <w:jc w:val="center"/>
    </w:pPr>
  </w:style>
  <w:style w:type="paragraph" w:customStyle="1" w:styleId="Normalindentitalics">
    <w:name w:val="Normal indent italics"/>
    <w:basedOn w:val="NormalIndent"/>
    <w:rsid w:val="00FE725C"/>
    <w:pPr>
      <w:tabs>
        <w:tab w:val="left" w:pos="1134"/>
      </w:tabs>
    </w:pPr>
    <w:rPr>
      <w:i/>
      <w:szCs w:val="20"/>
    </w:rPr>
  </w:style>
  <w:style w:type="paragraph" w:customStyle="1" w:styleId="NormalIndentbold">
    <w:name w:val="Normal Indent bold"/>
    <w:basedOn w:val="Normal"/>
    <w:rsid w:val="00FE725C"/>
    <w:pPr>
      <w:tabs>
        <w:tab w:val="left" w:pos="1134"/>
      </w:tabs>
      <w:spacing w:after="0"/>
      <w:ind w:left="567"/>
    </w:pPr>
    <w:rPr>
      <w:b/>
      <w:sz w:val="20"/>
      <w:szCs w:val="20"/>
    </w:rPr>
  </w:style>
  <w:style w:type="paragraph" w:customStyle="1" w:styleId="TableBullet">
    <w:name w:val="Table Bullet"/>
    <w:basedOn w:val="TableTextBase"/>
    <w:rsid w:val="00FE725C"/>
  </w:style>
  <w:style w:type="paragraph" w:styleId="BalloonText">
    <w:name w:val="Balloon Text"/>
    <w:basedOn w:val="Normal"/>
    <w:link w:val="BalloonTextChar"/>
    <w:rsid w:val="00FE72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E725C"/>
    <w:rPr>
      <w:rFonts w:ascii="Tahoma" w:hAnsi="Tahoma" w:cs="Tahoma"/>
      <w:color w:val="000000"/>
      <w:sz w:val="16"/>
      <w:szCs w:val="16"/>
    </w:rPr>
  </w:style>
  <w:style w:type="table" w:styleId="TableGrid">
    <w:name w:val="Table Grid"/>
    <w:basedOn w:val="TableNormal"/>
    <w:rsid w:val="00FE725C"/>
    <w:rPr>
      <w:rFonts w:asciiTheme="minorHAnsi" w:hAnsiTheme="minorHAnsi"/>
      <w:sz w:val="21"/>
    </w:rPr>
    <w:tblPr>
      <w:tblBorders>
        <w:top w:val="single" w:sz="4" w:space="0" w:color="3F6294"/>
        <w:left w:val="single" w:sz="4" w:space="0" w:color="3F6294"/>
        <w:bottom w:val="single" w:sz="4" w:space="0" w:color="3F6294"/>
        <w:right w:val="single" w:sz="4" w:space="0" w:color="3F6294"/>
      </w:tblBorders>
    </w:tblPr>
    <w:tcPr>
      <w:shd w:val="clear" w:color="auto" w:fill="DBE5F1" w:themeFill="accent1" w:themeFillTint="33"/>
    </w:tcPr>
    <w:tblStylePr w:type="firstRow">
      <w:rPr>
        <w:color w:val="FFFFFF" w:themeColor="background1"/>
      </w:rPr>
      <w:tblPr/>
      <w:tcPr>
        <w:shd w:val="clear" w:color="auto" w:fill="3F6294"/>
      </w:tcPr>
    </w:tblStylePr>
  </w:style>
  <w:style w:type="paragraph" w:customStyle="1" w:styleId="PreChapterHeading">
    <w:name w:val="PreChapter Heading"/>
    <w:basedOn w:val="Heading1"/>
    <w:next w:val="Normal"/>
    <w:qFormat/>
    <w:rsid w:val="00FE725C"/>
    <w:pPr>
      <w:numPr>
        <w:numId w:val="0"/>
      </w:numPr>
    </w:pPr>
  </w:style>
  <w:style w:type="paragraph" w:styleId="ListParagraph">
    <w:name w:val="List Paragraph"/>
    <w:basedOn w:val="Normal"/>
    <w:uiPriority w:val="34"/>
    <w:qFormat/>
    <w:rsid w:val="00FE725C"/>
    <w:pPr>
      <w:ind w:left="720"/>
      <w:contextualSpacing/>
    </w:pPr>
  </w:style>
  <w:style w:type="paragraph" w:styleId="Header">
    <w:name w:val="header"/>
    <w:basedOn w:val="Normal"/>
    <w:link w:val="HeaderChar"/>
    <w:rsid w:val="00FE725C"/>
    <w:pPr>
      <w:tabs>
        <w:tab w:val="center" w:pos="4513"/>
        <w:tab w:val="right" w:pos="9026"/>
      </w:tabs>
      <w:spacing w:after="0" w:line="240" w:lineRule="auto"/>
    </w:pPr>
  </w:style>
  <w:style w:type="character" w:customStyle="1" w:styleId="HeaderChar">
    <w:name w:val="Header Char"/>
    <w:basedOn w:val="DefaultParagraphFont"/>
    <w:link w:val="Header"/>
    <w:rsid w:val="00FE725C"/>
    <w:rPr>
      <w:rFonts w:asciiTheme="minorHAnsi" w:hAnsiTheme="minorHAnsi"/>
      <w:color w:val="000000"/>
      <w:sz w:val="22"/>
      <w:szCs w:val="22"/>
    </w:rPr>
  </w:style>
  <w:style w:type="paragraph" w:styleId="Footer">
    <w:name w:val="footer"/>
    <w:basedOn w:val="Normal"/>
    <w:link w:val="FooterChar"/>
    <w:uiPriority w:val="99"/>
    <w:rsid w:val="00FE72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725C"/>
    <w:rPr>
      <w:rFonts w:asciiTheme="minorHAnsi" w:hAnsiTheme="minorHAnsi"/>
      <w:color w:val="000000"/>
      <w:sz w:val="22"/>
      <w:szCs w:val="22"/>
    </w:rPr>
  </w:style>
  <w:style w:type="paragraph" w:styleId="NoSpacing">
    <w:name w:val="No Spacing"/>
    <w:uiPriority w:val="1"/>
    <w:qFormat/>
    <w:rsid w:val="00FE725C"/>
    <w:pPr>
      <w:jc w:val="both"/>
    </w:pPr>
    <w:rPr>
      <w:rFonts w:asciiTheme="minorHAnsi" w:hAnsiTheme="minorHAnsi"/>
      <w:color w:val="000000"/>
      <w:sz w:val="22"/>
      <w:szCs w:val="22"/>
    </w:rPr>
  </w:style>
  <w:style w:type="paragraph" w:customStyle="1" w:styleId="BoxHeading">
    <w:name w:val="Box Heading"/>
    <w:basedOn w:val="Normal"/>
    <w:next w:val="Normal"/>
    <w:rsid w:val="0048317A"/>
    <w:pPr>
      <w:keepNext/>
      <w:spacing w:before="240" w:after="120" w:line="240" w:lineRule="auto"/>
      <w:jc w:val="left"/>
    </w:pPr>
    <w:rPr>
      <w:rFonts w:ascii="Calibri" w:hAnsi="Calibri"/>
      <w:b/>
      <w:color w:val="004A7F"/>
      <w:sz w:val="26"/>
      <w:szCs w:val="26"/>
    </w:rPr>
  </w:style>
  <w:style w:type="paragraph" w:customStyle="1" w:styleId="BoxText">
    <w:name w:val="Box Text"/>
    <w:basedOn w:val="Normal"/>
    <w:rsid w:val="0048317A"/>
    <w:pPr>
      <w:spacing w:before="120" w:after="120" w:line="240" w:lineRule="auto"/>
      <w:jc w:val="left"/>
    </w:pPr>
    <w:rPr>
      <w:rFonts w:ascii="Calibri" w:hAnsi="Calibri"/>
      <w:color w:val="auto"/>
      <w:szCs w:val="20"/>
    </w:rPr>
  </w:style>
  <w:style w:type="character" w:customStyle="1" w:styleId="TableMainHeadingChar">
    <w:name w:val="Table Main Heading Char"/>
    <w:link w:val="TableMainHeading"/>
    <w:locked/>
    <w:rsid w:val="00D630A9"/>
    <w:rPr>
      <w:rFonts w:asciiTheme="minorHAnsi" w:hAnsiTheme="minorHAnsi"/>
      <w:b/>
      <w:color w:val="000080"/>
      <w:sz w:val="28"/>
      <w:szCs w:val="22"/>
    </w:rPr>
  </w:style>
  <w:style w:type="character" w:styleId="UnresolvedMention">
    <w:name w:val="Unresolved Mention"/>
    <w:basedOn w:val="DefaultParagraphFont"/>
    <w:uiPriority w:val="99"/>
    <w:semiHidden/>
    <w:unhideWhenUsed/>
    <w:rsid w:val="001E6E7B"/>
    <w:rPr>
      <w:color w:val="605E5C"/>
      <w:shd w:val="clear" w:color="auto" w:fill="E1DFDD"/>
    </w:rPr>
  </w:style>
  <w:style w:type="character" w:customStyle="1" w:styleId="BulletChar">
    <w:name w:val="Bullet Char"/>
    <w:basedOn w:val="DefaultParagraphFont"/>
    <w:link w:val="Bullet"/>
    <w:locked/>
    <w:rsid w:val="006A41DC"/>
    <w:rPr>
      <w:rFonts w:asciiTheme="minorHAnsi" w:hAnsiTheme="minorHAnsi"/>
      <w:color w:val="000000"/>
      <w:sz w:val="22"/>
      <w:szCs w:val="22"/>
    </w:rPr>
  </w:style>
  <w:style w:type="character" w:styleId="CommentReference">
    <w:name w:val="annotation reference"/>
    <w:basedOn w:val="DefaultParagraphFont"/>
    <w:uiPriority w:val="99"/>
    <w:semiHidden/>
    <w:unhideWhenUsed/>
    <w:rsid w:val="00B309A2"/>
    <w:rPr>
      <w:sz w:val="16"/>
      <w:szCs w:val="16"/>
    </w:rPr>
  </w:style>
  <w:style w:type="paragraph" w:styleId="CommentText">
    <w:name w:val="annotation text"/>
    <w:basedOn w:val="Normal"/>
    <w:link w:val="CommentTextChar"/>
    <w:uiPriority w:val="99"/>
    <w:semiHidden/>
    <w:unhideWhenUsed/>
    <w:rsid w:val="00B309A2"/>
    <w:pPr>
      <w:spacing w:line="240" w:lineRule="auto"/>
    </w:pPr>
    <w:rPr>
      <w:sz w:val="20"/>
      <w:szCs w:val="20"/>
    </w:rPr>
  </w:style>
  <w:style w:type="character" w:customStyle="1" w:styleId="CommentTextChar">
    <w:name w:val="Comment Text Char"/>
    <w:basedOn w:val="DefaultParagraphFont"/>
    <w:link w:val="CommentText"/>
    <w:uiPriority w:val="99"/>
    <w:semiHidden/>
    <w:rsid w:val="00B309A2"/>
    <w:rPr>
      <w:rFonts w:asciiTheme="minorHAnsi" w:hAnsiTheme="minorHAnsi"/>
      <w:color w:val="000000"/>
    </w:rPr>
  </w:style>
  <w:style w:type="character" w:customStyle="1" w:styleId="FootnoteTextChar">
    <w:name w:val="Footnote Text Char"/>
    <w:basedOn w:val="DefaultParagraphFont"/>
    <w:link w:val="FootnoteText"/>
    <w:rsid w:val="008708D5"/>
    <w:rPr>
      <w:rFonts w:asciiTheme="minorHAnsi" w:hAnsiTheme="minorHAnsi"/>
      <w:color w:val="000000"/>
      <w:sz w:val="18"/>
      <w:szCs w:val="18"/>
    </w:rPr>
  </w:style>
  <w:style w:type="paragraph" w:customStyle="1" w:styleId="TableColumnHeading">
    <w:name w:val="Table Column Heading"/>
    <w:basedOn w:val="Normal"/>
    <w:next w:val="Normal"/>
    <w:rsid w:val="008708D5"/>
    <w:pPr>
      <w:keepLines/>
      <w:spacing w:before="60" w:after="60" w:line="240" w:lineRule="auto"/>
    </w:pPr>
    <w:rPr>
      <w:rFonts w:ascii="Arial" w:hAnsi="Arial"/>
      <w:b/>
      <w:color w:val="FFFFFF"/>
      <w:sz w:val="18"/>
    </w:rPr>
  </w:style>
  <w:style w:type="character" w:customStyle="1" w:styleId="SingleParagraphChar">
    <w:name w:val="Single Paragraph Char"/>
    <w:link w:val="SingleParagraph"/>
    <w:locked/>
    <w:rsid w:val="008708D5"/>
    <w:rPr>
      <w:rFonts w:asciiTheme="minorHAnsi" w:hAnsiTheme="minorHAnsi"/>
      <w:color w:val="000000"/>
      <w:sz w:val="22"/>
      <w:szCs w:val="22"/>
    </w:rPr>
  </w:style>
  <w:style w:type="paragraph" w:customStyle="1" w:styleId="TableTextRightBold">
    <w:name w:val="Table Text Right Bold"/>
    <w:basedOn w:val="FootnoteText"/>
    <w:qFormat/>
    <w:rsid w:val="008708D5"/>
    <w:pPr>
      <w:keepLines/>
      <w:spacing w:before="60" w:after="60"/>
      <w:jc w:val="right"/>
    </w:pPr>
    <w:rPr>
      <w:rFonts w:ascii="Helvetica" w:hAnsi="Helvetica" w:cs="Arial"/>
      <w:b/>
    </w:rPr>
  </w:style>
  <w:style w:type="paragraph" w:customStyle="1" w:styleId="TableTextLeft-Bold">
    <w:name w:val="Table Text Left - Bold"/>
    <w:basedOn w:val="Normal"/>
    <w:qFormat/>
    <w:rsid w:val="008708D5"/>
    <w:pPr>
      <w:keepLines/>
      <w:spacing w:before="60" w:after="60" w:line="240" w:lineRule="auto"/>
      <w:jc w:val="left"/>
    </w:pPr>
    <w:rPr>
      <w:rFonts w:ascii="Arial" w:hAnsi="Arial"/>
      <w:b/>
      <w:sz w:val="18"/>
      <w:szCs w:val="18"/>
    </w:rPr>
  </w:style>
  <w:style w:type="paragraph" w:customStyle="1" w:styleId="TableTextLeft-Normal">
    <w:name w:val="Table Text Left - Normal"/>
    <w:basedOn w:val="TableTextLeft"/>
    <w:qFormat/>
    <w:rsid w:val="008708D5"/>
    <w:pPr>
      <w:keepLines/>
      <w:spacing w:before="60" w:after="60"/>
    </w:pPr>
    <w:rPr>
      <w:rFonts w:ascii="Arial" w:hAnsi="Arial"/>
      <w:sz w:val="18"/>
    </w:rPr>
  </w:style>
  <w:style w:type="paragraph" w:styleId="CommentSubject">
    <w:name w:val="annotation subject"/>
    <w:basedOn w:val="CommentText"/>
    <w:next w:val="CommentText"/>
    <w:link w:val="CommentSubjectChar"/>
    <w:semiHidden/>
    <w:unhideWhenUsed/>
    <w:rsid w:val="00AD2278"/>
    <w:rPr>
      <w:b/>
      <w:bCs/>
    </w:rPr>
  </w:style>
  <w:style w:type="character" w:customStyle="1" w:styleId="CommentSubjectChar">
    <w:name w:val="Comment Subject Char"/>
    <w:basedOn w:val="CommentTextChar"/>
    <w:link w:val="CommentSubject"/>
    <w:semiHidden/>
    <w:rsid w:val="00AD2278"/>
    <w:rPr>
      <w:rFonts w:asciiTheme="minorHAnsi" w:hAnsiTheme="minorHAnsi"/>
      <w:b/>
      <w:bCs/>
      <w:color w:val="000000"/>
    </w:rPr>
  </w:style>
  <w:style w:type="paragraph" w:styleId="Title">
    <w:name w:val="Title"/>
    <w:basedOn w:val="Normal"/>
    <w:next w:val="Normal"/>
    <w:link w:val="TitleChar"/>
    <w:qFormat/>
    <w:rsid w:val="00307607"/>
    <w:pPr>
      <w:spacing w:line="240" w:lineRule="auto"/>
      <w:jc w:val="center"/>
    </w:pPr>
    <w:rPr>
      <w:rFonts w:ascii="Calibri" w:hAnsi="Calibri"/>
      <w:b/>
      <w:caps/>
      <w:color w:val="3F6294"/>
      <w:sz w:val="56"/>
    </w:rPr>
  </w:style>
  <w:style w:type="character" w:customStyle="1" w:styleId="TitleChar">
    <w:name w:val="Title Char"/>
    <w:basedOn w:val="DefaultParagraphFont"/>
    <w:link w:val="Title"/>
    <w:rsid w:val="00307607"/>
    <w:rPr>
      <w:rFonts w:ascii="Calibri" w:hAnsi="Calibri"/>
      <w:b/>
      <w:caps/>
      <w:color w:val="3F6294"/>
      <w:sz w:val="56"/>
      <w:szCs w:val="22"/>
    </w:rPr>
  </w:style>
  <w:style w:type="paragraph" w:styleId="NormalWeb">
    <w:name w:val="Normal (Web)"/>
    <w:basedOn w:val="Normal"/>
    <w:semiHidden/>
    <w:unhideWhenUsed/>
    <w:rsid w:val="002339C5"/>
    <w:rPr>
      <w:rFonts w:ascii="Times New Roman" w:hAnsi="Times New Roman"/>
      <w:sz w:val="24"/>
      <w:szCs w:val="24"/>
    </w:rPr>
  </w:style>
  <w:style w:type="table" w:styleId="TableGridLight">
    <w:name w:val="Grid Table Light"/>
    <w:basedOn w:val="TableNormal"/>
    <w:uiPriority w:val="40"/>
    <w:rsid w:val="00C3403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C93C46"/>
    <w:pPr>
      <w:keepLines/>
      <w:pageBreakBefore w:val="0"/>
      <w:numPr>
        <w:numId w:val="0"/>
      </w:numPr>
      <w:spacing w:after="0" w:line="259" w:lineRule="auto"/>
      <w:outlineLvl w:val="9"/>
    </w:pPr>
    <w:rPr>
      <w:rFonts w:asciiTheme="majorHAnsi" w:eastAsiaTheme="majorEastAsia" w:hAnsiTheme="majorHAnsi" w:cstheme="majorBidi"/>
      <w:bCs w:val="0"/>
      <w:smallCaps w:val="0"/>
      <w:color w:val="365F91" w:themeColor="accent1" w:themeShade="BF"/>
      <w:kern w:val="0"/>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51336">
      <w:bodyDiv w:val="1"/>
      <w:marLeft w:val="0"/>
      <w:marRight w:val="0"/>
      <w:marTop w:val="0"/>
      <w:marBottom w:val="0"/>
      <w:divBdr>
        <w:top w:val="none" w:sz="0" w:space="0" w:color="auto"/>
        <w:left w:val="none" w:sz="0" w:space="0" w:color="auto"/>
        <w:bottom w:val="none" w:sz="0" w:space="0" w:color="auto"/>
        <w:right w:val="none" w:sz="0" w:space="0" w:color="auto"/>
      </w:divBdr>
    </w:div>
    <w:div w:id="28579715">
      <w:bodyDiv w:val="1"/>
      <w:marLeft w:val="0"/>
      <w:marRight w:val="0"/>
      <w:marTop w:val="0"/>
      <w:marBottom w:val="0"/>
      <w:divBdr>
        <w:top w:val="none" w:sz="0" w:space="0" w:color="auto"/>
        <w:left w:val="none" w:sz="0" w:space="0" w:color="auto"/>
        <w:bottom w:val="none" w:sz="0" w:space="0" w:color="auto"/>
        <w:right w:val="none" w:sz="0" w:space="0" w:color="auto"/>
      </w:divBdr>
    </w:div>
    <w:div w:id="136335983">
      <w:bodyDiv w:val="1"/>
      <w:marLeft w:val="0"/>
      <w:marRight w:val="0"/>
      <w:marTop w:val="0"/>
      <w:marBottom w:val="0"/>
      <w:divBdr>
        <w:top w:val="none" w:sz="0" w:space="0" w:color="auto"/>
        <w:left w:val="none" w:sz="0" w:space="0" w:color="auto"/>
        <w:bottom w:val="none" w:sz="0" w:space="0" w:color="auto"/>
        <w:right w:val="none" w:sz="0" w:space="0" w:color="auto"/>
      </w:divBdr>
      <w:divsChild>
        <w:div w:id="1212615144">
          <w:marLeft w:val="0"/>
          <w:marRight w:val="0"/>
          <w:marTop w:val="0"/>
          <w:marBottom w:val="0"/>
          <w:divBdr>
            <w:top w:val="none" w:sz="0" w:space="0" w:color="auto"/>
            <w:left w:val="none" w:sz="0" w:space="0" w:color="auto"/>
            <w:bottom w:val="none" w:sz="0" w:space="0" w:color="auto"/>
            <w:right w:val="none" w:sz="0" w:space="0" w:color="auto"/>
          </w:divBdr>
          <w:divsChild>
            <w:div w:id="907227171">
              <w:marLeft w:val="0"/>
              <w:marRight w:val="0"/>
              <w:marTop w:val="0"/>
              <w:marBottom w:val="0"/>
              <w:divBdr>
                <w:top w:val="none" w:sz="0" w:space="0" w:color="auto"/>
                <w:left w:val="none" w:sz="0" w:space="0" w:color="auto"/>
                <w:bottom w:val="none" w:sz="0" w:space="0" w:color="auto"/>
                <w:right w:val="none" w:sz="0" w:space="0" w:color="auto"/>
              </w:divBdr>
              <w:divsChild>
                <w:div w:id="1697538174">
                  <w:marLeft w:val="0"/>
                  <w:marRight w:val="0"/>
                  <w:marTop w:val="0"/>
                  <w:marBottom w:val="0"/>
                  <w:divBdr>
                    <w:top w:val="none" w:sz="0" w:space="0" w:color="auto"/>
                    <w:left w:val="none" w:sz="0" w:space="0" w:color="auto"/>
                    <w:bottom w:val="none" w:sz="0" w:space="0" w:color="auto"/>
                    <w:right w:val="none" w:sz="0" w:space="0" w:color="auto"/>
                  </w:divBdr>
                  <w:divsChild>
                    <w:div w:id="805440452">
                      <w:marLeft w:val="0"/>
                      <w:marRight w:val="0"/>
                      <w:marTop w:val="0"/>
                      <w:marBottom w:val="0"/>
                      <w:divBdr>
                        <w:top w:val="none" w:sz="0" w:space="0" w:color="auto"/>
                        <w:left w:val="none" w:sz="0" w:space="0" w:color="auto"/>
                        <w:bottom w:val="none" w:sz="0" w:space="0" w:color="auto"/>
                        <w:right w:val="none" w:sz="0" w:space="0" w:color="auto"/>
                      </w:divBdr>
                    </w:div>
                  </w:divsChild>
                </w:div>
                <w:div w:id="197279706">
                  <w:marLeft w:val="0"/>
                  <w:marRight w:val="0"/>
                  <w:marTop w:val="0"/>
                  <w:marBottom w:val="0"/>
                  <w:divBdr>
                    <w:top w:val="none" w:sz="0" w:space="0" w:color="auto"/>
                    <w:left w:val="none" w:sz="0" w:space="0" w:color="auto"/>
                    <w:bottom w:val="none" w:sz="0" w:space="0" w:color="auto"/>
                    <w:right w:val="none" w:sz="0" w:space="0" w:color="auto"/>
                  </w:divBdr>
                  <w:divsChild>
                    <w:div w:id="820075453">
                      <w:marLeft w:val="0"/>
                      <w:marRight w:val="0"/>
                      <w:marTop w:val="0"/>
                      <w:marBottom w:val="0"/>
                      <w:divBdr>
                        <w:top w:val="none" w:sz="0" w:space="0" w:color="auto"/>
                        <w:left w:val="none" w:sz="0" w:space="0" w:color="auto"/>
                        <w:bottom w:val="none" w:sz="0" w:space="0" w:color="auto"/>
                        <w:right w:val="none" w:sz="0" w:space="0" w:color="auto"/>
                      </w:divBdr>
                      <w:divsChild>
                        <w:div w:id="1148326024">
                          <w:marLeft w:val="0"/>
                          <w:marRight w:val="0"/>
                          <w:marTop w:val="0"/>
                          <w:marBottom w:val="0"/>
                          <w:divBdr>
                            <w:top w:val="none" w:sz="0" w:space="0" w:color="auto"/>
                            <w:left w:val="none" w:sz="0" w:space="0" w:color="auto"/>
                            <w:bottom w:val="none" w:sz="0" w:space="0" w:color="auto"/>
                            <w:right w:val="none" w:sz="0" w:space="0" w:color="auto"/>
                          </w:divBdr>
                          <w:divsChild>
                            <w:div w:id="1333266040">
                              <w:marLeft w:val="0"/>
                              <w:marRight w:val="0"/>
                              <w:marTop w:val="0"/>
                              <w:marBottom w:val="0"/>
                              <w:divBdr>
                                <w:top w:val="none" w:sz="0" w:space="0" w:color="auto"/>
                                <w:left w:val="none" w:sz="0" w:space="0" w:color="auto"/>
                                <w:bottom w:val="none" w:sz="0" w:space="0" w:color="auto"/>
                                <w:right w:val="none" w:sz="0" w:space="0" w:color="auto"/>
                              </w:divBdr>
                              <w:divsChild>
                                <w:div w:id="1544637244">
                                  <w:marLeft w:val="-15"/>
                                  <w:marRight w:val="-15"/>
                                  <w:marTop w:val="0"/>
                                  <w:marBottom w:val="0"/>
                                  <w:divBdr>
                                    <w:top w:val="none" w:sz="0" w:space="0" w:color="auto"/>
                                    <w:left w:val="none" w:sz="0" w:space="0" w:color="auto"/>
                                    <w:bottom w:val="none" w:sz="0" w:space="0" w:color="auto"/>
                                    <w:right w:val="none" w:sz="0" w:space="0" w:color="auto"/>
                                  </w:divBdr>
                                </w:div>
                                <w:div w:id="167399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8320661">
      <w:bodyDiv w:val="1"/>
      <w:marLeft w:val="0"/>
      <w:marRight w:val="0"/>
      <w:marTop w:val="0"/>
      <w:marBottom w:val="0"/>
      <w:divBdr>
        <w:top w:val="none" w:sz="0" w:space="0" w:color="auto"/>
        <w:left w:val="none" w:sz="0" w:space="0" w:color="auto"/>
        <w:bottom w:val="none" w:sz="0" w:space="0" w:color="auto"/>
        <w:right w:val="none" w:sz="0" w:space="0" w:color="auto"/>
      </w:divBdr>
    </w:div>
    <w:div w:id="357243800">
      <w:bodyDiv w:val="1"/>
      <w:marLeft w:val="0"/>
      <w:marRight w:val="0"/>
      <w:marTop w:val="0"/>
      <w:marBottom w:val="0"/>
      <w:divBdr>
        <w:top w:val="none" w:sz="0" w:space="0" w:color="auto"/>
        <w:left w:val="none" w:sz="0" w:space="0" w:color="auto"/>
        <w:bottom w:val="none" w:sz="0" w:space="0" w:color="auto"/>
        <w:right w:val="none" w:sz="0" w:space="0" w:color="auto"/>
      </w:divBdr>
    </w:div>
    <w:div w:id="777263420">
      <w:bodyDiv w:val="1"/>
      <w:marLeft w:val="0"/>
      <w:marRight w:val="0"/>
      <w:marTop w:val="0"/>
      <w:marBottom w:val="0"/>
      <w:divBdr>
        <w:top w:val="none" w:sz="0" w:space="0" w:color="auto"/>
        <w:left w:val="none" w:sz="0" w:space="0" w:color="auto"/>
        <w:bottom w:val="none" w:sz="0" w:space="0" w:color="auto"/>
        <w:right w:val="none" w:sz="0" w:space="0" w:color="auto"/>
      </w:divBdr>
    </w:div>
    <w:div w:id="966397283">
      <w:bodyDiv w:val="1"/>
      <w:marLeft w:val="0"/>
      <w:marRight w:val="0"/>
      <w:marTop w:val="0"/>
      <w:marBottom w:val="0"/>
      <w:divBdr>
        <w:top w:val="none" w:sz="0" w:space="0" w:color="auto"/>
        <w:left w:val="none" w:sz="0" w:space="0" w:color="auto"/>
        <w:bottom w:val="none" w:sz="0" w:space="0" w:color="auto"/>
        <w:right w:val="none" w:sz="0" w:space="0" w:color="auto"/>
      </w:divBdr>
    </w:div>
    <w:div w:id="1009327770">
      <w:bodyDiv w:val="1"/>
      <w:marLeft w:val="0"/>
      <w:marRight w:val="0"/>
      <w:marTop w:val="0"/>
      <w:marBottom w:val="0"/>
      <w:divBdr>
        <w:top w:val="none" w:sz="0" w:space="0" w:color="auto"/>
        <w:left w:val="none" w:sz="0" w:space="0" w:color="auto"/>
        <w:bottom w:val="none" w:sz="0" w:space="0" w:color="auto"/>
        <w:right w:val="none" w:sz="0" w:space="0" w:color="auto"/>
      </w:divBdr>
    </w:div>
    <w:div w:id="1323776133">
      <w:bodyDiv w:val="1"/>
      <w:marLeft w:val="0"/>
      <w:marRight w:val="0"/>
      <w:marTop w:val="0"/>
      <w:marBottom w:val="0"/>
      <w:divBdr>
        <w:top w:val="none" w:sz="0" w:space="0" w:color="auto"/>
        <w:left w:val="none" w:sz="0" w:space="0" w:color="auto"/>
        <w:bottom w:val="none" w:sz="0" w:space="0" w:color="auto"/>
        <w:right w:val="none" w:sz="0" w:space="0" w:color="auto"/>
      </w:divBdr>
    </w:div>
    <w:div w:id="1720400047">
      <w:bodyDiv w:val="1"/>
      <w:marLeft w:val="0"/>
      <w:marRight w:val="0"/>
      <w:marTop w:val="0"/>
      <w:marBottom w:val="0"/>
      <w:divBdr>
        <w:top w:val="none" w:sz="0" w:space="0" w:color="auto"/>
        <w:left w:val="none" w:sz="0" w:space="0" w:color="auto"/>
        <w:bottom w:val="none" w:sz="0" w:space="0" w:color="auto"/>
        <w:right w:val="none" w:sz="0" w:space="0" w:color="auto"/>
      </w:divBdr>
    </w:div>
    <w:div w:id="1766462217">
      <w:bodyDiv w:val="1"/>
      <w:marLeft w:val="0"/>
      <w:marRight w:val="0"/>
      <w:marTop w:val="0"/>
      <w:marBottom w:val="0"/>
      <w:divBdr>
        <w:top w:val="none" w:sz="0" w:space="0" w:color="auto"/>
        <w:left w:val="none" w:sz="0" w:space="0" w:color="auto"/>
        <w:bottom w:val="none" w:sz="0" w:space="0" w:color="auto"/>
        <w:right w:val="none" w:sz="0" w:space="0" w:color="auto"/>
      </w:divBdr>
    </w:div>
    <w:div w:id="1992364304">
      <w:bodyDiv w:val="1"/>
      <w:marLeft w:val="0"/>
      <w:marRight w:val="0"/>
      <w:marTop w:val="0"/>
      <w:marBottom w:val="0"/>
      <w:divBdr>
        <w:top w:val="none" w:sz="0" w:space="0" w:color="auto"/>
        <w:left w:val="none" w:sz="0" w:space="0" w:color="auto"/>
        <w:bottom w:val="none" w:sz="0" w:space="0" w:color="auto"/>
        <w:right w:val="none" w:sz="0" w:space="0" w:color="auto"/>
      </w:divBdr>
    </w:div>
    <w:div w:id="1992565144">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creativecommons.org/licenses/by/3.0/au/deed.en" TargetMode="External"/><Relationship Id="rId26" Type="http://schemas.openxmlformats.org/officeDocument/2006/relationships/header" Target="header3.xml"/><Relationship Id="rId39" Type="http://schemas.openxmlformats.org/officeDocument/2006/relationships/footer" Target="footer7.xml"/><Relationship Id="rId21" Type="http://schemas.openxmlformats.org/officeDocument/2006/relationships/hyperlink" Target="http://creativecommons.org/licenses/by/3.0/au/deed.en" TargetMode="External"/><Relationship Id="rId34" Type="http://schemas.openxmlformats.org/officeDocument/2006/relationships/image" Target="media/image4.png"/><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6.png"/><Relationship Id="rId55" Type="http://schemas.openxmlformats.org/officeDocument/2006/relationships/image" Target="media/image21.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www.taxboard.gov.au" TargetMode="External"/><Relationship Id="rId33" Type="http://schemas.openxmlformats.org/officeDocument/2006/relationships/footer" Target="footer6.xml"/><Relationship Id="rId38" Type="http://schemas.openxmlformats.org/officeDocument/2006/relationships/image" Target="media/image7.png"/><Relationship Id="rId46"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wmf"/><Relationship Id="rId29" Type="http://schemas.openxmlformats.org/officeDocument/2006/relationships/footer" Target="footer5.xml"/><Relationship Id="rId41" Type="http://schemas.openxmlformats.org/officeDocument/2006/relationships/image" Target="media/image9.png"/><Relationship Id="rId54"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header" Target="header5.xml"/><Relationship Id="rId37" Type="http://schemas.openxmlformats.org/officeDocument/2006/relationships/image" Target="media/image6.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19.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mailto:medialiaison@treasury.gov.au" TargetMode="External"/><Relationship Id="rId28" Type="http://schemas.openxmlformats.org/officeDocument/2006/relationships/hyperlink" Target="mailto:taxboard@treasury.gov.au" TargetMode="External"/><Relationship Id="rId36" Type="http://schemas.openxmlformats.org/officeDocument/2006/relationships/hyperlink" Target="http://taxboard.gov.au" TargetMode="External"/><Relationship Id="rId49" Type="http://schemas.openxmlformats.org/officeDocument/2006/relationships/footer" Target="footer8.xml"/><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creativecommons.org/licenses/by/3.0/au/legalcode" TargetMode="External"/><Relationship Id="rId31" Type="http://schemas.openxmlformats.org/officeDocument/2006/relationships/image" Target="media/image3.png"/><Relationship Id="rId44" Type="http://schemas.openxmlformats.org/officeDocument/2006/relationships/image" Target="media/image12.png"/><Relationship Id="rId52"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www.pmc.gov.au/government/commonwealth-coat-arms" TargetMode="External"/><Relationship Id="rId27" Type="http://schemas.openxmlformats.org/officeDocument/2006/relationships/footer" Target="footer4.xml"/><Relationship Id="rId30" Type="http://schemas.openxmlformats.org/officeDocument/2006/relationships/header" Target="header4.xml"/><Relationship Id="rId35" Type="http://schemas.openxmlformats.org/officeDocument/2006/relationships/image" Target="media/image5.jpeg"/><Relationship Id="rId43" Type="http://schemas.openxmlformats.org/officeDocument/2006/relationships/image" Target="media/image11.png"/><Relationship Id="rId48" Type="http://schemas.openxmlformats.org/officeDocument/2006/relationships/header" Target="header6.xml"/><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17.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taxboard.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Tax%20Board\Board%20of%20Taxation%20Annual%20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b508a4dc5e84436a0fe496b536466aa xmlns="9f7bc583-7cbe-45b9-a2bd-8bbb6543b37e">
      <Terms xmlns="http://schemas.microsoft.com/office/infopath/2007/PartnerControls">
        <TermInfo xmlns="http://schemas.microsoft.com/office/infopath/2007/PartnerControls">
          <TermName xmlns="http://schemas.microsoft.com/office/infopath/2007/PartnerControls">GRA26-21135 - Retain as national archives</TermName>
          <TermId xmlns="http://schemas.microsoft.com/office/infopath/2007/PartnerControls">f1e1d764-3604-4ca6-bc54-6b106e291d6f</TermId>
        </TermInfo>
      </Terms>
    </lb508a4dc5e84436a0fe496b536466aa>
    <IconOverlay xmlns="http://schemas.microsoft.com/sharepoint/v4" xsi:nil="true"/>
    <TaxCatchAll xmlns="0f563589-9cf9-4143-b1eb-fb0534803d38">
      <Value>18</Value>
    </TaxCatchAll>
    <_dlc_DocId xmlns="0f563589-9cf9-4143-b1eb-fb0534803d38">2022RG-355-14152</_dlc_DocId>
    <_dlc_DocIdUrl xmlns="0f563589-9cf9-4143-b1eb-fb0534803d38">
      <Url>http://tweb/sites/rg/bots/projects/_layouts/15/DocIdRedir.aspx?ID=2022RG-355-14152</Url>
      <Description>2022RG-355-14152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reasury Document" ma:contentTypeID="0x01010036BB8DE7EC542E42A8B2E98CC20CB697007F2E04CA2AAA104DB2D93AC73B6CBA42" ma:contentTypeVersion="45631" ma:contentTypeDescription="" ma:contentTypeScope="" ma:versionID="295429dff5ccc27d97479d018ec59f51">
  <xsd:schema xmlns:xsd="http://www.w3.org/2001/XMLSchema" xmlns:xs="http://www.w3.org/2001/XMLSchema" xmlns:p="http://schemas.microsoft.com/office/2006/metadata/properties" xmlns:ns1="http://schemas.microsoft.com/sharepoint/v3" xmlns:ns2="0f563589-9cf9-4143-b1eb-fb0534803d38" xmlns:ns3="9f7bc583-7cbe-45b9-a2bd-8bbb6543b37e" xmlns:ns5="http://schemas.microsoft.com/sharepoint/v4" targetNamespace="http://schemas.microsoft.com/office/2006/metadata/properties" ma:root="true" ma:fieldsID="e929a2910a307a6ca8346e0528784012" ns1:_="" ns2:_="" ns3:_="" ns5:_="">
    <xsd:import namespace="http://schemas.microsoft.com/sharepoint/v3"/>
    <xsd:import namespace="0f563589-9cf9-4143-b1eb-fb0534803d38"/>
    <xsd:import namespace="9f7bc583-7cbe-45b9-a2bd-8bbb6543b37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5426e91-c895-42ba-91bf-fe5e23c4f0ec}" ma:internalName="TaxCatchAll" ma:showField="CatchAllData" ma:web="9f7bc583-7cbe-45b9-a2bd-8bbb6543b37e">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5426e91-c895-42ba-91bf-fe5e23c4f0ec}" ma:internalName="TaxCatchAllLabel" ma:readOnly="true" ma:showField="CatchAllDataLabel" ma:web="9f7bc583-7cbe-45b9-a2bd-8bbb6543b3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7bc583-7cbe-45b9-a2bd-8bbb6543b37e"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18;#GRA26-21135 - Retain as national archives|f1e1d764-3604-4ca6-bc54-6b106e291d6f"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p:Policy xmlns:p="office.server.policy" id="" local="true">
  <p:Name>Treasury Document</p:Name>
  <p:Description/>
  <p:Statement/>
  <p:PolicyItems>
    <p:PolicyItem featureId="Microsoft.Office.RecordsManagement.PolicyFeatures.PolicyAudit" staticId="0x01010036BB8DE7EC542E42A8B2E98CC20CB697|1757814118" UniqueId="eb9354fb-4177-4e01-8c43-989761893d04">
      <p:Name>Auditing</p:Name>
      <p:Description>Audits user actions on documents and list items to the Audit Log.</p:Description>
      <p:CustomData>
        <Audit>
          <Update/>
          <DeleteRestore/>
        </Audit>
      </p:CustomData>
    </p:PolicyItem>
  </p:PolicyItems>
</p:Policy>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92F4DADB-EE12-4806-8AFC-5D4CCE8D567E}">
  <ds:schemaRefs>
    <ds:schemaRef ds:uri="http://schemas.microsoft.com/office/2006/metadata/properties"/>
    <ds:schemaRef ds:uri="http://schemas.microsoft.com/office/infopath/2007/PartnerControls"/>
    <ds:schemaRef ds:uri="9f7bc583-7cbe-45b9-a2bd-8bbb6543b37e"/>
    <ds:schemaRef ds:uri="http://schemas.microsoft.com/sharepoint/v4"/>
    <ds:schemaRef ds:uri="0f563589-9cf9-4143-b1eb-fb0534803d38"/>
  </ds:schemaRefs>
</ds:datastoreItem>
</file>

<file path=customXml/itemProps2.xml><?xml version="1.0" encoding="utf-8"?>
<ds:datastoreItem xmlns:ds="http://schemas.openxmlformats.org/officeDocument/2006/customXml" ds:itemID="{04656F65-9F68-4B42-BDF2-BCB00E1724E5}">
  <ds:schemaRefs>
    <ds:schemaRef ds:uri="http://schemas.microsoft.com/sharepoint/v3/contenttype/forms"/>
  </ds:schemaRefs>
</ds:datastoreItem>
</file>

<file path=customXml/itemProps3.xml><?xml version="1.0" encoding="utf-8"?>
<ds:datastoreItem xmlns:ds="http://schemas.openxmlformats.org/officeDocument/2006/customXml" ds:itemID="{41BDEE43-ACC8-47E3-8B1E-DF860DB149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9f7bc583-7cbe-45b9-a2bd-8bbb6543b37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673229-314B-4A5C-AF94-0253D302FDD2}">
  <ds:schemaRefs>
    <ds:schemaRef ds:uri="http://schemas.openxmlformats.org/officeDocument/2006/bibliography"/>
  </ds:schemaRefs>
</ds:datastoreItem>
</file>

<file path=customXml/itemProps5.xml><?xml version="1.0" encoding="utf-8"?>
<ds:datastoreItem xmlns:ds="http://schemas.openxmlformats.org/officeDocument/2006/customXml" ds:itemID="{86D54324-7B9D-48B7-BBD8-272593DB65D7}">
  <ds:schemaRefs>
    <ds:schemaRef ds:uri="office.server.policy"/>
  </ds:schemaRefs>
</ds:datastoreItem>
</file>

<file path=customXml/itemProps6.xml><?xml version="1.0" encoding="utf-8"?>
<ds:datastoreItem xmlns:ds="http://schemas.openxmlformats.org/officeDocument/2006/customXml" ds:itemID="{577A27BA-06C2-4BEF-9957-EE562A3F5A5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Board of Taxation Annual Report.dotm</Template>
  <TotalTime>4</TotalTime>
  <Pages>40</Pages>
  <Words>7959</Words>
  <Characters>45370</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Board of Taxation - Annual Report 2019-2020</vt:lpstr>
    </vt:vector>
  </TitlesOfParts>
  <Company>The Treasury</Company>
  <LinksUpToDate>false</LinksUpToDate>
  <CharactersWithSpaces>53223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of Taxation - Annual Report 2019-2020</dc:title>
  <dc:creator>The Treasury</dc:creator>
  <cp:lastModifiedBy>Matthew</cp:lastModifiedBy>
  <cp:revision>3</cp:revision>
  <cp:lastPrinted>2022-02-28T05:15:00Z</cp:lastPrinted>
  <dcterms:created xsi:type="dcterms:W3CDTF">2022-04-01T00:12:00Z</dcterms:created>
  <dcterms:modified xsi:type="dcterms:W3CDTF">2022-04-01T00:38:00Z</dcterms:modified>
</cp:coreProperties>
</file>