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C" w:rsidRPr="002256FA" w:rsidRDefault="001172BC" w:rsidP="00C75D9F">
      <w:pPr>
        <w:pStyle w:val="Heading1"/>
        <w:spacing w:before="0"/>
      </w:pPr>
      <w:bookmarkStart w:id="0" w:name="_GoBack"/>
      <w:bookmarkEnd w:id="0"/>
      <w:r w:rsidRPr="000C5F43">
        <w:rPr>
          <w:noProof/>
          <w:lang w:eastAsia="en-AU"/>
        </w:rPr>
        <w:drawing>
          <wp:anchor distT="0" distB="0" distL="114300" distR="114300" simplePos="0" relativeHeight="251658240" behindDoc="0" locked="0" layoutInCell="1" allowOverlap="1" wp14:anchorId="26E446B9" wp14:editId="1E79F31D">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21-01-01T00:00:00Z">
            <w:dateFormat w:val="MMMM yyyy"/>
            <w:lid w:val="en-AU"/>
            <w:storeMappedDataAs w:val="dateTime"/>
            <w:calendar w:val="gregorian"/>
          </w:date>
        </w:sdtPr>
        <w:sdtEndPr/>
        <w:sdtContent>
          <w:r w:rsidR="00496173">
            <w:t>January</w:t>
          </w:r>
          <w:r w:rsidR="0004363F">
            <w:t xml:space="preserve"> 202</w:t>
          </w:r>
          <w:r w:rsidR="00496173">
            <w:t>1</w:t>
          </w:r>
        </w:sdtContent>
      </w:sdt>
    </w:p>
    <w:p w:rsidR="001172BC" w:rsidRPr="00BD2FF3" w:rsidRDefault="001172BC" w:rsidP="002256FA">
      <w:r w:rsidRPr="00BD2FF3">
        <w:t xml:space="preserve">Dear </w:t>
      </w:r>
      <w:r w:rsidRPr="002256FA">
        <w:t>Stakeholders</w:t>
      </w:r>
      <w:r w:rsidRPr="00BD2FF3">
        <w:t>,</w:t>
      </w:r>
    </w:p>
    <w:p w:rsidR="0003520F" w:rsidRDefault="00EE15B5" w:rsidP="00520EEF">
      <w:r>
        <w:t>Happy N</w:t>
      </w:r>
      <w:r w:rsidR="0003520F">
        <w:t xml:space="preserve">ew </w:t>
      </w:r>
      <w:r>
        <w:t>Y</w:t>
      </w:r>
      <w:r w:rsidR="0003520F">
        <w:t xml:space="preserve">ear from the Board of Tax. </w:t>
      </w:r>
    </w:p>
    <w:p w:rsidR="00D80DA5" w:rsidRDefault="0003520F" w:rsidP="0003520F">
      <w:r>
        <w:t xml:space="preserve">The past year was </w:t>
      </w:r>
      <w:r w:rsidR="00994C39">
        <w:t xml:space="preserve">something of a landmark </w:t>
      </w:r>
      <w:r>
        <w:t xml:space="preserve">in the Board’s history. We welcomed our new Chair, Rosheen Garnon and a new member, Chris Vanderkley. </w:t>
      </w:r>
      <w:r w:rsidR="001132AE">
        <w:t>Importantly, t</w:t>
      </w:r>
      <w:r w:rsidR="00D35465">
        <w:t xml:space="preserve">he Board was </w:t>
      </w:r>
      <w:r w:rsidR="006B0D74">
        <w:t xml:space="preserve">involved in </w:t>
      </w:r>
      <w:r w:rsidR="00EE15B5">
        <w:t xml:space="preserve">developing </w:t>
      </w:r>
      <w:r>
        <w:t>a number of important Budget announcements</w:t>
      </w:r>
      <w:r w:rsidR="001132AE">
        <w:t>,</w:t>
      </w:r>
      <w:r w:rsidR="00714010">
        <w:t xml:space="preserve"> an example of which was our new report on corporate residency</w:t>
      </w:r>
      <w:r>
        <w:t xml:space="preserve">. </w:t>
      </w:r>
    </w:p>
    <w:p w:rsidR="0003520F" w:rsidRDefault="00EE15B5" w:rsidP="0003520F">
      <w:r>
        <w:t>Similar to the business and tax communities</w:t>
      </w:r>
      <w:r w:rsidR="00D80DA5">
        <w:t xml:space="preserve">, </w:t>
      </w:r>
      <w:r>
        <w:t xml:space="preserve">one of </w:t>
      </w:r>
      <w:r w:rsidR="00D80DA5">
        <w:t>the major challenge</w:t>
      </w:r>
      <w:r>
        <w:t>s</w:t>
      </w:r>
      <w:r w:rsidR="00D80DA5">
        <w:t xml:space="preserve"> for the Board in 2020 was </w:t>
      </w:r>
      <w:r w:rsidR="003E23A5">
        <w:t>adapting</w:t>
      </w:r>
      <w:r w:rsidR="00973B3D">
        <w:t xml:space="preserve"> </w:t>
      </w:r>
      <w:r w:rsidR="00D80DA5">
        <w:t xml:space="preserve">to the challenges of the </w:t>
      </w:r>
      <w:r>
        <w:t xml:space="preserve">COVID-19 </w:t>
      </w:r>
      <w:r w:rsidR="00D80DA5">
        <w:t xml:space="preserve">global pandemic. </w:t>
      </w:r>
      <w:r w:rsidR="0003520F">
        <w:t xml:space="preserve">This brought </w:t>
      </w:r>
      <w:r w:rsidR="00E40B2E">
        <w:t xml:space="preserve">about </w:t>
      </w:r>
      <w:r w:rsidR="00994C39">
        <w:t xml:space="preserve">major </w:t>
      </w:r>
      <w:r w:rsidR="0003520F">
        <w:t>changes</w:t>
      </w:r>
      <w:r w:rsidR="00D80DA5">
        <w:t>, not only to</w:t>
      </w:r>
      <w:r w:rsidR="0003520F">
        <w:t xml:space="preserve"> way we carry out activities</w:t>
      </w:r>
      <w:r w:rsidR="00D80DA5">
        <w:t xml:space="preserve"> but also </w:t>
      </w:r>
      <w:r w:rsidR="00973B3D">
        <w:t>our work program</w:t>
      </w:r>
      <w:r w:rsidR="00D80DA5">
        <w:t xml:space="preserve">. The Board was </w:t>
      </w:r>
      <w:r w:rsidR="00973B3D">
        <w:t xml:space="preserve">repositioned to focus on supporting the Government in </w:t>
      </w:r>
      <w:r w:rsidR="0048402D">
        <w:t xml:space="preserve">responding to the </w:t>
      </w:r>
      <w:r w:rsidR="0003520F">
        <w:t>immediate economic impacts of the pandemic</w:t>
      </w:r>
      <w:r w:rsidR="0048402D">
        <w:t xml:space="preserve"> and </w:t>
      </w:r>
      <w:r w:rsidR="0003520F">
        <w:t>develop</w:t>
      </w:r>
      <w:r w:rsidR="0048402D">
        <w:t>ing</w:t>
      </w:r>
      <w:r w:rsidR="0003520F">
        <w:t xml:space="preserve"> a roadmap to economic recovery and returned prosperity. </w:t>
      </w:r>
      <w:r w:rsidR="00994C39">
        <w:t xml:space="preserve">Fortunately, throughout this period, we were able to maintain a busy program of </w:t>
      </w:r>
      <w:r w:rsidR="004D0AFE">
        <w:t xml:space="preserve">virtual engagement with the business and broader community. </w:t>
      </w:r>
    </w:p>
    <w:p w:rsidR="0003520F" w:rsidRDefault="0003520F" w:rsidP="00520EEF">
      <w:r>
        <w:t xml:space="preserve">A huge thank you to all our stakeholders </w:t>
      </w:r>
      <w:r w:rsidR="00100696">
        <w:t>for your support during this most challenging time</w:t>
      </w:r>
      <w:r>
        <w:t xml:space="preserve">. </w:t>
      </w:r>
    </w:p>
    <w:p w:rsidR="0003520F" w:rsidRPr="0003520F" w:rsidRDefault="0003520F" w:rsidP="00E40B2E">
      <w:pPr>
        <w:pStyle w:val="Heading2"/>
      </w:pPr>
      <w:r>
        <w:t>December Board meeting</w:t>
      </w:r>
    </w:p>
    <w:p w:rsidR="002A39B2" w:rsidRPr="000363FF" w:rsidRDefault="0003520F" w:rsidP="00520EEF">
      <w:r>
        <w:t>T</w:t>
      </w:r>
      <w:r w:rsidR="001251BC" w:rsidRPr="001251BC">
        <w:t xml:space="preserve">he Board </w:t>
      </w:r>
      <w:r>
        <w:t xml:space="preserve">held its final meeting for 2020 on Friday, 11 December. </w:t>
      </w:r>
    </w:p>
    <w:p w:rsidR="00E62032" w:rsidRDefault="00413DA3" w:rsidP="00E62032">
      <w:r>
        <w:t>The focus of the Board’s meeti</w:t>
      </w:r>
      <w:r w:rsidR="002264F3">
        <w:t xml:space="preserve">ng was to </w:t>
      </w:r>
      <w:r w:rsidR="007D11B6">
        <w:t xml:space="preserve">discuss important developments in the </w:t>
      </w:r>
      <w:r w:rsidR="002264F3">
        <w:t xml:space="preserve">review </w:t>
      </w:r>
      <w:r w:rsidR="007D11B6">
        <w:t>of CGT roll-overs</w:t>
      </w:r>
      <w:r w:rsidR="002264F3">
        <w:t xml:space="preserve">, </w:t>
      </w:r>
      <w:r w:rsidR="00DF52FE">
        <w:t xml:space="preserve">to reflect on the key lessons </w:t>
      </w:r>
      <w:r w:rsidR="00B94CDE">
        <w:t xml:space="preserve">learned </w:t>
      </w:r>
      <w:r w:rsidR="00DF52FE">
        <w:t>from a recent workshop with representatives of the small business sector</w:t>
      </w:r>
      <w:r w:rsidR="007D11B6">
        <w:t>, and to consider the Board’s work program for the coming year</w:t>
      </w:r>
      <w:r w:rsidR="00D44956" w:rsidRPr="000363FF">
        <w:t xml:space="preserve">. </w:t>
      </w:r>
    </w:p>
    <w:p w:rsidR="003454F5" w:rsidRDefault="00DF52FE" w:rsidP="003454F5">
      <w:r>
        <w:t xml:space="preserve">We also </w:t>
      </w:r>
      <w:r w:rsidR="00CA6728">
        <w:t>thanked Peter Quiggin</w:t>
      </w:r>
      <w:r w:rsidR="00B94CDE">
        <w:t xml:space="preserve"> PSM, QC </w:t>
      </w:r>
      <w:r w:rsidR="00E62032">
        <w:t xml:space="preserve">who announced that he will be retiring from the Office of Parliamentary Counsel in early February. </w:t>
      </w:r>
      <w:r w:rsidR="00B94CDE">
        <w:t xml:space="preserve">Peter </w:t>
      </w:r>
      <w:r w:rsidR="00CA6728">
        <w:t xml:space="preserve">has served as </w:t>
      </w:r>
      <w:r w:rsidR="00CA6728" w:rsidRPr="00CA6728">
        <w:t xml:space="preserve">First Parliamentary Counsel </w:t>
      </w:r>
      <w:r w:rsidR="00CA6728">
        <w:t>and a Board member since 2004</w:t>
      </w:r>
      <w:r w:rsidR="00B94CDE">
        <w:t xml:space="preserve"> and his </w:t>
      </w:r>
      <w:r w:rsidR="00E62032">
        <w:t xml:space="preserve">impact on the Board has been profound, </w:t>
      </w:r>
      <w:r w:rsidR="00CA6728">
        <w:t xml:space="preserve">including </w:t>
      </w:r>
      <w:r w:rsidR="00E62032">
        <w:t xml:space="preserve">through </w:t>
      </w:r>
      <w:r w:rsidR="00B94CDE">
        <w:t xml:space="preserve">his </w:t>
      </w:r>
      <w:r w:rsidR="00DD5EAB">
        <w:t>long-standing</w:t>
      </w:r>
      <w:r w:rsidR="00B94CDE">
        <w:t xml:space="preserve"> work on the </w:t>
      </w:r>
      <w:r w:rsidR="00CA6728">
        <w:t>de</w:t>
      </w:r>
      <w:r w:rsidR="00B94CDE">
        <w:t xml:space="preserve">sign </w:t>
      </w:r>
      <w:r w:rsidR="00CA6728">
        <w:t xml:space="preserve">of </w:t>
      </w:r>
      <w:r w:rsidR="00B94CDE">
        <w:t xml:space="preserve">tax laws that are clear and simple to implement and administer. </w:t>
      </w:r>
      <w:r w:rsidR="00A33845">
        <w:t xml:space="preserve"> </w:t>
      </w:r>
      <w:r w:rsidR="003454F5">
        <w:t>Peter’s</w:t>
      </w:r>
      <w:r w:rsidR="00E62032">
        <w:t xml:space="preserve"> </w:t>
      </w:r>
      <w:r w:rsidR="003454F5">
        <w:t>wise counsel, exceeding generosity and good humour will be greatly missed. I’m sure</w:t>
      </w:r>
      <w:r w:rsidR="007339EC">
        <w:t xml:space="preserve"> </w:t>
      </w:r>
      <w:r w:rsidR="00DD5EAB">
        <w:t>you</w:t>
      </w:r>
      <w:r w:rsidR="003454F5">
        <w:t xml:space="preserve"> will join me in wishing Peter a happy and fulfilling retirement.  </w:t>
      </w:r>
    </w:p>
    <w:p w:rsidR="001172BC" w:rsidRPr="001172BC" w:rsidRDefault="006012E0" w:rsidP="001172BC">
      <w:pPr>
        <w:pStyle w:val="Heading2"/>
      </w:pPr>
      <w:bookmarkStart w:id="1" w:name="_Hlk61360118"/>
      <w:r>
        <w:t xml:space="preserve">Review </w:t>
      </w:r>
      <w:r w:rsidR="000D41E2">
        <w:t xml:space="preserve">CGT roll-overs </w:t>
      </w:r>
    </w:p>
    <w:p w:rsidR="0003520F" w:rsidRDefault="003454F5" w:rsidP="00E40B2E">
      <w:pPr>
        <w:pStyle w:val="OutlineNumbered1"/>
        <w:numPr>
          <w:ilvl w:val="0"/>
          <w:numId w:val="0"/>
        </w:numPr>
        <w:spacing w:before="0" w:after="240"/>
      </w:pPr>
      <w:r>
        <w:t xml:space="preserve">The Board also released </w:t>
      </w:r>
      <w:r w:rsidR="0003520F">
        <w:t xml:space="preserve">its </w:t>
      </w:r>
      <w:hyperlink r:id="rId9" w:history="1">
        <w:r w:rsidR="00AC08C1" w:rsidRPr="003454F5">
          <w:rPr>
            <w:rStyle w:val="Hyperlink"/>
            <w:bCs/>
            <w:color w:val="17365D" w:themeColor="text2" w:themeShade="BF"/>
            <w:u w:val="single"/>
          </w:rPr>
          <w:t>S</w:t>
        </w:r>
        <w:r w:rsidR="0003520F" w:rsidRPr="003454F5">
          <w:rPr>
            <w:rStyle w:val="Hyperlink"/>
            <w:bCs/>
            <w:color w:val="17365D" w:themeColor="text2" w:themeShade="BF"/>
            <w:u w:val="single"/>
          </w:rPr>
          <w:t>econd Consultation Paper</w:t>
        </w:r>
      </w:hyperlink>
      <w:r w:rsidR="0003520F">
        <w:t xml:space="preserve"> for the CGT roll-over project</w:t>
      </w:r>
      <w:r>
        <w:t xml:space="preserve"> in December 2020</w:t>
      </w:r>
      <w:r w:rsidR="0003520F">
        <w:t xml:space="preserve">. The paper has been prepared with two key objectives in mind: </w:t>
      </w:r>
    </w:p>
    <w:p w:rsidR="0003520F" w:rsidRPr="00BD2741" w:rsidRDefault="0003520F" w:rsidP="00E40B2E">
      <w:pPr>
        <w:pStyle w:val="Bullet"/>
        <w:numPr>
          <w:ilvl w:val="0"/>
          <w:numId w:val="22"/>
        </w:numPr>
        <w:tabs>
          <w:tab w:val="clear" w:pos="567"/>
          <w:tab w:val="num" w:pos="0"/>
        </w:tabs>
        <w:spacing w:before="0" w:after="240"/>
      </w:pPr>
      <w:r w:rsidRPr="004749FD">
        <w:t xml:space="preserve">to </w:t>
      </w:r>
      <w:r w:rsidRPr="00836EB8">
        <w:t xml:space="preserve">present a framework </w:t>
      </w:r>
      <w:r>
        <w:t>of principles</w:t>
      </w:r>
      <w:r w:rsidRPr="00836EB8">
        <w:t xml:space="preserve"> </w:t>
      </w:r>
      <w:r w:rsidRPr="004749FD">
        <w:t xml:space="preserve">for CGT roll-overs </w:t>
      </w:r>
      <w:r>
        <w:t xml:space="preserve">to </w:t>
      </w:r>
      <w:r w:rsidRPr="00836EB8">
        <w:t xml:space="preserve">help develop a </w:t>
      </w:r>
      <w:r w:rsidRPr="00BD2741">
        <w:t xml:space="preserve">shared understanding of </w:t>
      </w:r>
      <w:r w:rsidR="00E62032">
        <w:t xml:space="preserve">the purpose of </w:t>
      </w:r>
      <w:r w:rsidRPr="00BD2741">
        <w:t xml:space="preserve">roll-overs and the role they play in the CGT framework and the tax system more broadly. </w:t>
      </w:r>
    </w:p>
    <w:p w:rsidR="0003520F" w:rsidRDefault="003454F5" w:rsidP="00E40B2E">
      <w:pPr>
        <w:pStyle w:val="Bullet"/>
        <w:numPr>
          <w:ilvl w:val="0"/>
          <w:numId w:val="22"/>
        </w:numPr>
        <w:spacing w:before="0" w:after="240"/>
      </w:pPr>
      <w:r>
        <w:t xml:space="preserve">The development of </w:t>
      </w:r>
      <w:r w:rsidR="0003520F">
        <w:t>the</w:t>
      </w:r>
      <w:r w:rsidR="0003520F" w:rsidRPr="00836EB8">
        <w:t xml:space="preserve"> first application of the framework</w:t>
      </w:r>
      <w:r w:rsidR="0003520F">
        <w:t>:</w:t>
      </w:r>
      <w:r w:rsidR="0003520F" w:rsidRPr="00836EB8">
        <w:t xml:space="preserve"> a </w:t>
      </w:r>
      <w:r w:rsidR="0003520F">
        <w:t>general</w:t>
      </w:r>
      <w:r w:rsidR="0003520F" w:rsidRPr="00836EB8">
        <w:t xml:space="preserve"> roll-over for business</w:t>
      </w:r>
      <w:r w:rsidR="0003520F">
        <w:t xml:space="preserve"> restructuring</w:t>
      </w:r>
      <w:r w:rsidR="0003520F" w:rsidRPr="00836EB8">
        <w:t xml:space="preserve">. </w:t>
      </w:r>
    </w:p>
    <w:p w:rsidR="0003520F" w:rsidRDefault="0003520F" w:rsidP="00EB485F">
      <w:r>
        <w:t>The Board believes that a general business restructure roll-over could significantly reduce red tape</w:t>
      </w:r>
      <w:r w:rsidR="00E62032">
        <w:t>, increase certainty</w:t>
      </w:r>
      <w:r>
        <w:t xml:space="preserve"> and better align the tax rules with commercial restructuring practice. However, </w:t>
      </w:r>
      <w:r w:rsidR="00AC08C1">
        <w:t xml:space="preserve">designing the roll-over is </w:t>
      </w:r>
      <w:r w:rsidR="004D0AFE">
        <w:t xml:space="preserve">an ambitious exercise </w:t>
      </w:r>
      <w:r>
        <w:t xml:space="preserve">and your input will be crucial to its success. </w:t>
      </w:r>
    </w:p>
    <w:p w:rsidR="0003520F" w:rsidRPr="00E40B2E" w:rsidRDefault="0003520F" w:rsidP="00EB485F">
      <w:pPr>
        <w:rPr>
          <w:b/>
          <w:bCs/>
        </w:rPr>
      </w:pPr>
      <w:r>
        <w:lastRenderedPageBreak/>
        <w:t xml:space="preserve">The Board has requested written submissions by </w:t>
      </w:r>
      <w:r>
        <w:rPr>
          <w:b/>
          <w:bCs/>
        </w:rPr>
        <w:t xml:space="preserve">Friday, 5 February. </w:t>
      </w:r>
      <w:r w:rsidR="005D5C93">
        <w:rPr>
          <w:b/>
          <w:bCs/>
        </w:rPr>
        <w:t xml:space="preserve"> </w:t>
      </w:r>
      <w:r>
        <w:t xml:space="preserve">In coming weeks, the Board will be reaching out to </w:t>
      </w:r>
      <w:r w:rsidR="003454F5">
        <w:t xml:space="preserve">stakeholders to </w:t>
      </w:r>
      <w:r>
        <w:t xml:space="preserve">discuss specific aspects of the proposal. </w:t>
      </w:r>
      <w:r w:rsidR="00E5314E">
        <w:t>T</w:t>
      </w:r>
      <w:r w:rsidR="001F063E">
        <w:t>he Secretari</w:t>
      </w:r>
      <w:r w:rsidR="00F52F7A">
        <w:t>at will</w:t>
      </w:r>
      <w:r w:rsidR="00173CD5">
        <w:t xml:space="preserve"> also</w:t>
      </w:r>
      <w:r w:rsidR="00520F2A">
        <w:t xml:space="preserve"> be releasing an information video on its website to cover the key aspects of the paper and</w:t>
      </w:r>
      <w:r w:rsidR="00173CD5">
        <w:t xml:space="preserve"> will</w:t>
      </w:r>
      <w:r w:rsidR="00F52F7A">
        <w:t xml:space="preserve"> </w:t>
      </w:r>
      <w:r w:rsidR="002E178D">
        <w:t>host</w:t>
      </w:r>
      <w:r w:rsidR="00F52F7A">
        <w:t xml:space="preserve"> a </w:t>
      </w:r>
      <w:r w:rsidR="00173CD5">
        <w:t>Q&amp;A session</w:t>
      </w:r>
      <w:r w:rsidR="00F52F7A">
        <w:t xml:space="preserve"> </w:t>
      </w:r>
      <w:r w:rsidR="002E178D">
        <w:t>at 4pm</w:t>
      </w:r>
      <w:r w:rsidR="00A33DFE">
        <w:t xml:space="preserve"> AEST</w:t>
      </w:r>
      <w:r w:rsidR="002E178D">
        <w:t xml:space="preserve"> </w:t>
      </w:r>
      <w:r w:rsidR="00F52F7A">
        <w:t xml:space="preserve">on </w:t>
      </w:r>
      <w:r w:rsidR="00F52F7A" w:rsidRPr="00520F2A">
        <w:rPr>
          <w:b/>
          <w:bCs/>
        </w:rPr>
        <w:t>Thursday</w:t>
      </w:r>
      <w:r w:rsidR="00812B81">
        <w:rPr>
          <w:b/>
          <w:bCs/>
        </w:rPr>
        <w:t xml:space="preserve">, </w:t>
      </w:r>
      <w:r w:rsidR="00F52F7A" w:rsidRPr="00520F2A">
        <w:rPr>
          <w:b/>
          <w:bCs/>
        </w:rPr>
        <w:t>28</w:t>
      </w:r>
      <w:r w:rsidR="00812B81">
        <w:rPr>
          <w:b/>
          <w:bCs/>
        </w:rPr>
        <w:t> January </w:t>
      </w:r>
      <w:r w:rsidR="00F52F7A" w:rsidRPr="00520F2A">
        <w:rPr>
          <w:b/>
          <w:bCs/>
        </w:rPr>
        <w:t>2021</w:t>
      </w:r>
      <w:r w:rsidR="00F52F7A">
        <w:t xml:space="preserve"> </w:t>
      </w:r>
      <w:r w:rsidR="00A33DFE">
        <w:t>to help stakeholders understand the key components of</w:t>
      </w:r>
      <w:r w:rsidR="00F52F7A">
        <w:t xml:space="preserve"> the</w:t>
      </w:r>
      <w:r w:rsidR="004D07CF">
        <w:t xml:space="preserve"> proposed</w:t>
      </w:r>
      <w:r w:rsidR="00F52F7A">
        <w:t xml:space="preserve"> general roll-over for business restructuring.</w:t>
      </w:r>
      <w:r>
        <w:t xml:space="preserve"> </w:t>
      </w:r>
      <w:r w:rsidR="005D5C93">
        <w:t xml:space="preserve"> </w:t>
      </w:r>
      <w:r>
        <w:t xml:space="preserve">Please do not hesitate to get in touch with the Secretariat if </w:t>
      </w:r>
      <w:bookmarkEnd w:id="1"/>
      <w:r w:rsidR="002E178D">
        <w:t xml:space="preserve">you would like to register for the </w:t>
      </w:r>
      <w:r w:rsidR="00173CD5">
        <w:t>Q&amp;A session</w:t>
      </w:r>
      <w:r w:rsidR="002E178D">
        <w:t xml:space="preserve"> or </w:t>
      </w:r>
      <w:r w:rsidR="00767FDF">
        <w:t>there are issues you would like to discuss</w:t>
      </w:r>
      <w:r w:rsidR="004D0AFE">
        <w:t xml:space="preserve">. </w:t>
      </w:r>
    </w:p>
    <w:p w:rsidR="0003520F" w:rsidRPr="005B32D7" w:rsidRDefault="0003520F" w:rsidP="00B5013F">
      <w:pPr>
        <w:pStyle w:val="Heading2"/>
        <w:spacing w:before="240" w:after="120"/>
      </w:pPr>
      <w:r>
        <w:t xml:space="preserve">Small business workshop </w:t>
      </w:r>
    </w:p>
    <w:p w:rsidR="0003520F" w:rsidRDefault="0003520F" w:rsidP="0003520F">
      <w:pPr>
        <w:pStyle w:val="Bullet"/>
        <w:numPr>
          <w:ilvl w:val="0"/>
          <w:numId w:val="0"/>
        </w:numPr>
        <w:spacing w:before="0" w:after="160" w:line="254" w:lineRule="auto"/>
      </w:pPr>
      <w:r>
        <w:t xml:space="preserve">Early </w:t>
      </w:r>
      <w:r w:rsidR="00E40B2E">
        <w:t>in</w:t>
      </w:r>
      <w:r>
        <w:t xml:space="preserve"> December, the Board held a workshop with its Small Business Tax Concessions working Group. The aim was for participants to share their perspectives on how small businesses are faring in the current environment, and to discuss tax reform priorities.  This in turn will inform the Board’s regular advice to Government on matters of small business taxation. </w:t>
      </w:r>
    </w:p>
    <w:p w:rsidR="0003520F" w:rsidRDefault="0003520F" w:rsidP="0003520F">
      <w:pPr>
        <w:pStyle w:val="Bullet"/>
        <w:numPr>
          <w:ilvl w:val="0"/>
          <w:numId w:val="0"/>
        </w:numPr>
      </w:pPr>
      <w:r>
        <w:t xml:space="preserve">The workshop produced very useful intelligence on how small businesses are </w:t>
      </w:r>
      <w:r w:rsidR="00C7374E">
        <w:t>currently operating</w:t>
      </w:r>
      <w:r>
        <w:t xml:space="preserve">. A key observation was that the effects of the crisis are having very different </w:t>
      </w:r>
      <w:r w:rsidR="00F76A82">
        <w:t xml:space="preserve">impacts </w:t>
      </w:r>
      <w:r>
        <w:t xml:space="preserve">in different sectors with hospitality and tourism singled out as the most exposed. </w:t>
      </w:r>
      <w:r w:rsidRPr="0003520F">
        <w:rPr>
          <w:bCs/>
        </w:rPr>
        <w:t>That said, there was some optimism that the ‘bounce back’ is coming quicker than expected.</w:t>
      </w:r>
      <w:r>
        <w:rPr>
          <w:bCs/>
        </w:rPr>
        <w:t xml:space="preserve"> </w:t>
      </w:r>
      <w:r>
        <w:t>The Board also gathered very useful feedback on the various government programs and generated new ideas for possible future reform</w:t>
      </w:r>
      <w:r w:rsidR="00E40B2E">
        <w:t>s</w:t>
      </w:r>
      <w:r>
        <w:t xml:space="preserve">. </w:t>
      </w:r>
    </w:p>
    <w:p w:rsidR="0003520F" w:rsidRDefault="0003520F" w:rsidP="0003520F">
      <w:pPr>
        <w:pStyle w:val="Bullet"/>
        <w:numPr>
          <w:ilvl w:val="0"/>
          <w:numId w:val="0"/>
        </w:numPr>
      </w:pPr>
      <w:r>
        <w:t xml:space="preserve">Our sincere gratitude to those who participated in the workshop. </w:t>
      </w:r>
    </w:p>
    <w:p w:rsidR="00AD193B" w:rsidRPr="005B32D7" w:rsidRDefault="00AD193B" w:rsidP="00B5013F">
      <w:pPr>
        <w:pStyle w:val="Heading2"/>
        <w:spacing w:before="240" w:after="120"/>
      </w:pPr>
      <w:r>
        <w:t>Tax Transparency Code</w:t>
      </w:r>
    </w:p>
    <w:p w:rsidR="00AD193B" w:rsidRDefault="00AD193B" w:rsidP="00AD193B">
      <w:r>
        <w:t>The ATO is responsible for the centralised hosting of published reports for businesses who have adopted the Tax</w:t>
      </w:r>
      <w:r w:rsidR="00812B81">
        <w:t> Transparency </w:t>
      </w:r>
      <w:r>
        <w:t xml:space="preserve">Code.  If you have published a report (or changed where you house your historic reports on your company’s website) – please remember to notify the ATO by emailing: </w:t>
      </w:r>
      <w:hyperlink r:id="rId10" w:history="1">
        <w:r w:rsidRPr="0090668A">
          <w:rPr>
            <w:rStyle w:val="Hyperlink"/>
            <w:color w:val="000000" w:themeColor="text1"/>
            <w:u w:val="single"/>
          </w:rPr>
          <w:t>ttc@ato.gov.au</w:t>
        </w:r>
      </w:hyperlink>
      <w:r>
        <w:t xml:space="preserve">.  </w:t>
      </w:r>
    </w:p>
    <w:p w:rsidR="00AD193B" w:rsidRDefault="00AD193B" w:rsidP="00AD193B">
      <w:r>
        <w:t xml:space="preserve">For organisations wishing to sign up to the Tax Transparency Code you can email </w:t>
      </w:r>
      <w:hyperlink r:id="rId11" w:history="1">
        <w:r w:rsidRPr="0090668A">
          <w:rPr>
            <w:rStyle w:val="Hyperlink"/>
            <w:u w:val="single"/>
          </w:rPr>
          <w:t>taxboard@treasury.gov.au</w:t>
        </w:r>
      </w:hyperlink>
      <w:r>
        <w:t xml:space="preserve"> stating the name of your organisation and the financial year you intend to first publish a tax transparency report.  Your organisation will be recorded on our register of signatories as having committed to applying the principles and details of the Code.  </w:t>
      </w:r>
    </w:p>
    <w:p w:rsidR="000912C8" w:rsidRPr="005B32D7" w:rsidRDefault="000912C8" w:rsidP="00B5013F">
      <w:pPr>
        <w:pStyle w:val="Heading2"/>
        <w:spacing w:before="240" w:after="120"/>
      </w:pPr>
      <w:r>
        <w:t>202</w:t>
      </w:r>
      <w:r w:rsidR="0003520F">
        <w:t>1</w:t>
      </w:r>
      <w:r>
        <w:t xml:space="preserve"> Meeting Dates</w:t>
      </w:r>
    </w:p>
    <w:p w:rsidR="000912C8" w:rsidRDefault="006D6370" w:rsidP="000912C8">
      <w:r>
        <w:t>T</w:t>
      </w:r>
      <w:r w:rsidR="000912C8">
        <w:t xml:space="preserve">he Board’s meetings </w:t>
      </w:r>
      <w:r w:rsidR="008F4B13">
        <w:t xml:space="preserve">dates for next year </w:t>
      </w:r>
      <w:r w:rsidR="000912C8">
        <w:t>are as follows</w:t>
      </w:r>
      <w:r w:rsidR="003F32C4">
        <w:t>*</w:t>
      </w:r>
      <w:r w:rsidR="000912C8">
        <w:t>:</w:t>
      </w:r>
    </w:p>
    <w:p w:rsidR="008F4B13" w:rsidRDefault="008F4B13" w:rsidP="000912C8">
      <w:pPr>
        <w:pStyle w:val="Bullet"/>
        <w:sectPr w:rsidR="008F4B13" w:rsidSect="00C64F8C">
          <w:headerReference w:type="even" r:id="rId12"/>
          <w:headerReference w:type="default" r:id="rId13"/>
          <w:footerReference w:type="even" r:id="rId14"/>
          <w:footerReference w:type="default" r:id="rId15"/>
          <w:headerReference w:type="first" r:id="rId16"/>
          <w:footerReference w:type="first" r:id="rId17"/>
          <w:pgSz w:w="11906" w:h="16838"/>
          <w:pgMar w:top="568" w:right="720" w:bottom="426" w:left="720" w:header="708" w:footer="708" w:gutter="0"/>
          <w:cols w:space="708"/>
          <w:titlePg/>
          <w:docGrid w:linePitch="360"/>
        </w:sectPr>
      </w:pPr>
    </w:p>
    <w:p w:rsidR="000912C8" w:rsidRDefault="00173CD5" w:rsidP="000912C8">
      <w:pPr>
        <w:pStyle w:val="Bullet"/>
      </w:pPr>
      <w:r>
        <w:t>26</w:t>
      </w:r>
      <w:r w:rsidR="0003520F">
        <w:t xml:space="preserve"> </w:t>
      </w:r>
      <w:r w:rsidR="000912C8">
        <w:t xml:space="preserve">February – </w:t>
      </w:r>
      <w:r>
        <w:t>Sydney</w:t>
      </w:r>
    </w:p>
    <w:p w:rsidR="00760A17" w:rsidRDefault="00173CD5" w:rsidP="000912C8">
      <w:pPr>
        <w:pStyle w:val="Bullet"/>
      </w:pPr>
      <w:r>
        <w:t>16</w:t>
      </w:r>
      <w:r w:rsidR="0003520F">
        <w:t xml:space="preserve"> </w:t>
      </w:r>
      <w:r w:rsidR="008F4B13">
        <w:t xml:space="preserve">April – </w:t>
      </w:r>
      <w:r>
        <w:t>Brisbane</w:t>
      </w:r>
    </w:p>
    <w:p w:rsidR="008F4B13" w:rsidRDefault="00173CD5" w:rsidP="000912C8">
      <w:pPr>
        <w:pStyle w:val="Bullet"/>
      </w:pPr>
      <w:r>
        <w:t>28 May</w:t>
      </w:r>
      <w:r w:rsidR="008F4B13">
        <w:t xml:space="preserve"> – </w:t>
      </w:r>
      <w:r>
        <w:t>Melbourne</w:t>
      </w:r>
    </w:p>
    <w:p w:rsidR="008F4B13" w:rsidRDefault="00173CD5" w:rsidP="000912C8">
      <w:pPr>
        <w:pStyle w:val="Bullet"/>
      </w:pPr>
      <w:r>
        <w:t>9</w:t>
      </w:r>
      <w:r w:rsidR="0003520F">
        <w:t xml:space="preserve"> </w:t>
      </w:r>
      <w:r w:rsidR="008F4B13">
        <w:t xml:space="preserve">July – </w:t>
      </w:r>
      <w:r>
        <w:t>Adelaide</w:t>
      </w:r>
    </w:p>
    <w:p w:rsidR="008F4B13" w:rsidRDefault="00173CD5" w:rsidP="000912C8">
      <w:pPr>
        <w:pStyle w:val="Bullet"/>
      </w:pPr>
      <w:r>
        <w:t>20</w:t>
      </w:r>
      <w:r w:rsidR="0003520F">
        <w:t xml:space="preserve"> </w:t>
      </w:r>
      <w:r w:rsidR="008F4B13">
        <w:t xml:space="preserve">August – </w:t>
      </w:r>
      <w:r>
        <w:t>Melbourne</w:t>
      </w:r>
    </w:p>
    <w:p w:rsidR="008F4B13" w:rsidRDefault="00173CD5" w:rsidP="000912C8">
      <w:pPr>
        <w:pStyle w:val="Bullet"/>
      </w:pPr>
      <w:r>
        <w:t>24</w:t>
      </w:r>
      <w:r w:rsidR="0003520F">
        <w:t xml:space="preserve"> </w:t>
      </w:r>
      <w:r w:rsidR="008F4B13">
        <w:t xml:space="preserve">September – </w:t>
      </w:r>
      <w:r>
        <w:t>Canberra</w:t>
      </w:r>
    </w:p>
    <w:p w:rsidR="008F4B13" w:rsidRDefault="00173CD5" w:rsidP="000912C8">
      <w:pPr>
        <w:pStyle w:val="Bullet"/>
      </w:pPr>
      <w:r>
        <w:t>29 October</w:t>
      </w:r>
      <w:r w:rsidR="008F4B13">
        <w:t xml:space="preserve"> – </w:t>
      </w:r>
      <w:r>
        <w:t>Perth</w:t>
      </w:r>
    </w:p>
    <w:p w:rsidR="008F4B13" w:rsidRDefault="00173CD5" w:rsidP="000912C8">
      <w:pPr>
        <w:pStyle w:val="Bullet"/>
      </w:pPr>
      <w:r>
        <w:t>10</w:t>
      </w:r>
      <w:r w:rsidR="0003520F">
        <w:t xml:space="preserve"> </w:t>
      </w:r>
      <w:r w:rsidR="008F4B13">
        <w:t xml:space="preserve">December </w:t>
      </w:r>
      <w:r w:rsidR="00812B81">
        <w:t>–</w:t>
      </w:r>
      <w:r w:rsidR="008F4B13">
        <w:t xml:space="preserve"> </w:t>
      </w:r>
      <w:r>
        <w:t>Sydney</w:t>
      </w:r>
    </w:p>
    <w:p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rsidR="00C64F8C" w:rsidRDefault="003F32C4" w:rsidP="003F32C4">
      <w:r>
        <w:t>* Locations are indicative at this stage depending on travel restrictions.</w:t>
      </w:r>
    </w:p>
    <w:p w:rsidR="003F32C4" w:rsidRPr="00B5013F" w:rsidRDefault="003F32C4" w:rsidP="00B5013F">
      <w:pPr>
        <w:rPr>
          <w:sz w:val="12"/>
          <w:szCs w:val="12"/>
        </w:rPr>
      </w:pPr>
    </w:p>
    <w:p w:rsidR="001172BC" w:rsidRDefault="001172BC" w:rsidP="002256FA">
      <w:r w:rsidRPr="00BD2FF3">
        <w:t>Kind regards</w:t>
      </w:r>
    </w:p>
    <w:p w:rsidR="00361EC5" w:rsidRPr="00BD2FF3" w:rsidRDefault="00361EC5" w:rsidP="00361EC5">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284"/>
        <w:gridCol w:w="4961"/>
        <w:gridCol w:w="4536"/>
        <w:gridCol w:w="709"/>
      </w:tblGrid>
      <w:tr w:rsidR="00BD2FF3" w:rsidRPr="00793807" w:rsidTr="00B5013F">
        <w:trPr>
          <w:trHeight w:val="1077"/>
          <w:jc w:val="center"/>
        </w:trPr>
        <w:tc>
          <w:tcPr>
            <w:tcW w:w="284" w:type="dxa"/>
            <w:tcBorders>
              <w:bottom w:val="nil"/>
            </w:tcBorders>
            <w:shd w:val="clear" w:color="auto" w:fill="DBE5F1" w:themeFill="accent1" w:themeFillTint="33"/>
            <w:vAlign w:val="center"/>
          </w:tcPr>
          <w:p w:rsidR="00B85592" w:rsidRPr="00793807" w:rsidRDefault="00B85592" w:rsidP="00361EC5">
            <w:pPr>
              <w:rPr>
                <w:sz w:val="20"/>
              </w:rPr>
            </w:pPr>
          </w:p>
        </w:tc>
        <w:tc>
          <w:tcPr>
            <w:tcW w:w="4961" w:type="dxa"/>
            <w:tcBorders>
              <w:bottom w:val="nil"/>
            </w:tcBorders>
            <w:shd w:val="clear" w:color="auto" w:fill="DBE5F1" w:themeFill="accent1" w:themeFillTint="33"/>
            <w:vAlign w:val="center"/>
          </w:tcPr>
          <w:p w:rsidR="00B85592" w:rsidRPr="00793807" w:rsidRDefault="00B96C4A" w:rsidP="00FF5BB1">
            <w:pPr>
              <w:pStyle w:val="Footer"/>
              <w:jc w:val="left"/>
              <w:rPr>
                <w:sz w:val="20"/>
                <w:lang w:eastAsia="en-AU"/>
              </w:rPr>
            </w:pPr>
            <w:r>
              <w:rPr>
                <w:sz w:val="20"/>
                <w:lang w:eastAsia="en-AU"/>
              </w:rPr>
              <w:t>Lynn Kelly</w:t>
            </w:r>
          </w:p>
          <w:p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rsidR="00B85592" w:rsidRPr="00793807" w:rsidRDefault="00BD2FF3" w:rsidP="00B96C4A">
            <w:pPr>
              <w:pStyle w:val="Footer"/>
              <w:jc w:val="left"/>
              <w:rPr>
                <w:sz w:val="20"/>
                <w:lang w:eastAsia="en-AU"/>
              </w:rPr>
            </w:pPr>
            <w:r w:rsidRPr="00793807">
              <w:rPr>
                <w:sz w:val="20"/>
                <w:lang w:eastAsia="en-AU"/>
              </w:rPr>
              <w:t xml:space="preserve">email: </w:t>
            </w:r>
            <w:hyperlink r:id="rId18"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rsidR="00B85592" w:rsidRPr="00793807" w:rsidRDefault="00B85592" w:rsidP="00FF5BB1">
            <w:pPr>
              <w:rPr>
                <w:sz w:val="20"/>
              </w:rPr>
            </w:pPr>
          </w:p>
        </w:tc>
      </w:tr>
      <w:tr w:rsidR="00B85592" w:rsidTr="000B25B3">
        <w:trPr>
          <w:jc w:val="center"/>
        </w:trPr>
        <w:tc>
          <w:tcPr>
            <w:tcW w:w="10490" w:type="dxa"/>
            <w:gridSpan w:val="4"/>
            <w:tcBorders>
              <w:top w:val="nil"/>
              <w:bottom w:val="nil"/>
            </w:tcBorders>
            <w:shd w:val="clear" w:color="auto" w:fill="auto"/>
            <w:tcMar>
              <w:left w:w="0" w:type="dxa"/>
              <w:right w:w="0" w:type="dxa"/>
            </w:tcMar>
          </w:tcPr>
          <w:p w:rsidR="00B85592" w:rsidRDefault="00B85592" w:rsidP="002256FA">
            <w:r>
              <w:rPr>
                <w:noProof/>
                <w:lang w:eastAsia="en-AU"/>
              </w:rPr>
              <w:drawing>
                <wp:inline distT="0" distB="0" distL="0" distR="0" wp14:anchorId="46D25B1F" wp14:editId="0EFE82DD">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rsidR="000C5F43" w:rsidRDefault="000C5F43" w:rsidP="000C5F43">
            <w:pPr>
              <w:pStyle w:val="Footer"/>
            </w:pPr>
            <w:r>
              <w:t xml:space="preserve">Treasury Building, Langton Crescent, PARKES  ACT  2600   •   Telephone: 02 6263 4366   •   Email: </w:t>
            </w:r>
            <w:hyperlink r:id="rId20" w:history="1">
              <w:r w:rsidR="00DA4E2C">
                <w:rPr>
                  <w:rStyle w:val="Hyperlink"/>
                </w:rPr>
                <w:t>taxboard@treasury.gov.au</w:t>
              </w:r>
            </w:hyperlink>
          </w:p>
          <w:p w:rsidR="000C5F43" w:rsidRDefault="000C5F43" w:rsidP="000C5F43">
            <w:pPr>
              <w:pStyle w:val="Footer"/>
            </w:pPr>
            <w:r>
              <w:t xml:space="preserve">Website: </w:t>
            </w:r>
            <w:hyperlink r:id="rId21" w:history="1">
              <w:r w:rsidRPr="00225511">
                <w:rPr>
                  <w:rStyle w:val="Hyperlink"/>
                </w:rPr>
                <w:t>taxboard.gov.au</w:t>
              </w:r>
            </w:hyperlink>
            <w:r>
              <w:t xml:space="preserve">   •   Sounding Board: </w:t>
            </w:r>
            <w:hyperlink r:id="rId22" w:history="1">
              <w:r w:rsidRPr="00225511">
                <w:rPr>
                  <w:rStyle w:val="Hyperlink"/>
                </w:rPr>
                <w:t>taxboard.ideascale.com</w:t>
              </w:r>
            </w:hyperlink>
          </w:p>
        </w:tc>
      </w:tr>
    </w:tbl>
    <w:p w:rsidR="001010C1" w:rsidRPr="0098345D" w:rsidRDefault="001010C1" w:rsidP="00E40B2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79" w:rsidRDefault="00FB5E79" w:rsidP="002256FA">
      <w:r>
        <w:separator/>
      </w:r>
    </w:p>
  </w:endnote>
  <w:endnote w:type="continuationSeparator" w:id="0">
    <w:p w:rsidR="00FB5E79" w:rsidRDefault="00FB5E79" w:rsidP="002256FA">
      <w:r>
        <w:continuationSeparator/>
      </w:r>
    </w:p>
  </w:endnote>
  <w:endnote w:type="continuationNotice" w:id="1">
    <w:p w:rsidR="00FB5E79" w:rsidRDefault="00FB5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B4" w:rsidRDefault="000E5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B4" w:rsidRDefault="000E5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B4" w:rsidRDefault="000E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79" w:rsidRDefault="00FB5E79" w:rsidP="002256FA">
      <w:r>
        <w:separator/>
      </w:r>
    </w:p>
  </w:footnote>
  <w:footnote w:type="continuationSeparator" w:id="0">
    <w:p w:rsidR="00FB5E79" w:rsidRDefault="00FB5E79" w:rsidP="002256FA">
      <w:r>
        <w:continuationSeparator/>
      </w:r>
    </w:p>
  </w:footnote>
  <w:footnote w:type="continuationNotice" w:id="1">
    <w:p w:rsidR="00FB5E79" w:rsidRDefault="00FB5E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B4" w:rsidRDefault="000E5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F4" w:rsidRPr="009B5E81" w:rsidRDefault="000128F4" w:rsidP="009B5E81">
    <w:pPr>
      <w:pStyle w:val="Header"/>
    </w:pPr>
    <w:r w:rsidRPr="009B5E81">
      <w:fldChar w:fldCharType="begin"/>
    </w:r>
    <w:r w:rsidRPr="009B5E81">
      <w:instrText xml:space="preserve"> PAGE   \* MERGEFORMAT </w:instrText>
    </w:r>
    <w:r w:rsidRPr="009B5E81">
      <w:fldChar w:fldCharType="separate"/>
    </w:r>
    <w:r w:rsidR="00E64DF1">
      <w:rPr>
        <w:noProof/>
      </w:rPr>
      <w:t>3</w:t>
    </w:r>
    <w:r w:rsidRPr="009B5E8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B4" w:rsidRDefault="000E5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977DF5"/>
    <w:multiLevelType w:val="hybridMultilevel"/>
    <w:tmpl w:val="F8FEBB38"/>
    <w:lvl w:ilvl="0" w:tplc="B4301E2C">
      <w:start w:val="202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F6B9A"/>
    <w:multiLevelType w:val="multilevel"/>
    <w:tmpl w:val="81E8067C"/>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54010E"/>
    <w:multiLevelType w:val="multilevel"/>
    <w:tmpl w:val="2EF82B2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4588" w:hanging="360"/>
      </w:pPr>
    </w:lvl>
    <w:lvl w:ilvl="4">
      <w:start w:val="1"/>
      <w:numFmt w:val="lowerLetter"/>
      <w:lvlText w:val="(%5)"/>
      <w:lvlJc w:val="left"/>
      <w:pPr>
        <w:ind w:left="4948" w:hanging="360"/>
      </w:pPr>
    </w:lvl>
    <w:lvl w:ilvl="5">
      <w:start w:val="1"/>
      <w:numFmt w:val="lowerRoman"/>
      <w:lvlText w:val="(%6)"/>
      <w:lvlJc w:val="left"/>
      <w:pPr>
        <w:ind w:left="5308" w:hanging="360"/>
      </w:pPr>
    </w:lvl>
    <w:lvl w:ilvl="6">
      <w:start w:val="1"/>
      <w:numFmt w:val="decimal"/>
      <w:lvlText w:val="%7."/>
      <w:lvlJc w:val="left"/>
      <w:pPr>
        <w:ind w:left="5668" w:hanging="360"/>
      </w:pPr>
    </w:lvl>
    <w:lvl w:ilvl="7">
      <w:start w:val="1"/>
      <w:numFmt w:val="lowerLetter"/>
      <w:lvlText w:val="%8."/>
      <w:lvlJc w:val="left"/>
      <w:pPr>
        <w:ind w:left="6028" w:hanging="360"/>
      </w:pPr>
    </w:lvl>
    <w:lvl w:ilvl="8">
      <w:start w:val="1"/>
      <w:numFmt w:val="lowerRoman"/>
      <w:lvlText w:val="%9."/>
      <w:lvlJc w:val="left"/>
      <w:pPr>
        <w:ind w:left="6388" w:hanging="360"/>
      </w:pPr>
    </w:lvl>
  </w:abstractNum>
  <w:abstractNum w:abstractNumId="11"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CF0B7E"/>
    <w:multiLevelType w:val="multilevel"/>
    <w:tmpl w:val="613A7126"/>
    <w:lvl w:ilvl="0">
      <w:start w:val="1"/>
      <w:numFmt w:val="decimal"/>
      <w:lvlText w:val="%1."/>
      <w:lvlJc w:val="left"/>
      <w:pPr>
        <w:tabs>
          <w:tab w:val="num" w:pos="520"/>
        </w:tabs>
        <w:ind w:left="520" w:hanging="520"/>
      </w:p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679A3C31"/>
    <w:multiLevelType w:val="multilevel"/>
    <w:tmpl w:val="79F400A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4"/>
  </w:num>
  <w:num w:numId="12">
    <w:abstractNumId w:val="16"/>
  </w:num>
  <w:num w:numId="13">
    <w:abstractNumId w:val="16"/>
  </w:num>
  <w:num w:numId="14">
    <w:abstractNumId w:val="13"/>
  </w:num>
  <w:num w:numId="15">
    <w:abstractNumId w:val="1"/>
    <w:lvlOverride w:ilvl="0">
      <w:lvl w:ilvl="0" w:tplc="F9C49FF4">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D6B26E">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B40BF4">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9AD898">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8A75F8">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9E02E0">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F2A950">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AEF03C">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404E4">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5"/>
  </w:num>
  <w:num w:numId="18">
    <w:abstractNumId w:val="5"/>
  </w:num>
  <w:num w:numId="19">
    <w:abstractNumId w:val="5"/>
  </w:num>
  <w:num w:numId="20">
    <w:abstractNumId w:val="9"/>
  </w:num>
  <w:num w:numId="21">
    <w:abstractNumId w:val="6"/>
  </w:num>
  <w:num w:numId="22">
    <w:abstractNumId w:val="10"/>
  </w:num>
  <w:num w:numId="23">
    <w:abstractNumId w:val="14"/>
  </w:num>
  <w:num w:numId="2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056EB"/>
    <w:rsid w:val="000128F4"/>
    <w:rsid w:val="00013ABE"/>
    <w:rsid w:val="00016F3D"/>
    <w:rsid w:val="00021C9C"/>
    <w:rsid w:val="00022E03"/>
    <w:rsid w:val="0002416C"/>
    <w:rsid w:val="00034F33"/>
    <w:rsid w:val="0003520F"/>
    <w:rsid w:val="000363FF"/>
    <w:rsid w:val="0004363F"/>
    <w:rsid w:val="00057F21"/>
    <w:rsid w:val="00082587"/>
    <w:rsid w:val="000840CB"/>
    <w:rsid w:val="000912C8"/>
    <w:rsid w:val="00093A8B"/>
    <w:rsid w:val="000A0770"/>
    <w:rsid w:val="000A3163"/>
    <w:rsid w:val="000B25B3"/>
    <w:rsid w:val="000C5255"/>
    <w:rsid w:val="000C5F43"/>
    <w:rsid w:val="000D41E2"/>
    <w:rsid w:val="000D4784"/>
    <w:rsid w:val="000E07A0"/>
    <w:rsid w:val="000E4566"/>
    <w:rsid w:val="000E57B4"/>
    <w:rsid w:val="000E71C9"/>
    <w:rsid w:val="00100696"/>
    <w:rsid w:val="001010C1"/>
    <w:rsid w:val="00104CE4"/>
    <w:rsid w:val="00105434"/>
    <w:rsid w:val="00105A56"/>
    <w:rsid w:val="001132AE"/>
    <w:rsid w:val="001172BC"/>
    <w:rsid w:val="001251BC"/>
    <w:rsid w:val="00133829"/>
    <w:rsid w:val="0015265D"/>
    <w:rsid w:val="00156D80"/>
    <w:rsid w:val="00170E9C"/>
    <w:rsid w:val="00171927"/>
    <w:rsid w:val="00173CD5"/>
    <w:rsid w:val="00175943"/>
    <w:rsid w:val="00175FC2"/>
    <w:rsid w:val="0017610D"/>
    <w:rsid w:val="0018070D"/>
    <w:rsid w:val="001812CD"/>
    <w:rsid w:val="001812F9"/>
    <w:rsid w:val="00182018"/>
    <w:rsid w:val="00185682"/>
    <w:rsid w:val="001A2514"/>
    <w:rsid w:val="001A5733"/>
    <w:rsid w:val="001B0518"/>
    <w:rsid w:val="001C5459"/>
    <w:rsid w:val="001C66F3"/>
    <w:rsid w:val="001C6802"/>
    <w:rsid w:val="001D3C8B"/>
    <w:rsid w:val="001E1AEF"/>
    <w:rsid w:val="001E3E5A"/>
    <w:rsid w:val="001F063E"/>
    <w:rsid w:val="00212085"/>
    <w:rsid w:val="0021435C"/>
    <w:rsid w:val="00225511"/>
    <w:rsid w:val="002256FA"/>
    <w:rsid w:val="002264F3"/>
    <w:rsid w:val="00241812"/>
    <w:rsid w:val="002426A7"/>
    <w:rsid w:val="00242EFB"/>
    <w:rsid w:val="0024309A"/>
    <w:rsid w:val="0025214C"/>
    <w:rsid w:val="00267847"/>
    <w:rsid w:val="002A0C7A"/>
    <w:rsid w:val="002A2479"/>
    <w:rsid w:val="002A39B2"/>
    <w:rsid w:val="002A5211"/>
    <w:rsid w:val="002A644F"/>
    <w:rsid w:val="002B5980"/>
    <w:rsid w:val="002C3BBB"/>
    <w:rsid w:val="002C61E6"/>
    <w:rsid w:val="002D2DCE"/>
    <w:rsid w:val="002D33BA"/>
    <w:rsid w:val="002D55A9"/>
    <w:rsid w:val="002D6523"/>
    <w:rsid w:val="002D66F1"/>
    <w:rsid w:val="002D67F0"/>
    <w:rsid w:val="002E178D"/>
    <w:rsid w:val="002E1E75"/>
    <w:rsid w:val="002E2B3A"/>
    <w:rsid w:val="002E33D4"/>
    <w:rsid w:val="002E7541"/>
    <w:rsid w:val="003031ED"/>
    <w:rsid w:val="00306C10"/>
    <w:rsid w:val="00315E92"/>
    <w:rsid w:val="003262C3"/>
    <w:rsid w:val="00331A5E"/>
    <w:rsid w:val="003454F5"/>
    <w:rsid w:val="0035507D"/>
    <w:rsid w:val="00355336"/>
    <w:rsid w:val="0035692D"/>
    <w:rsid w:val="003573C4"/>
    <w:rsid w:val="00357AA5"/>
    <w:rsid w:val="00361EC5"/>
    <w:rsid w:val="00364C2D"/>
    <w:rsid w:val="003850AC"/>
    <w:rsid w:val="00392981"/>
    <w:rsid w:val="003A2D24"/>
    <w:rsid w:val="003A4077"/>
    <w:rsid w:val="003A795A"/>
    <w:rsid w:val="003B5E27"/>
    <w:rsid w:val="003C24CD"/>
    <w:rsid w:val="003C7803"/>
    <w:rsid w:val="003D022F"/>
    <w:rsid w:val="003D2A84"/>
    <w:rsid w:val="003D4ABE"/>
    <w:rsid w:val="003E23A5"/>
    <w:rsid w:val="003F28DF"/>
    <w:rsid w:val="003F32C4"/>
    <w:rsid w:val="004012E3"/>
    <w:rsid w:val="004024C6"/>
    <w:rsid w:val="0040725E"/>
    <w:rsid w:val="0041055C"/>
    <w:rsid w:val="004111E6"/>
    <w:rsid w:val="00413DA3"/>
    <w:rsid w:val="00414A79"/>
    <w:rsid w:val="0042684B"/>
    <w:rsid w:val="0043294F"/>
    <w:rsid w:val="00433EEA"/>
    <w:rsid w:val="0044311C"/>
    <w:rsid w:val="00460027"/>
    <w:rsid w:val="00466C25"/>
    <w:rsid w:val="00471C25"/>
    <w:rsid w:val="0048402D"/>
    <w:rsid w:val="00484B84"/>
    <w:rsid w:val="0048797C"/>
    <w:rsid w:val="00496173"/>
    <w:rsid w:val="004A125C"/>
    <w:rsid w:val="004A5A84"/>
    <w:rsid w:val="004A6BC9"/>
    <w:rsid w:val="004A6EBA"/>
    <w:rsid w:val="004A7EC7"/>
    <w:rsid w:val="004C41BA"/>
    <w:rsid w:val="004D07CF"/>
    <w:rsid w:val="004D0AFE"/>
    <w:rsid w:val="004D453D"/>
    <w:rsid w:val="004D58D0"/>
    <w:rsid w:val="004E1084"/>
    <w:rsid w:val="005042CB"/>
    <w:rsid w:val="00505977"/>
    <w:rsid w:val="00505BF8"/>
    <w:rsid w:val="00506CBE"/>
    <w:rsid w:val="0050704E"/>
    <w:rsid w:val="005172B4"/>
    <w:rsid w:val="00520EEF"/>
    <w:rsid w:val="00520F2A"/>
    <w:rsid w:val="00521C38"/>
    <w:rsid w:val="00532B5E"/>
    <w:rsid w:val="00547FDA"/>
    <w:rsid w:val="0055410F"/>
    <w:rsid w:val="00564862"/>
    <w:rsid w:val="00564FA2"/>
    <w:rsid w:val="005719E9"/>
    <w:rsid w:val="00572CAB"/>
    <w:rsid w:val="00586DFB"/>
    <w:rsid w:val="00592D63"/>
    <w:rsid w:val="0059707A"/>
    <w:rsid w:val="005A03A9"/>
    <w:rsid w:val="005A2D14"/>
    <w:rsid w:val="005A45A6"/>
    <w:rsid w:val="005A557B"/>
    <w:rsid w:val="005A6241"/>
    <w:rsid w:val="005A720B"/>
    <w:rsid w:val="005B06CA"/>
    <w:rsid w:val="005B32D7"/>
    <w:rsid w:val="005C2413"/>
    <w:rsid w:val="005C341C"/>
    <w:rsid w:val="005D5C93"/>
    <w:rsid w:val="005E0A4B"/>
    <w:rsid w:val="005E1F34"/>
    <w:rsid w:val="005E3F60"/>
    <w:rsid w:val="005E684F"/>
    <w:rsid w:val="005F1F1F"/>
    <w:rsid w:val="005F2829"/>
    <w:rsid w:val="005F3515"/>
    <w:rsid w:val="005F7E1D"/>
    <w:rsid w:val="006012E0"/>
    <w:rsid w:val="006042B4"/>
    <w:rsid w:val="006075E6"/>
    <w:rsid w:val="00607D24"/>
    <w:rsid w:val="006176ED"/>
    <w:rsid w:val="006319BE"/>
    <w:rsid w:val="00651457"/>
    <w:rsid w:val="006549D5"/>
    <w:rsid w:val="00656D54"/>
    <w:rsid w:val="0065776B"/>
    <w:rsid w:val="00665EAC"/>
    <w:rsid w:val="00670492"/>
    <w:rsid w:val="00672DFB"/>
    <w:rsid w:val="00674271"/>
    <w:rsid w:val="00684DB4"/>
    <w:rsid w:val="00696A97"/>
    <w:rsid w:val="006A0A36"/>
    <w:rsid w:val="006A3842"/>
    <w:rsid w:val="006A4A17"/>
    <w:rsid w:val="006B0D74"/>
    <w:rsid w:val="006C35D0"/>
    <w:rsid w:val="006D6370"/>
    <w:rsid w:val="006E0160"/>
    <w:rsid w:val="006E0377"/>
    <w:rsid w:val="006E207F"/>
    <w:rsid w:val="006E7118"/>
    <w:rsid w:val="006E772B"/>
    <w:rsid w:val="006F1D6B"/>
    <w:rsid w:val="006F3ABF"/>
    <w:rsid w:val="007029FF"/>
    <w:rsid w:val="00704189"/>
    <w:rsid w:val="0070492D"/>
    <w:rsid w:val="00713123"/>
    <w:rsid w:val="00714010"/>
    <w:rsid w:val="0072679D"/>
    <w:rsid w:val="007339EC"/>
    <w:rsid w:val="00733FF5"/>
    <w:rsid w:val="007450AE"/>
    <w:rsid w:val="00757C63"/>
    <w:rsid w:val="00760A17"/>
    <w:rsid w:val="007649BA"/>
    <w:rsid w:val="00767FDF"/>
    <w:rsid w:val="007707B8"/>
    <w:rsid w:val="00771280"/>
    <w:rsid w:val="007757C6"/>
    <w:rsid w:val="007776A0"/>
    <w:rsid w:val="007777D6"/>
    <w:rsid w:val="00782804"/>
    <w:rsid w:val="00785D1B"/>
    <w:rsid w:val="0079014B"/>
    <w:rsid w:val="00793807"/>
    <w:rsid w:val="00795257"/>
    <w:rsid w:val="00797D25"/>
    <w:rsid w:val="00797DA7"/>
    <w:rsid w:val="007A2625"/>
    <w:rsid w:val="007A5A77"/>
    <w:rsid w:val="007B4364"/>
    <w:rsid w:val="007C565F"/>
    <w:rsid w:val="007D11B6"/>
    <w:rsid w:val="007E37F9"/>
    <w:rsid w:val="007F0703"/>
    <w:rsid w:val="00800B7B"/>
    <w:rsid w:val="00803FB3"/>
    <w:rsid w:val="00812B3E"/>
    <w:rsid w:val="00812B81"/>
    <w:rsid w:val="00822CDA"/>
    <w:rsid w:val="00833A07"/>
    <w:rsid w:val="00850E6A"/>
    <w:rsid w:val="00852527"/>
    <w:rsid w:val="00853A12"/>
    <w:rsid w:val="008660D2"/>
    <w:rsid w:val="00870E67"/>
    <w:rsid w:val="008926DA"/>
    <w:rsid w:val="00893903"/>
    <w:rsid w:val="00894A8C"/>
    <w:rsid w:val="008B1554"/>
    <w:rsid w:val="008B193B"/>
    <w:rsid w:val="008B2B0B"/>
    <w:rsid w:val="008C134E"/>
    <w:rsid w:val="008D249A"/>
    <w:rsid w:val="008D4253"/>
    <w:rsid w:val="008D4D95"/>
    <w:rsid w:val="008D51B6"/>
    <w:rsid w:val="008E3CDE"/>
    <w:rsid w:val="008F28C7"/>
    <w:rsid w:val="008F39F7"/>
    <w:rsid w:val="008F4B13"/>
    <w:rsid w:val="008F617D"/>
    <w:rsid w:val="00916468"/>
    <w:rsid w:val="009177B5"/>
    <w:rsid w:val="009224EF"/>
    <w:rsid w:val="00922A19"/>
    <w:rsid w:val="009253BE"/>
    <w:rsid w:val="00927EFA"/>
    <w:rsid w:val="00933450"/>
    <w:rsid w:val="00947666"/>
    <w:rsid w:val="00952822"/>
    <w:rsid w:val="00953CE2"/>
    <w:rsid w:val="00955E95"/>
    <w:rsid w:val="00964251"/>
    <w:rsid w:val="0097012E"/>
    <w:rsid w:val="00973B3D"/>
    <w:rsid w:val="009822DC"/>
    <w:rsid w:val="0098345D"/>
    <w:rsid w:val="00984D07"/>
    <w:rsid w:val="00985A68"/>
    <w:rsid w:val="00986C1E"/>
    <w:rsid w:val="00987859"/>
    <w:rsid w:val="00994C39"/>
    <w:rsid w:val="009B0D44"/>
    <w:rsid w:val="009B5E81"/>
    <w:rsid w:val="009D2696"/>
    <w:rsid w:val="009E08AE"/>
    <w:rsid w:val="009E1BE8"/>
    <w:rsid w:val="009E6945"/>
    <w:rsid w:val="009F1BCB"/>
    <w:rsid w:val="009F55EF"/>
    <w:rsid w:val="009F75D2"/>
    <w:rsid w:val="00A01BBD"/>
    <w:rsid w:val="00A1216B"/>
    <w:rsid w:val="00A132BF"/>
    <w:rsid w:val="00A21A31"/>
    <w:rsid w:val="00A3076C"/>
    <w:rsid w:val="00A33845"/>
    <w:rsid w:val="00A33DFE"/>
    <w:rsid w:val="00A505B0"/>
    <w:rsid w:val="00A51977"/>
    <w:rsid w:val="00A57B3B"/>
    <w:rsid w:val="00A6737A"/>
    <w:rsid w:val="00A6769B"/>
    <w:rsid w:val="00A7481A"/>
    <w:rsid w:val="00A74F39"/>
    <w:rsid w:val="00A775C8"/>
    <w:rsid w:val="00A85A9F"/>
    <w:rsid w:val="00A87A2A"/>
    <w:rsid w:val="00A93593"/>
    <w:rsid w:val="00A94DB5"/>
    <w:rsid w:val="00AA58B7"/>
    <w:rsid w:val="00AB0022"/>
    <w:rsid w:val="00AB0AFE"/>
    <w:rsid w:val="00AB1344"/>
    <w:rsid w:val="00AB1972"/>
    <w:rsid w:val="00AB26FC"/>
    <w:rsid w:val="00AB5AA8"/>
    <w:rsid w:val="00AB5B30"/>
    <w:rsid w:val="00AC08C1"/>
    <w:rsid w:val="00AC2FE9"/>
    <w:rsid w:val="00AD193B"/>
    <w:rsid w:val="00AE3E65"/>
    <w:rsid w:val="00AF4A70"/>
    <w:rsid w:val="00AF7825"/>
    <w:rsid w:val="00B02F4B"/>
    <w:rsid w:val="00B03BE3"/>
    <w:rsid w:val="00B16EBA"/>
    <w:rsid w:val="00B210B8"/>
    <w:rsid w:val="00B22716"/>
    <w:rsid w:val="00B256D6"/>
    <w:rsid w:val="00B25992"/>
    <w:rsid w:val="00B274BF"/>
    <w:rsid w:val="00B418E7"/>
    <w:rsid w:val="00B5013F"/>
    <w:rsid w:val="00B5546C"/>
    <w:rsid w:val="00B62DB0"/>
    <w:rsid w:val="00B67B1A"/>
    <w:rsid w:val="00B70FFB"/>
    <w:rsid w:val="00B72C63"/>
    <w:rsid w:val="00B83B07"/>
    <w:rsid w:val="00B85592"/>
    <w:rsid w:val="00B91B93"/>
    <w:rsid w:val="00B94387"/>
    <w:rsid w:val="00B94CDE"/>
    <w:rsid w:val="00B96C4A"/>
    <w:rsid w:val="00BB4CF9"/>
    <w:rsid w:val="00BB7F99"/>
    <w:rsid w:val="00BC0B8B"/>
    <w:rsid w:val="00BC5684"/>
    <w:rsid w:val="00BD2FF3"/>
    <w:rsid w:val="00BD3743"/>
    <w:rsid w:val="00BD61F6"/>
    <w:rsid w:val="00BE01C3"/>
    <w:rsid w:val="00BE09D0"/>
    <w:rsid w:val="00BE2324"/>
    <w:rsid w:val="00BE3733"/>
    <w:rsid w:val="00BF067C"/>
    <w:rsid w:val="00C01BAC"/>
    <w:rsid w:val="00C05734"/>
    <w:rsid w:val="00C1553E"/>
    <w:rsid w:val="00C2136F"/>
    <w:rsid w:val="00C2713A"/>
    <w:rsid w:val="00C274F4"/>
    <w:rsid w:val="00C30FAE"/>
    <w:rsid w:val="00C32F2D"/>
    <w:rsid w:val="00C34C85"/>
    <w:rsid w:val="00C603FA"/>
    <w:rsid w:val="00C64F8C"/>
    <w:rsid w:val="00C7178C"/>
    <w:rsid w:val="00C7374E"/>
    <w:rsid w:val="00C75D9F"/>
    <w:rsid w:val="00C7685D"/>
    <w:rsid w:val="00C77824"/>
    <w:rsid w:val="00CA6728"/>
    <w:rsid w:val="00CA76D9"/>
    <w:rsid w:val="00CB5ECC"/>
    <w:rsid w:val="00CC3F77"/>
    <w:rsid w:val="00CD42E6"/>
    <w:rsid w:val="00CD677E"/>
    <w:rsid w:val="00CE0A31"/>
    <w:rsid w:val="00D00E31"/>
    <w:rsid w:val="00D0120E"/>
    <w:rsid w:val="00D02291"/>
    <w:rsid w:val="00D12DCE"/>
    <w:rsid w:val="00D12DD8"/>
    <w:rsid w:val="00D15D73"/>
    <w:rsid w:val="00D250A1"/>
    <w:rsid w:val="00D27D7A"/>
    <w:rsid w:val="00D317B0"/>
    <w:rsid w:val="00D35465"/>
    <w:rsid w:val="00D35C85"/>
    <w:rsid w:val="00D44956"/>
    <w:rsid w:val="00D46F7A"/>
    <w:rsid w:val="00D52FF7"/>
    <w:rsid w:val="00D54A75"/>
    <w:rsid w:val="00D64A96"/>
    <w:rsid w:val="00D669A8"/>
    <w:rsid w:val="00D7214F"/>
    <w:rsid w:val="00D73CE1"/>
    <w:rsid w:val="00D76ABB"/>
    <w:rsid w:val="00D80DA5"/>
    <w:rsid w:val="00D82B45"/>
    <w:rsid w:val="00D85C9E"/>
    <w:rsid w:val="00D87065"/>
    <w:rsid w:val="00D930CB"/>
    <w:rsid w:val="00D97071"/>
    <w:rsid w:val="00DA00E5"/>
    <w:rsid w:val="00DA296A"/>
    <w:rsid w:val="00DA4E2C"/>
    <w:rsid w:val="00DC202D"/>
    <w:rsid w:val="00DC6E55"/>
    <w:rsid w:val="00DD0B0D"/>
    <w:rsid w:val="00DD5EAB"/>
    <w:rsid w:val="00DD5ED7"/>
    <w:rsid w:val="00DE686B"/>
    <w:rsid w:val="00DE77A2"/>
    <w:rsid w:val="00DF52FE"/>
    <w:rsid w:val="00E009C6"/>
    <w:rsid w:val="00E032A0"/>
    <w:rsid w:val="00E037DB"/>
    <w:rsid w:val="00E05940"/>
    <w:rsid w:val="00E109D5"/>
    <w:rsid w:val="00E17360"/>
    <w:rsid w:val="00E23627"/>
    <w:rsid w:val="00E33C6D"/>
    <w:rsid w:val="00E35479"/>
    <w:rsid w:val="00E36D2D"/>
    <w:rsid w:val="00E40B2E"/>
    <w:rsid w:val="00E5198D"/>
    <w:rsid w:val="00E5314E"/>
    <w:rsid w:val="00E544B6"/>
    <w:rsid w:val="00E62032"/>
    <w:rsid w:val="00E64DF1"/>
    <w:rsid w:val="00E66628"/>
    <w:rsid w:val="00E715C8"/>
    <w:rsid w:val="00E75849"/>
    <w:rsid w:val="00E92F44"/>
    <w:rsid w:val="00E94B84"/>
    <w:rsid w:val="00EB485F"/>
    <w:rsid w:val="00EC3C5B"/>
    <w:rsid w:val="00EC4614"/>
    <w:rsid w:val="00EC5BC8"/>
    <w:rsid w:val="00ED742E"/>
    <w:rsid w:val="00EE0FB9"/>
    <w:rsid w:val="00EE15B5"/>
    <w:rsid w:val="00EE7CD6"/>
    <w:rsid w:val="00EF194F"/>
    <w:rsid w:val="00EF2499"/>
    <w:rsid w:val="00EF3246"/>
    <w:rsid w:val="00EF5282"/>
    <w:rsid w:val="00EF6504"/>
    <w:rsid w:val="00EF66D1"/>
    <w:rsid w:val="00F07148"/>
    <w:rsid w:val="00F17263"/>
    <w:rsid w:val="00F238F7"/>
    <w:rsid w:val="00F23F51"/>
    <w:rsid w:val="00F36006"/>
    <w:rsid w:val="00F438E0"/>
    <w:rsid w:val="00F460E5"/>
    <w:rsid w:val="00F47F6D"/>
    <w:rsid w:val="00F52F7A"/>
    <w:rsid w:val="00F549A7"/>
    <w:rsid w:val="00F63CFA"/>
    <w:rsid w:val="00F63E02"/>
    <w:rsid w:val="00F673B7"/>
    <w:rsid w:val="00F7420F"/>
    <w:rsid w:val="00F76A82"/>
    <w:rsid w:val="00F858DE"/>
    <w:rsid w:val="00F949B8"/>
    <w:rsid w:val="00F964B2"/>
    <w:rsid w:val="00F96E20"/>
    <w:rsid w:val="00FA777B"/>
    <w:rsid w:val="00FB5E79"/>
    <w:rsid w:val="00FC1494"/>
    <w:rsid w:val="00FC1E11"/>
    <w:rsid w:val="00FC770E"/>
    <w:rsid w:val="00FD2A29"/>
    <w:rsid w:val="00FD3928"/>
    <w:rsid w:val="00FE0194"/>
    <w:rsid w:val="00FE154C"/>
    <w:rsid w:val="00FE4332"/>
    <w:rsid w:val="00FF00D7"/>
    <w:rsid w:val="00FF0CB8"/>
    <w:rsid w:val="00FF2419"/>
    <w:rsid w:val="00FF353F"/>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qFormat/>
    <w:rsid w:val="000E07A0"/>
    <w:pPr>
      <w:numPr>
        <w:numId w:val="6"/>
      </w:numPr>
    </w:pPr>
  </w:style>
  <w:style w:type="paragraph" w:customStyle="1" w:styleId="Dash">
    <w:name w:val="Dash"/>
    <w:basedOn w:val="Normal"/>
    <w:qFormat/>
    <w:rsid w:val="0098345D"/>
    <w:pPr>
      <w:numPr>
        <w:ilvl w:val="1"/>
        <w:numId w:val="1"/>
      </w:numPr>
    </w:pPr>
    <w:rPr>
      <w:rFonts w:ascii="Calibri" w:hAnsi="Calibri" w:cs="Times New Roman"/>
    </w:rPr>
  </w:style>
  <w:style w:type="paragraph" w:customStyle="1" w:styleId="DoubleDot">
    <w:name w:val="Double Dot"/>
    <w:basedOn w:val="Normal"/>
    <w:qFormat/>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 w:type="paragraph" w:styleId="Revision">
    <w:name w:val="Revision"/>
    <w:hidden/>
    <w:uiPriority w:val="99"/>
    <w:semiHidden/>
    <w:rsid w:val="0003520F"/>
    <w:pPr>
      <w:spacing w:after="0" w:line="240" w:lineRule="auto"/>
    </w:pPr>
  </w:style>
  <w:style w:type="character" w:customStyle="1" w:styleId="UnresolvedMention1">
    <w:name w:val="Unresolved Mention1"/>
    <w:basedOn w:val="DefaultParagraphFont"/>
    <w:uiPriority w:val="99"/>
    <w:semiHidden/>
    <w:unhideWhenUsed/>
    <w:rsid w:val="00AC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638294741">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lynn.kelly@treasury.gov.au" TargetMode="External"/><Relationship Id="rId3" Type="http://schemas.openxmlformats.org/officeDocument/2006/relationships/styles" Target="styles.xml"/><Relationship Id="rId21" Type="http://schemas.openxmlformats.org/officeDocument/2006/relationships/hyperlink" Target="http://www.taxboard.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axboard@treasury.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xboard@treasury.gov.a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ttc@ato.gov.a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xboard.gov.au/node/1316" TargetMode="External"/><Relationship Id="rId14" Type="http://schemas.openxmlformats.org/officeDocument/2006/relationships/footer" Target="footer1.xml"/><Relationship Id="rId22" Type="http://schemas.openxmlformats.org/officeDocument/2006/relationships/hyperlink" Target="http://www.taxboard.ideasca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0064FD"/>
    <w:rsid w:val="000415C6"/>
    <w:rsid w:val="000C538C"/>
    <w:rsid w:val="003018E5"/>
    <w:rsid w:val="004753E2"/>
    <w:rsid w:val="004C61FA"/>
    <w:rsid w:val="006966BF"/>
    <w:rsid w:val="00721D61"/>
    <w:rsid w:val="00957DB9"/>
    <w:rsid w:val="00AB5313"/>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DD8C-BF0D-4A4C-968B-F17F1460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5091</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January 2021</dc:title>
  <dc:subject/>
  <dc:creator/>
  <cp:keywords/>
  <cp:lastModifiedBy/>
  <cp:revision>1</cp:revision>
  <dcterms:created xsi:type="dcterms:W3CDTF">2021-01-20T06:34:00Z</dcterms:created>
  <dcterms:modified xsi:type="dcterms:W3CDTF">2021-01-20T06:43:00Z</dcterms:modified>
</cp:coreProperties>
</file>