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B9F66" w14:textId="710EDFBF" w:rsidR="001172BC" w:rsidRPr="002256FA" w:rsidRDefault="001172BC" w:rsidP="008A2F7F">
      <w:pPr>
        <w:pStyle w:val="Heading1"/>
        <w:spacing w:before="0" w:after="360"/>
      </w:pPr>
      <w:bookmarkStart w:id="0" w:name="_GoBack"/>
      <w:bookmarkEnd w:id="0"/>
      <w:r w:rsidRPr="000C5F43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51CF8A0" wp14:editId="637AC6CC">
            <wp:simplePos x="457200" y="534670"/>
            <wp:positionH relativeFrom="page">
              <wp:align>center</wp:align>
            </wp:positionH>
            <wp:positionV relativeFrom="page">
              <wp:align>top</wp:align>
            </wp:positionV>
            <wp:extent cx="7560000" cy="1811947"/>
            <wp:effectExtent l="0" t="0" r="317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 bann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811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56FA">
        <w:t>CEO Update –</w:t>
      </w:r>
      <w:r w:rsidR="009B5E81">
        <w:t xml:space="preserve"> </w:t>
      </w:r>
      <w:sdt>
        <w:sdtPr>
          <w:id w:val="772363019"/>
          <w:placeholder>
            <w:docPart w:val="ABA0964A2D5A48F09095F64324C882E9"/>
          </w:placeholder>
          <w:date w:fullDate="2018-10-26T00:00:00Z">
            <w:dateFormat w:val="MMMM yyyy"/>
            <w:lid w:val="en-AU"/>
            <w:storeMappedDataAs w:val="dateTime"/>
            <w:calendar w:val="gregorian"/>
          </w:date>
        </w:sdtPr>
        <w:sdtEndPr/>
        <w:sdtContent>
          <w:r w:rsidR="00C4541C">
            <w:t>October 2018</w:t>
          </w:r>
        </w:sdtContent>
      </w:sdt>
    </w:p>
    <w:p w14:paraId="674ED256" w14:textId="77777777" w:rsidR="001172BC" w:rsidRPr="00D45B8A" w:rsidRDefault="001172BC" w:rsidP="008A2F7F">
      <w:pPr>
        <w:rPr>
          <w:sz w:val="21"/>
          <w:szCs w:val="21"/>
        </w:rPr>
      </w:pPr>
      <w:r w:rsidRPr="00D45B8A">
        <w:rPr>
          <w:sz w:val="21"/>
          <w:szCs w:val="21"/>
        </w:rPr>
        <w:t>Dear Stakeholders,</w:t>
      </w:r>
    </w:p>
    <w:p w14:paraId="55E82C9F" w14:textId="54723DF7" w:rsidR="001172BC" w:rsidRPr="00D45B8A" w:rsidRDefault="00DD4A1C" w:rsidP="002256FA">
      <w:pPr>
        <w:rPr>
          <w:sz w:val="21"/>
          <w:szCs w:val="21"/>
        </w:rPr>
      </w:pPr>
      <w:r w:rsidRPr="00D45B8A">
        <w:rPr>
          <w:sz w:val="21"/>
          <w:szCs w:val="21"/>
        </w:rPr>
        <w:t xml:space="preserve">The Board of Taxation (the Board) held its </w:t>
      </w:r>
      <w:r w:rsidR="00C4541C" w:rsidRPr="00D45B8A">
        <w:rPr>
          <w:sz w:val="21"/>
          <w:szCs w:val="21"/>
        </w:rPr>
        <w:t>October</w:t>
      </w:r>
      <w:r w:rsidRPr="00D45B8A">
        <w:rPr>
          <w:sz w:val="21"/>
          <w:szCs w:val="21"/>
        </w:rPr>
        <w:t xml:space="preserve"> Board meeting </w:t>
      </w:r>
      <w:r w:rsidR="00CB100D" w:rsidRPr="00D45B8A">
        <w:rPr>
          <w:sz w:val="21"/>
          <w:szCs w:val="21"/>
        </w:rPr>
        <w:t xml:space="preserve">recently </w:t>
      </w:r>
      <w:r w:rsidRPr="00D45B8A">
        <w:rPr>
          <w:sz w:val="21"/>
          <w:szCs w:val="21"/>
        </w:rPr>
        <w:t xml:space="preserve">in </w:t>
      </w:r>
      <w:r w:rsidR="00C4541C" w:rsidRPr="00D45B8A">
        <w:rPr>
          <w:sz w:val="21"/>
          <w:szCs w:val="21"/>
        </w:rPr>
        <w:t>Perth</w:t>
      </w:r>
      <w:r w:rsidR="00CB100D" w:rsidRPr="00D45B8A">
        <w:rPr>
          <w:sz w:val="21"/>
          <w:szCs w:val="21"/>
        </w:rPr>
        <w:t xml:space="preserve">. </w:t>
      </w:r>
      <w:r w:rsidR="00530FB5">
        <w:rPr>
          <w:sz w:val="21"/>
          <w:szCs w:val="21"/>
        </w:rPr>
        <w:t xml:space="preserve"> </w:t>
      </w:r>
      <w:r w:rsidR="00A33FCC" w:rsidRPr="00D45B8A">
        <w:rPr>
          <w:sz w:val="21"/>
          <w:szCs w:val="21"/>
        </w:rPr>
        <w:t xml:space="preserve">The Board </w:t>
      </w:r>
      <w:r w:rsidR="00702526" w:rsidRPr="00D45B8A">
        <w:rPr>
          <w:sz w:val="21"/>
          <w:szCs w:val="21"/>
        </w:rPr>
        <w:t xml:space="preserve">would like to </w:t>
      </w:r>
      <w:r w:rsidR="00A33FCC" w:rsidRPr="00D45B8A">
        <w:rPr>
          <w:sz w:val="21"/>
          <w:szCs w:val="21"/>
        </w:rPr>
        <w:t xml:space="preserve">thank KPMG for hosting </w:t>
      </w:r>
      <w:r w:rsidR="00702526" w:rsidRPr="00D45B8A">
        <w:rPr>
          <w:sz w:val="21"/>
          <w:szCs w:val="21"/>
        </w:rPr>
        <w:t>our</w:t>
      </w:r>
      <w:r w:rsidR="00A33FCC" w:rsidRPr="00D45B8A">
        <w:rPr>
          <w:sz w:val="21"/>
          <w:szCs w:val="21"/>
        </w:rPr>
        <w:t xml:space="preserve"> </w:t>
      </w:r>
      <w:r w:rsidR="00C4541C" w:rsidRPr="00D45B8A">
        <w:rPr>
          <w:sz w:val="21"/>
          <w:szCs w:val="21"/>
        </w:rPr>
        <w:t>me</w:t>
      </w:r>
      <w:r w:rsidR="00CB100D" w:rsidRPr="00D45B8A">
        <w:rPr>
          <w:sz w:val="21"/>
          <w:szCs w:val="21"/>
        </w:rPr>
        <w:t>eting</w:t>
      </w:r>
      <w:r w:rsidR="00C4541C" w:rsidRPr="00D45B8A">
        <w:rPr>
          <w:sz w:val="21"/>
          <w:szCs w:val="21"/>
        </w:rPr>
        <w:t xml:space="preserve"> and </w:t>
      </w:r>
      <w:r w:rsidR="00A33FCC" w:rsidRPr="00D45B8A">
        <w:rPr>
          <w:sz w:val="21"/>
          <w:szCs w:val="21"/>
        </w:rPr>
        <w:t xml:space="preserve">discussion </w:t>
      </w:r>
      <w:r w:rsidR="00702526" w:rsidRPr="00D45B8A">
        <w:rPr>
          <w:sz w:val="21"/>
          <w:szCs w:val="21"/>
        </w:rPr>
        <w:t xml:space="preserve">over lunch with our advisory panel and </w:t>
      </w:r>
      <w:r w:rsidR="00CB100D" w:rsidRPr="00D45B8A">
        <w:rPr>
          <w:sz w:val="21"/>
          <w:szCs w:val="21"/>
        </w:rPr>
        <w:t>stakeholders</w:t>
      </w:r>
      <w:r w:rsidR="00C4541C" w:rsidRPr="00D45B8A">
        <w:rPr>
          <w:sz w:val="21"/>
          <w:szCs w:val="21"/>
        </w:rPr>
        <w:t xml:space="preserve">. </w:t>
      </w:r>
    </w:p>
    <w:p w14:paraId="7869F00D" w14:textId="03237A37" w:rsidR="002E06D8" w:rsidRPr="00D45B8A" w:rsidRDefault="00DD4A1C" w:rsidP="002E06D8">
      <w:pPr>
        <w:rPr>
          <w:sz w:val="21"/>
          <w:szCs w:val="21"/>
        </w:rPr>
      </w:pPr>
      <w:r w:rsidRPr="00D45B8A">
        <w:rPr>
          <w:sz w:val="21"/>
          <w:szCs w:val="21"/>
        </w:rPr>
        <w:t>At the Board’s meeting</w:t>
      </w:r>
      <w:r w:rsidR="00AF4B90" w:rsidRPr="00D45B8A">
        <w:rPr>
          <w:sz w:val="21"/>
          <w:szCs w:val="21"/>
        </w:rPr>
        <w:t xml:space="preserve">, </w:t>
      </w:r>
      <w:r w:rsidR="00423929" w:rsidRPr="00D45B8A">
        <w:rPr>
          <w:sz w:val="21"/>
          <w:szCs w:val="21"/>
        </w:rPr>
        <w:t xml:space="preserve">we discussed </w:t>
      </w:r>
      <w:r w:rsidR="00CB100D" w:rsidRPr="00D45B8A">
        <w:rPr>
          <w:sz w:val="21"/>
          <w:szCs w:val="21"/>
        </w:rPr>
        <w:t xml:space="preserve">the </w:t>
      </w:r>
      <w:r w:rsidR="00AF4B90" w:rsidRPr="00D45B8A">
        <w:rPr>
          <w:sz w:val="21"/>
          <w:szCs w:val="21"/>
        </w:rPr>
        <w:t>progress and direction of our current projects</w:t>
      </w:r>
      <w:r w:rsidR="0078617B" w:rsidRPr="00D45B8A">
        <w:rPr>
          <w:sz w:val="21"/>
          <w:szCs w:val="21"/>
        </w:rPr>
        <w:t xml:space="preserve"> and</w:t>
      </w:r>
      <w:r w:rsidR="00423929" w:rsidRPr="00D45B8A">
        <w:rPr>
          <w:sz w:val="21"/>
          <w:szCs w:val="21"/>
        </w:rPr>
        <w:t xml:space="preserve"> future work programs</w:t>
      </w:r>
      <w:r w:rsidR="0078617B" w:rsidRPr="00D45B8A">
        <w:rPr>
          <w:sz w:val="21"/>
          <w:szCs w:val="21"/>
        </w:rPr>
        <w:t xml:space="preserve">. </w:t>
      </w:r>
      <w:r w:rsidR="00702526" w:rsidRPr="00D45B8A">
        <w:rPr>
          <w:sz w:val="21"/>
          <w:szCs w:val="21"/>
        </w:rPr>
        <w:t xml:space="preserve"> We also took the opportunity in Perth to consult with </w:t>
      </w:r>
      <w:r w:rsidR="002E06D8" w:rsidRPr="00D45B8A">
        <w:rPr>
          <w:sz w:val="21"/>
          <w:szCs w:val="21"/>
        </w:rPr>
        <w:t xml:space="preserve">a number of </w:t>
      </w:r>
      <w:r w:rsidR="00702526" w:rsidRPr="00D45B8A">
        <w:rPr>
          <w:sz w:val="21"/>
          <w:szCs w:val="21"/>
        </w:rPr>
        <w:t xml:space="preserve">stakeholders on </w:t>
      </w:r>
      <w:r w:rsidR="002E06D8" w:rsidRPr="00D45B8A">
        <w:rPr>
          <w:sz w:val="21"/>
          <w:szCs w:val="21"/>
        </w:rPr>
        <w:t>some</w:t>
      </w:r>
      <w:r w:rsidR="00702526" w:rsidRPr="00D45B8A">
        <w:rPr>
          <w:sz w:val="21"/>
          <w:szCs w:val="21"/>
        </w:rPr>
        <w:t xml:space="preserve"> of these projects.  We discussed </w:t>
      </w:r>
      <w:r w:rsidR="002E06D8" w:rsidRPr="00D45B8A">
        <w:rPr>
          <w:sz w:val="21"/>
          <w:szCs w:val="21"/>
        </w:rPr>
        <w:t xml:space="preserve">a number of recently released Treasury consultations including </w:t>
      </w:r>
      <w:r w:rsidR="00702526" w:rsidRPr="00D45B8A">
        <w:rPr>
          <w:i/>
          <w:sz w:val="21"/>
          <w:szCs w:val="21"/>
        </w:rPr>
        <w:t>The Digital Economy and Australia’</w:t>
      </w:r>
      <w:r w:rsidR="004D149C" w:rsidRPr="00D45B8A">
        <w:rPr>
          <w:i/>
          <w:sz w:val="21"/>
          <w:szCs w:val="21"/>
        </w:rPr>
        <w:t>s</w:t>
      </w:r>
      <w:r w:rsidR="00702526" w:rsidRPr="00D45B8A">
        <w:rPr>
          <w:i/>
          <w:sz w:val="21"/>
          <w:szCs w:val="21"/>
        </w:rPr>
        <w:t xml:space="preserve"> Corporate Tax System</w:t>
      </w:r>
      <w:r w:rsidR="00702526" w:rsidRPr="00D45B8A">
        <w:rPr>
          <w:sz w:val="21"/>
          <w:szCs w:val="21"/>
        </w:rPr>
        <w:t xml:space="preserve">.  </w:t>
      </w:r>
      <w:r w:rsidR="0078617B" w:rsidRPr="00D45B8A">
        <w:rPr>
          <w:sz w:val="21"/>
          <w:szCs w:val="21"/>
        </w:rPr>
        <w:t>The Board also</w:t>
      </w:r>
      <w:r w:rsidR="00784BC9" w:rsidRPr="00D45B8A">
        <w:rPr>
          <w:sz w:val="21"/>
          <w:szCs w:val="21"/>
        </w:rPr>
        <w:t xml:space="preserve"> received an update from the Chair on his ongoing involvement in the implementation of measures relating to the black economy</w:t>
      </w:r>
      <w:r w:rsidR="00702526" w:rsidRPr="00D45B8A">
        <w:rPr>
          <w:sz w:val="21"/>
          <w:szCs w:val="21"/>
        </w:rPr>
        <w:t>.</w:t>
      </w:r>
      <w:r w:rsidR="002E06D8" w:rsidRPr="00D45B8A">
        <w:rPr>
          <w:sz w:val="21"/>
          <w:szCs w:val="21"/>
        </w:rPr>
        <w:t xml:space="preserve"> </w:t>
      </w:r>
      <w:r w:rsidR="00530FB5">
        <w:rPr>
          <w:sz w:val="21"/>
          <w:szCs w:val="21"/>
        </w:rPr>
        <w:t xml:space="preserve"> </w:t>
      </w:r>
      <w:r w:rsidR="002E06D8" w:rsidRPr="00D45B8A">
        <w:rPr>
          <w:sz w:val="21"/>
          <w:szCs w:val="21"/>
        </w:rPr>
        <w:t xml:space="preserve">Peter Quiggin and myself met with the Tax Institute in Perth to provide an update and overview on the work of the Board. </w:t>
      </w:r>
      <w:r w:rsidR="00530FB5">
        <w:rPr>
          <w:sz w:val="21"/>
          <w:szCs w:val="21"/>
        </w:rPr>
        <w:t xml:space="preserve"> </w:t>
      </w:r>
      <w:r w:rsidR="002E06D8" w:rsidRPr="00D45B8A">
        <w:rPr>
          <w:sz w:val="21"/>
          <w:szCs w:val="21"/>
        </w:rPr>
        <w:t>Some further details are set out below for your information.</w:t>
      </w:r>
    </w:p>
    <w:p w14:paraId="3C4D8D42" w14:textId="4DC70528" w:rsidR="00702526" w:rsidRPr="00D45B8A" w:rsidRDefault="002E06D8" w:rsidP="002256FA">
      <w:pPr>
        <w:rPr>
          <w:sz w:val="21"/>
          <w:szCs w:val="21"/>
        </w:rPr>
      </w:pPr>
      <w:r w:rsidRPr="00D45B8A">
        <w:rPr>
          <w:sz w:val="21"/>
          <w:szCs w:val="21"/>
        </w:rPr>
        <w:t>Many thanks to the corporate and tax community in Perth for your engagement with the Board.</w:t>
      </w:r>
    </w:p>
    <w:p w14:paraId="4704A182" w14:textId="46710DBB" w:rsidR="001172BC" w:rsidRPr="001172BC" w:rsidRDefault="00DD4A1C" w:rsidP="008A2F7F">
      <w:pPr>
        <w:pStyle w:val="Heading2"/>
        <w:spacing w:before="240"/>
      </w:pPr>
      <w:r>
        <w:t>Overview of current agenda</w:t>
      </w:r>
    </w:p>
    <w:p w14:paraId="17B4D896" w14:textId="5498BC96" w:rsidR="001172BC" w:rsidRPr="00D45B8A" w:rsidRDefault="00353898" w:rsidP="00656D54">
      <w:pPr>
        <w:rPr>
          <w:sz w:val="21"/>
          <w:szCs w:val="21"/>
        </w:rPr>
      </w:pPr>
      <w:r w:rsidRPr="00D45B8A">
        <w:rPr>
          <w:sz w:val="21"/>
          <w:szCs w:val="21"/>
        </w:rPr>
        <w:t>The</w:t>
      </w:r>
      <w:r w:rsidR="008B4D06" w:rsidRPr="00D45B8A">
        <w:rPr>
          <w:sz w:val="21"/>
          <w:szCs w:val="21"/>
        </w:rPr>
        <w:t xml:space="preserve"> following is an overview of our</w:t>
      </w:r>
      <w:r w:rsidRPr="00D45B8A">
        <w:rPr>
          <w:sz w:val="21"/>
          <w:szCs w:val="21"/>
        </w:rPr>
        <w:t xml:space="preserve"> current work program, </w:t>
      </w:r>
      <w:r w:rsidR="008B4D06" w:rsidRPr="00D45B8A">
        <w:rPr>
          <w:sz w:val="21"/>
          <w:szCs w:val="21"/>
        </w:rPr>
        <w:t xml:space="preserve">which </w:t>
      </w:r>
      <w:r w:rsidRPr="00D45B8A">
        <w:rPr>
          <w:sz w:val="21"/>
          <w:szCs w:val="21"/>
        </w:rPr>
        <w:t>includ</w:t>
      </w:r>
      <w:r w:rsidR="008B4D06" w:rsidRPr="00D45B8A">
        <w:rPr>
          <w:sz w:val="21"/>
          <w:szCs w:val="21"/>
        </w:rPr>
        <w:t>es</w:t>
      </w:r>
      <w:r w:rsidRPr="00D45B8A">
        <w:rPr>
          <w:sz w:val="21"/>
          <w:szCs w:val="21"/>
        </w:rPr>
        <w:t>:</w:t>
      </w:r>
    </w:p>
    <w:p w14:paraId="31828CF3" w14:textId="217D1380" w:rsidR="00353898" w:rsidRPr="00D45B8A" w:rsidRDefault="00322AB0" w:rsidP="00353898">
      <w:pPr>
        <w:pStyle w:val="Bullet"/>
        <w:rPr>
          <w:sz w:val="21"/>
          <w:szCs w:val="21"/>
        </w:rPr>
      </w:pPr>
      <w:r w:rsidRPr="00D45B8A">
        <w:rPr>
          <w:sz w:val="21"/>
          <w:szCs w:val="21"/>
        </w:rPr>
        <w:t>R</w:t>
      </w:r>
      <w:r w:rsidR="00353898" w:rsidRPr="00D45B8A">
        <w:rPr>
          <w:sz w:val="21"/>
          <w:szCs w:val="21"/>
        </w:rPr>
        <w:t>eview of small business tax concessions</w:t>
      </w:r>
      <w:r w:rsidR="00060A95" w:rsidRPr="00D45B8A">
        <w:rPr>
          <w:sz w:val="21"/>
          <w:szCs w:val="21"/>
        </w:rPr>
        <w:t>;</w:t>
      </w:r>
    </w:p>
    <w:p w14:paraId="76BFD17A" w14:textId="77777777" w:rsidR="00423929" w:rsidRPr="00D45B8A" w:rsidRDefault="00423929" w:rsidP="00423929">
      <w:pPr>
        <w:pStyle w:val="Bullet"/>
        <w:rPr>
          <w:sz w:val="21"/>
          <w:szCs w:val="21"/>
        </w:rPr>
      </w:pPr>
      <w:r w:rsidRPr="00D45B8A">
        <w:rPr>
          <w:sz w:val="21"/>
          <w:szCs w:val="21"/>
        </w:rPr>
        <w:t xml:space="preserve">Further work on tax residency for individuals; </w:t>
      </w:r>
    </w:p>
    <w:p w14:paraId="4ABECA39" w14:textId="17D8142D" w:rsidR="00322AB0" w:rsidRPr="00D45B8A" w:rsidRDefault="00322AB0" w:rsidP="00784BC9">
      <w:pPr>
        <w:pStyle w:val="Bullet"/>
        <w:rPr>
          <w:sz w:val="21"/>
          <w:szCs w:val="21"/>
        </w:rPr>
      </w:pPr>
      <w:r w:rsidRPr="00D45B8A">
        <w:rPr>
          <w:sz w:val="21"/>
          <w:szCs w:val="21"/>
        </w:rPr>
        <w:t>R</w:t>
      </w:r>
      <w:r w:rsidR="00353898" w:rsidRPr="00D45B8A">
        <w:rPr>
          <w:sz w:val="21"/>
          <w:szCs w:val="21"/>
        </w:rPr>
        <w:t xml:space="preserve">eview </w:t>
      </w:r>
      <w:r w:rsidR="00EA4DF6" w:rsidRPr="00D45B8A">
        <w:rPr>
          <w:sz w:val="21"/>
          <w:szCs w:val="21"/>
        </w:rPr>
        <w:t xml:space="preserve">of the </w:t>
      </w:r>
      <w:r w:rsidR="00060A95" w:rsidRPr="00D45B8A">
        <w:rPr>
          <w:sz w:val="21"/>
          <w:szCs w:val="21"/>
        </w:rPr>
        <w:t>Voluntary T</w:t>
      </w:r>
      <w:r w:rsidR="00353898" w:rsidRPr="00D45B8A">
        <w:rPr>
          <w:sz w:val="21"/>
          <w:szCs w:val="21"/>
        </w:rPr>
        <w:t xml:space="preserve">ax </w:t>
      </w:r>
      <w:r w:rsidR="00060A95" w:rsidRPr="00D45B8A">
        <w:rPr>
          <w:sz w:val="21"/>
          <w:szCs w:val="21"/>
        </w:rPr>
        <w:t>T</w:t>
      </w:r>
      <w:r w:rsidR="00353898" w:rsidRPr="00D45B8A">
        <w:rPr>
          <w:sz w:val="21"/>
          <w:szCs w:val="21"/>
        </w:rPr>
        <w:t xml:space="preserve">ransparency </w:t>
      </w:r>
      <w:r w:rsidR="00060A95" w:rsidRPr="00D45B8A">
        <w:rPr>
          <w:sz w:val="21"/>
          <w:szCs w:val="21"/>
        </w:rPr>
        <w:t>Code</w:t>
      </w:r>
      <w:r w:rsidR="00021665" w:rsidRPr="00D45B8A">
        <w:rPr>
          <w:sz w:val="21"/>
          <w:szCs w:val="21"/>
        </w:rPr>
        <w:t xml:space="preserve"> (the Code)</w:t>
      </w:r>
      <w:r w:rsidR="00060A95" w:rsidRPr="00D45B8A">
        <w:rPr>
          <w:sz w:val="21"/>
          <w:szCs w:val="21"/>
        </w:rPr>
        <w:t>;</w:t>
      </w:r>
    </w:p>
    <w:p w14:paraId="4DE796EC" w14:textId="71301D98" w:rsidR="00353898" w:rsidRPr="00D45B8A" w:rsidRDefault="00353898" w:rsidP="00353898">
      <w:pPr>
        <w:pStyle w:val="Bullet"/>
        <w:rPr>
          <w:sz w:val="21"/>
          <w:szCs w:val="21"/>
        </w:rPr>
      </w:pPr>
      <w:r w:rsidRPr="00D45B8A">
        <w:rPr>
          <w:sz w:val="21"/>
          <w:szCs w:val="21"/>
        </w:rPr>
        <w:t>Consideration of certain aspects of not-for-profit tax concessions</w:t>
      </w:r>
      <w:r w:rsidR="00060A95" w:rsidRPr="00D45B8A">
        <w:rPr>
          <w:sz w:val="21"/>
          <w:szCs w:val="21"/>
        </w:rPr>
        <w:t>;</w:t>
      </w:r>
    </w:p>
    <w:p w14:paraId="5077FD41" w14:textId="0287B444" w:rsidR="00784BC9" w:rsidRPr="00D45B8A" w:rsidRDefault="00BB2881" w:rsidP="00353898">
      <w:pPr>
        <w:pStyle w:val="Bullet"/>
        <w:rPr>
          <w:sz w:val="21"/>
          <w:szCs w:val="21"/>
        </w:rPr>
      </w:pPr>
      <w:r w:rsidRPr="00D45B8A">
        <w:rPr>
          <w:sz w:val="21"/>
          <w:szCs w:val="21"/>
        </w:rPr>
        <w:t>Fringe Benefits Tax (</w:t>
      </w:r>
      <w:r w:rsidR="00353898" w:rsidRPr="00D45B8A">
        <w:rPr>
          <w:sz w:val="21"/>
          <w:szCs w:val="21"/>
        </w:rPr>
        <w:t>FBT</w:t>
      </w:r>
      <w:r w:rsidRPr="00D45B8A">
        <w:rPr>
          <w:sz w:val="21"/>
          <w:szCs w:val="21"/>
        </w:rPr>
        <w:t>)</w:t>
      </w:r>
      <w:r w:rsidR="00353898" w:rsidRPr="00D45B8A">
        <w:rPr>
          <w:sz w:val="21"/>
          <w:szCs w:val="21"/>
        </w:rPr>
        <w:t xml:space="preserve"> compliance cost </w:t>
      </w:r>
      <w:r w:rsidR="0024348A" w:rsidRPr="00D45B8A">
        <w:rPr>
          <w:sz w:val="21"/>
          <w:szCs w:val="21"/>
        </w:rPr>
        <w:t xml:space="preserve">and international practice </w:t>
      </w:r>
      <w:r w:rsidR="00353898" w:rsidRPr="00D45B8A">
        <w:rPr>
          <w:sz w:val="21"/>
          <w:szCs w:val="21"/>
        </w:rPr>
        <w:t>review</w:t>
      </w:r>
      <w:r w:rsidR="00784BC9" w:rsidRPr="00D45B8A">
        <w:rPr>
          <w:sz w:val="21"/>
          <w:szCs w:val="21"/>
        </w:rPr>
        <w:t>;</w:t>
      </w:r>
    </w:p>
    <w:p w14:paraId="07F0A568" w14:textId="578AB8AB" w:rsidR="00060A95" w:rsidRPr="00D45B8A" w:rsidRDefault="00060A95" w:rsidP="00A65001">
      <w:pPr>
        <w:pStyle w:val="Bullet"/>
        <w:rPr>
          <w:sz w:val="21"/>
          <w:szCs w:val="21"/>
        </w:rPr>
      </w:pPr>
      <w:r w:rsidRPr="00D45B8A">
        <w:rPr>
          <w:sz w:val="21"/>
          <w:szCs w:val="21"/>
        </w:rPr>
        <w:t>Sounding Board.</w:t>
      </w:r>
    </w:p>
    <w:p w14:paraId="2076C142" w14:textId="5F866255" w:rsidR="00DC2F09" w:rsidRPr="00D45B8A" w:rsidRDefault="00DC2F09" w:rsidP="00060A95">
      <w:pPr>
        <w:pStyle w:val="Bullet"/>
        <w:numPr>
          <w:ilvl w:val="0"/>
          <w:numId w:val="0"/>
        </w:numPr>
        <w:rPr>
          <w:sz w:val="21"/>
          <w:szCs w:val="21"/>
        </w:rPr>
      </w:pPr>
      <w:r w:rsidRPr="00D45B8A">
        <w:rPr>
          <w:sz w:val="21"/>
          <w:szCs w:val="21"/>
        </w:rPr>
        <w:t>Further information on the status of some of our projects is set out below.</w:t>
      </w:r>
    </w:p>
    <w:p w14:paraId="78DB28B3" w14:textId="7FD9E8F6" w:rsidR="00784BC9" w:rsidRPr="005B32D7" w:rsidRDefault="00784BC9" w:rsidP="008A2F7F">
      <w:pPr>
        <w:pStyle w:val="Heading2"/>
        <w:spacing w:before="240"/>
      </w:pPr>
      <w:r>
        <w:t>FBT compliance cost and international practice review</w:t>
      </w:r>
    </w:p>
    <w:p w14:paraId="2FCCBC8F" w14:textId="03143706" w:rsidR="00A83417" w:rsidRPr="00D45B8A" w:rsidRDefault="008B4D06" w:rsidP="00D45B8A">
      <w:pPr>
        <w:keepNext/>
        <w:keepLines/>
        <w:rPr>
          <w:sz w:val="21"/>
          <w:szCs w:val="21"/>
        </w:rPr>
      </w:pPr>
      <w:r w:rsidRPr="00D45B8A">
        <w:rPr>
          <w:sz w:val="21"/>
          <w:szCs w:val="21"/>
        </w:rPr>
        <w:t xml:space="preserve">Taxpayers selected to participate in </w:t>
      </w:r>
      <w:r w:rsidR="00A83417" w:rsidRPr="00D45B8A">
        <w:rPr>
          <w:sz w:val="21"/>
          <w:szCs w:val="21"/>
        </w:rPr>
        <w:t xml:space="preserve">the Board’s </w:t>
      </w:r>
      <w:r w:rsidRPr="00D45B8A">
        <w:rPr>
          <w:sz w:val="21"/>
          <w:szCs w:val="21"/>
        </w:rPr>
        <w:t>FBT Compliance Cost Survey</w:t>
      </w:r>
      <w:r w:rsidR="0051038E" w:rsidRPr="00D45B8A">
        <w:rPr>
          <w:sz w:val="21"/>
          <w:szCs w:val="21"/>
        </w:rPr>
        <w:t xml:space="preserve"> were sent an invitation by the ATO, on behalf of the Board, on </w:t>
      </w:r>
      <w:r w:rsidR="004C273D" w:rsidRPr="00D45B8A">
        <w:rPr>
          <w:sz w:val="21"/>
          <w:szCs w:val="21"/>
        </w:rPr>
        <w:t>2 October</w:t>
      </w:r>
      <w:r w:rsidR="002E06D8" w:rsidRPr="00D45B8A">
        <w:rPr>
          <w:sz w:val="21"/>
          <w:szCs w:val="21"/>
        </w:rPr>
        <w:t xml:space="preserve"> 2018</w:t>
      </w:r>
      <w:r w:rsidR="0051038E" w:rsidRPr="00D45B8A">
        <w:rPr>
          <w:sz w:val="21"/>
          <w:szCs w:val="21"/>
        </w:rPr>
        <w:t>.</w:t>
      </w:r>
      <w:r w:rsidR="004C273D" w:rsidRPr="00D45B8A">
        <w:rPr>
          <w:sz w:val="21"/>
          <w:szCs w:val="21"/>
        </w:rPr>
        <w:t xml:space="preserve"> </w:t>
      </w:r>
      <w:r w:rsidR="00530FB5">
        <w:rPr>
          <w:sz w:val="21"/>
          <w:szCs w:val="21"/>
        </w:rPr>
        <w:t xml:space="preserve"> </w:t>
      </w:r>
      <w:r w:rsidR="004C273D" w:rsidRPr="00D45B8A">
        <w:rPr>
          <w:sz w:val="21"/>
          <w:szCs w:val="21"/>
        </w:rPr>
        <w:t xml:space="preserve">Participation rates for the </w:t>
      </w:r>
      <w:r w:rsidR="00867619" w:rsidRPr="00D45B8A">
        <w:rPr>
          <w:sz w:val="21"/>
          <w:szCs w:val="21"/>
        </w:rPr>
        <w:t xml:space="preserve">taxpayer </w:t>
      </w:r>
      <w:r w:rsidR="004C273D" w:rsidRPr="00D45B8A">
        <w:rPr>
          <w:sz w:val="21"/>
          <w:szCs w:val="21"/>
        </w:rPr>
        <w:t>survey have</w:t>
      </w:r>
      <w:r w:rsidR="00A83417" w:rsidRPr="00D45B8A">
        <w:rPr>
          <w:sz w:val="21"/>
          <w:szCs w:val="21"/>
        </w:rPr>
        <w:t xml:space="preserve"> been better than expected and the Board will have sufficient responses to conduct sound statistical analysis on FBT compliance costs when the surveys close at mid-night on Tuesday, 6 November</w:t>
      </w:r>
      <w:r w:rsidR="004E02A7" w:rsidRPr="00D45B8A">
        <w:rPr>
          <w:sz w:val="21"/>
          <w:szCs w:val="21"/>
        </w:rPr>
        <w:t xml:space="preserve"> 2018</w:t>
      </w:r>
      <w:r w:rsidR="00A83417" w:rsidRPr="00D45B8A">
        <w:rPr>
          <w:sz w:val="21"/>
          <w:szCs w:val="21"/>
        </w:rPr>
        <w:t xml:space="preserve">. </w:t>
      </w:r>
    </w:p>
    <w:p w14:paraId="7628C1A0" w14:textId="6D1B6E93" w:rsidR="008D5D72" w:rsidRPr="00D45B8A" w:rsidRDefault="008B4D06" w:rsidP="00D45B8A">
      <w:pPr>
        <w:keepNext/>
        <w:keepLines/>
        <w:rPr>
          <w:sz w:val="21"/>
          <w:szCs w:val="21"/>
        </w:rPr>
      </w:pPr>
      <w:r w:rsidRPr="00D45B8A">
        <w:rPr>
          <w:sz w:val="21"/>
          <w:szCs w:val="21"/>
        </w:rPr>
        <w:t xml:space="preserve">Taxpayers and </w:t>
      </w:r>
      <w:r w:rsidR="00867619" w:rsidRPr="00D45B8A">
        <w:rPr>
          <w:sz w:val="21"/>
          <w:szCs w:val="21"/>
        </w:rPr>
        <w:t xml:space="preserve">tax </w:t>
      </w:r>
      <w:r w:rsidRPr="00D45B8A">
        <w:rPr>
          <w:sz w:val="21"/>
          <w:szCs w:val="21"/>
        </w:rPr>
        <w:t xml:space="preserve">advisers who </w:t>
      </w:r>
      <w:r w:rsidR="00A83417" w:rsidRPr="00D45B8A">
        <w:rPr>
          <w:sz w:val="21"/>
          <w:szCs w:val="21"/>
        </w:rPr>
        <w:t xml:space="preserve">would like to </w:t>
      </w:r>
      <w:r w:rsidRPr="00D45B8A">
        <w:rPr>
          <w:sz w:val="21"/>
          <w:szCs w:val="21"/>
        </w:rPr>
        <w:t>volunteer to participat</w:t>
      </w:r>
      <w:r w:rsidR="00A83417" w:rsidRPr="00D45B8A">
        <w:rPr>
          <w:sz w:val="21"/>
          <w:szCs w:val="21"/>
        </w:rPr>
        <w:t>e</w:t>
      </w:r>
      <w:r w:rsidRPr="00D45B8A">
        <w:rPr>
          <w:sz w:val="21"/>
          <w:szCs w:val="21"/>
        </w:rPr>
        <w:t xml:space="preserve"> in the Board’s Public Survey on FBT compliance costs</w:t>
      </w:r>
      <w:r w:rsidR="001A5FD3" w:rsidRPr="00D45B8A">
        <w:rPr>
          <w:sz w:val="21"/>
          <w:szCs w:val="21"/>
        </w:rPr>
        <w:t xml:space="preserve"> can </w:t>
      </w:r>
      <w:r w:rsidR="00A83417" w:rsidRPr="00D45B8A">
        <w:rPr>
          <w:sz w:val="21"/>
          <w:szCs w:val="21"/>
        </w:rPr>
        <w:t xml:space="preserve">go to the </w:t>
      </w:r>
      <w:r w:rsidR="009E2599" w:rsidRPr="00D45B8A">
        <w:rPr>
          <w:sz w:val="21"/>
          <w:szCs w:val="21"/>
        </w:rPr>
        <w:t>Public S</w:t>
      </w:r>
      <w:r w:rsidR="00A83417" w:rsidRPr="00D45B8A">
        <w:rPr>
          <w:sz w:val="21"/>
          <w:szCs w:val="21"/>
        </w:rPr>
        <w:t>urvey us</w:t>
      </w:r>
      <w:r w:rsidR="008D5D72" w:rsidRPr="00D45B8A">
        <w:rPr>
          <w:sz w:val="21"/>
          <w:szCs w:val="21"/>
        </w:rPr>
        <w:t xml:space="preserve">ing on the link below: </w:t>
      </w:r>
    </w:p>
    <w:p w14:paraId="10D122BF" w14:textId="77777777" w:rsidR="009E2599" w:rsidRDefault="009E2599" w:rsidP="00A83417"/>
    <w:p w14:paraId="36CE2CC5" w14:textId="5A9E377E" w:rsidR="008B4D06" w:rsidRPr="008D5D72" w:rsidRDefault="00BA7831" w:rsidP="008D5D72">
      <w:pPr>
        <w:ind w:left="360" w:hanging="360"/>
        <w:jc w:val="center"/>
        <w:rPr>
          <w:color w:val="0070C0"/>
          <w:u w:val="single"/>
        </w:rPr>
      </w:pPr>
      <w:hyperlink r:id="rId14" w:history="1">
        <w:r w:rsidR="008D5D72" w:rsidRPr="008D5D72">
          <w:rPr>
            <w:rStyle w:val="Hyperlink"/>
            <w:b/>
            <w:color w:val="0070C0"/>
            <w:u w:val="single"/>
          </w:rPr>
          <w:t>Start Public Survey</w:t>
        </w:r>
      </w:hyperlink>
    </w:p>
    <w:p w14:paraId="0DE2809A" w14:textId="77777777" w:rsidR="008D5D72" w:rsidRDefault="008D5D72" w:rsidP="008D5D72">
      <w:pPr>
        <w:pStyle w:val="ListParagraph"/>
        <w:numPr>
          <w:ilvl w:val="0"/>
          <w:numId w:val="11"/>
        </w:numPr>
      </w:pPr>
    </w:p>
    <w:p w14:paraId="393BB9AE" w14:textId="2FAB3D85" w:rsidR="002E06D8" w:rsidRPr="00D45B8A" w:rsidRDefault="002E06D8" w:rsidP="00D45B8A">
      <w:pPr>
        <w:rPr>
          <w:sz w:val="21"/>
          <w:szCs w:val="21"/>
        </w:rPr>
      </w:pPr>
      <w:r w:rsidRPr="00D45B8A">
        <w:rPr>
          <w:sz w:val="21"/>
          <w:szCs w:val="21"/>
        </w:rPr>
        <w:t>T</w:t>
      </w:r>
      <w:r w:rsidR="00A83417" w:rsidRPr="00D45B8A">
        <w:rPr>
          <w:sz w:val="21"/>
          <w:szCs w:val="21"/>
        </w:rPr>
        <w:t xml:space="preserve">he Board encourages tax agents to </w:t>
      </w:r>
      <w:r w:rsidR="009E2599" w:rsidRPr="00D45B8A">
        <w:rPr>
          <w:sz w:val="21"/>
          <w:szCs w:val="21"/>
        </w:rPr>
        <w:t xml:space="preserve">share their </w:t>
      </w:r>
      <w:r w:rsidR="004C273D" w:rsidRPr="00D45B8A">
        <w:rPr>
          <w:sz w:val="21"/>
          <w:szCs w:val="21"/>
        </w:rPr>
        <w:t>exper</w:t>
      </w:r>
      <w:r w:rsidR="009E2599" w:rsidRPr="00D45B8A">
        <w:rPr>
          <w:sz w:val="21"/>
          <w:szCs w:val="21"/>
        </w:rPr>
        <w:t xml:space="preserve">ience </w:t>
      </w:r>
      <w:r w:rsidR="004C273D" w:rsidRPr="00D45B8A">
        <w:rPr>
          <w:sz w:val="21"/>
          <w:szCs w:val="21"/>
        </w:rPr>
        <w:t xml:space="preserve">and insights into </w:t>
      </w:r>
      <w:r w:rsidR="009E2599" w:rsidRPr="00D45B8A">
        <w:rPr>
          <w:sz w:val="21"/>
          <w:szCs w:val="21"/>
        </w:rPr>
        <w:t xml:space="preserve">FBT </w:t>
      </w:r>
      <w:r w:rsidR="00AC3DED">
        <w:rPr>
          <w:sz w:val="21"/>
          <w:szCs w:val="21"/>
        </w:rPr>
        <w:t xml:space="preserve">compliance costs </w:t>
      </w:r>
      <w:r w:rsidR="009E2599" w:rsidRPr="00D45B8A">
        <w:rPr>
          <w:sz w:val="21"/>
          <w:szCs w:val="21"/>
        </w:rPr>
        <w:t>via the Public Survey</w:t>
      </w:r>
      <w:r w:rsidR="001A5FD3" w:rsidRPr="00D45B8A">
        <w:rPr>
          <w:sz w:val="21"/>
          <w:szCs w:val="21"/>
        </w:rPr>
        <w:t xml:space="preserve">. </w:t>
      </w:r>
      <w:r w:rsidR="00530FB5">
        <w:rPr>
          <w:sz w:val="21"/>
          <w:szCs w:val="21"/>
        </w:rPr>
        <w:t xml:space="preserve"> </w:t>
      </w:r>
      <w:r w:rsidRPr="00D45B8A">
        <w:rPr>
          <w:sz w:val="21"/>
          <w:szCs w:val="21"/>
        </w:rPr>
        <w:t xml:space="preserve">All responses are private and confidential - the </w:t>
      </w:r>
      <w:r w:rsidR="00AC3DED">
        <w:rPr>
          <w:sz w:val="21"/>
          <w:szCs w:val="21"/>
        </w:rPr>
        <w:t>B</w:t>
      </w:r>
      <w:r w:rsidRPr="00D45B8A">
        <w:rPr>
          <w:sz w:val="21"/>
          <w:szCs w:val="21"/>
        </w:rPr>
        <w:t>oard will receive aggregated data only.  Greater participation from tax agents in the Public Survey will help us complete the picture!</w:t>
      </w:r>
    </w:p>
    <w:p w14:paraId="25A13565" w14:textId="61967908" w:rsidR="00867619" w:rsidRPr="00D45B8A" w:rsidRDefault="00867619" w:rsidP="00D45B8A">
      <w:pPr>
        <w:rPr>
          <w:sz w:val="21"/>
          <w:szCs w:val="21"/>
        </w:rPr>
      </w:pPr>
      <w:r w:rsidRPr="00D45B8A">
        <w:rPr>
          <w:sz w:val="21"/>
          <w:szCs w:val="21"/>
        </w:rPr>
        <w:lastRenderedPageBreak/>
        <w:t xml:space="preserve">Please note, you do not need to be a registered tax agent (personally) to complete the survey. </w:t>
      </w:r>
      <w:r w:rsidR="00530FB5">
        <w:rPr>
          <w:sz w:val="21"/>
          <w:szCs w:val="21"/>
        </w:rPr>
        <w:t xml:space="preserve"> </w:t>
      </w:r>
      <w:r w:rsidRPr="00D45B8A">
        <w:rPr>
          <w:sz w:val="21"/>
          <w:szCs w:val="21"/>
        </w:rPr>
        <w:t xml:space="preserve">The survey can be can be completed on the basis of your ‘collective’ experience in advising clients on FBT and need not be on behalf of any specific client. </w:t>
      </w:r>
      <w:r w:rsidR="004D149C" w:rsidRPr="00D45B8A">
        <w:rPr>
          <w:sz w:val="21"/>
          <w:szCs w:val="21"/>
        </w:rPr>
        <w:t xml:space="preserve"> </w:t>
      </w:r>
      <w:r w:rsidR="00D45B8A">
        <w:rPr>
          <w:sz w:val="21"/>
          <w:szCs w:val="21"/>
        </w:rPr>
        <w:t xml:space="preserve">That </w:t>
      </w:r>
      <w:r w:rsidR="004D149C" w:rsidRPr="00D45B8A">
        <w:rPr>
          <w:sz w:val="21"/>
          <w:szCs w:val="21"/>
        </w:rPr>
        <w:t>is, we are interested to understand your experience as an advisor.</w:t>
      </w:r>
    </w:p>
    <w:p w14:paraId="0629CA91" w14:textId="139E5F7C" w:rsidR="001A5FD3" w:rsidRPr="00D45B8A" w:rsidRDefault="009E2599" w:rsidP="00D45B8A">
      <w:pPr>
        <w:rPr>
          <w:sz w:val="21"/>
          <w:szCs w:val="21"/>
        </w:rPr>
      </w:pPr>
      <w:r w:rsidRPr="00D45B8A">
        <w:rPr>
          <w:sz w:val="21"/>
          <w:szCs w:val="21"/>
        </w:rPr>
        <w:t xml:space="preserve">The information gathered from </w:t>
      </w:r>
      <w:r w:rsidR="004C273D" w:rsidRPr="00D45B8A">
        <w:rPr>
          <w:sz w:val="21"/>
          <w:szCs w:val="21"/>
        </w:rPr>
        <w:t>both</w:t>
      </w:r>
      <w:r w:rsidRPr="00D45B8A">
        <w:rPr>
          <w:sz w:val="21"/>
          <w:szCs w:val="21"/>
        </w:rPr>
        <w:t xml:space="preserve"> </w:t>
      </w:r>
      <w:r w:rsidR="004C273D" w:rsidRPr="00D45B8A">
        <w:rPr>
          <w:sz w:val="21"/>
          <w:szCs w:val="21"/>
        </w:rPr>
        <w:t>s</w:t>
      </w:r>
      <w:r w:rsidRPr="00D45B8A">
        <w:rPr>
          <w:sz w:val="21"/>
          <w:szCs w:val="21"/>
        </w:rPr>
        <w:t xml:space="preserve">urveys will assist the Board in identifying areas where FBT legislation could be </w:t>
      </w:r>
      <w:r w:rsidR="004C273D" w:rsidRPr="00D45B8A">
        <w:rPr>
          <w:sz w:val="21"/>
          <w:szCs w:val="21"/>
        </w:rPr>
        <w:t xml:space="preserve">improved </w:t>
      </w:r>
      <w:r w:rsidRPr="00D45B8A">
        <w:rPr>
          <w:sz w:val="21"/>
          <w:szCs w:val="21"/>
        </w:rPr>
        <w:t xml:space="preserve">to </w:t>
      </w:r>
      <w:r w:rsidR="004C273D" w:rsidRPr="00D45B8A">
        <w:rPr>
          <w:sz w:val="21"/>
          <w:szCs w:val="21"/>
        </w:rPr>
        <w:t>reduce</w:t>
      </w:r>
      <w:r w:rsidRPr="00D45B8A">
        <w:rPr>
          <w:sz w:val="21"/>
          <w:szCs w:val="21"/>
        </w:rPr>
        <w:t xml:space="preserve"> compliance costs.</w:t>
      </w:r>
      <w:r w:rsidR="00530FB5">
        <w:rPr>
          <w:sz w:val="21"/>
          <w:szCs w:val="21"/>
        </w:rPr>
        <w:t xml:space="preserve"> </w:t>
      </w:r>
    </w:p>
    <w:p w14:paraId="30C47BFA" w14:textId="1F7B9DF0" w:rsidR="0051038E" w:rsidRPr="00D45B8A" w:rsidRDefault="009E2599" w:rsidP="00D45B8A">
      <w:pPr>
        <w:rPr>
          <w:sz w:val="21"/>
          <w:szCs w:val="21"/>
        </w:rPr>
      </w:pPr>
      <w:r w:rsidRPr="00D45B8A">
        <w:rPr>
          <w:sz w:val="21"/>
          <w:szCs w:val="21"/>
        </w:rPr>
        <w:t xml:space="preserve">Information is also being collected </w:t>
      </w:r>
      <w:r w:rsidR="004C273D" w:rsidRPr="00D45B8A">
        <w:rPr>
          <w:sz w:val="21"/>
          <w:szCs w:val="21"/>
        </w:rPr>
        <w:t xml:space="preserve">as part </w:t>
      </w:r>
      <w:r w:rsidRPr="00D45B8A">
        <w:rPr>
          <w:sz w:val="21"/>
          <w:szCs w:val="21"/>
        </w:rPr>
        <w:t>of this review through c</w:t>
      </w:r>
      <w:r w:rsidR="0051038E" w:rsidRPr="00D45B8A">
        <w:rPr>
          <w:sz w:val="21"/>
          <w:szCs w:val="21"/>
        </w:rPr>
        <w:t xml:space="preserve">ase study interviews with employers </w:t>
      </w:r>
      <w:r w:rsidR="00F45E84" w:rsidRPr="00D45B8A">
        <w:rPr>
          <w:sz w:val="21"/>
          <w:szCs w:val="21"/>
        </w:rPr>
        <w:t>from a wide spread of industries and market segments</w:t>
      </w:r>
      <w:r w:rsidR="004C273D" w:rsidRPr="00D45B8A">
        <w:rPr>
          <w:sz w:val="21"/>
          <w:szCs w:val="21"/>
        </w:rPr>
        <w:t xml:space="preserve">. </w:t>
      </w:r>
    </w:p>
    <w:p w14:paraId="142E6501" w14:textId="4BA37ED3" w:rsidR="00E46255" w:rsidRDefault="00E46255" w:rsidP="008A2F7F">
      <w:pPr>
        <w:pStyle w:val="Heading2"/>
        <w:spacing w:before="240"/>
      </w:pPr>
      <w:r>
        <w:t>Tax residency for individuals</w:t>
      </w:r>
    </w:p>
    <w:p w14:paraId="449B230B" w14:textId="095E4FE0" w:rsidR="004D149C" w:rsidRPr="00D45B8A" w:rsidRDefault="005E7361" w:rsidP="00D45B8A">
      <w:pPr>
        <w:keepNext/>
        <w:keepLines/>
        <w:rPr>
          <w:sz w:val="21"/>
          <w:szCs w:val="21"/>
        </w:rPr>
      </w:pPr>
      <w:r w:rsidRPr="00D45B8A">
        <w:rPr>
          <w:sz w:val="21"/>
          <w:szCs w:val="21"/>
        </w:rPr>
        <w:t>T</w:t>
      </w:r>
      <w:r w:rsidR="00E450C6" w:rsidRPr="00D45B8A">
        <w:rPr>
          <w:sz w:val="21"/>
          <w:szCs w:val="21"/>
        </w:rPr>
        <w:t>he Board’s consultation on reforming the individual tax residency rules continued throughout</w:t>
      </w:r>
      <w:r w:rsidR="0028479B" w:rsidRPr="00D45B8A">
        <w:rPr>
          <w:sz w:val="21"/>
          <w:szCs w:val="21"/>
        </w:rPr>
        <w:t xml:space="preserve"> October</w:t>
      </w:r>
      <w:r w:rsidR="00E450C6" w:rsidRPr="00D45B8A">
        <w:rPr>
          <w:sz w:val="21"/>
          <w:szCs w:val="21"/>
        </w:rPr>
        <w:t xml:space="preserve">. </w:t>
      </w:r>
      <w:r w:rsidR="00530FB5">
        <w:rPr>
          <w:sz w:val="21"/>
          <w:szCs w:val="21"/>
        </w:rPr>
        <w:t xml:space="preserve"> </w:t>
      </w:r>
      <w:r w:rsidR="00E450C6" w:rsidRPr="00D45B8A">
        <w:rPr>
          <w:sz w:val="21"/>
          <w:szCs w:val="21"/>
        </w:rPr>
        <w:t xml:space="preserve">The </w:t>
      </w:r>
      <w:r w:rsidR="0028479B" w:rsidRPr="00D45B8A">
        <w:rPr>
          <w:sz w:val="21"/>
          <w:szCs w:val="21"/>
        </w:rPr>
        <w:t xml:space="preserve">Board has undertaken </w:t>
      </w:r>
      <w:r w:rsidRPr="00D45B8A">
        <w:rPr>
          <w:sz w:val="21"/>
          <w:szCs w:val="21"/>
        </w:rPr>
        <w:t xml:space="preserve">roundtable </w:t>
      </w:r>
      <w:r w:rsidR="0028479B" w:rsidRPr="00D45B8A">
        <w:rPr>
          <w:sz w:val="21"/>
          <w:szCs w:val="21"/>
        </w:rPr>
        <w:t xml:space="preserve">consultation with </w:t>
      </w:r>
      <w:r w:rsidRPr="00D45B8A">
        <w:rPr>
          <w:sz w:val="21"/>
          <w:szCs w:val="21"/>
        </w:rPr>
        <w:t xml:space="preserve">stakeholders </w:t>
      </w:r>
      <w:r w:rsidR="00E450C6" w:rsidRPr="00D45B8A">
        <w:rPr>
          <w:sz w:val="21"/>
          <w:szCs w:val="21"/>
        </w:rPr>
        <w:t xml:space="preserve">in Perth, Sydney and Melbourne, and received written submissions. </w:t>
      </w:r>
      <w:r w:rsidR="004D149C" w:rsidRPr="00D45B8A">
        <w:rPr>
          <w:sz w:val="21"/>
          <w:szCs w:val="21"/>
        </w:rPr>
        <w:t xml:space="preserve"> </w:t>
      </w:r>
      <w:r w:rsidR="009A50D8" w:rsidRPr="00D45B8A">
        <w:rPr>
          <w:sz w:val="21"/>
          <w:szCs w:val="21"/>
        </w:rPr>
        <w:t xml:space="preserve">Consistent with the Board’s prior consultations on this topic, there was overwhelming consensus from stakeholders on </w:t>
      </w:r>
      <w:r w:rsidR="00084112" w:rsidRPr="00D45B8A">
        <w:rPr>
          <w:sz w:val="21"/>
          <w:szCs w:val="21"/>
        </w:rPr>
        <w:t>the importance of reforming the rules</w:t>
      </w:r>
      <w:r w:rsidR="009A50D8" w:rsidRPr="00D45B8A">
        <w:rPr>
          <w:sz w:val="21"/>
          <w:szCs w:val="21"/>
        </w:rPr>
        <w:t xml:space="preserve"> and reducing the burden on taxpayers and the ATO.</w:t>
      </w:r>
      <w:r w:rsidR="00530FB5">
        <w:rPr>
          <w:sz w:val="21"/>
          <w:szCs w:val="21"/>
        </w:rPr>
        <w:t xml:space="preserve"> </w:t>
      </w:r>
      <w:r w:rsidR="009A50D8" w:rsidRPr="00D45B8A">
        <w:rPr>
          <w:sz w:val="21"/>
          <w:szCs w:val="21"/>
        </w:rPr>
        <w:t xml:space="preserve"> Discussions focused on ways </w:t>
      </w:r>
      <w:r w:rsidR="00084112" w:rsidRPr="00D45B8A">
        <w:rPr>
          <w:sz w:val="21"/>
          <w:szCs w:val="21"/>
        </w:rPr>
        <w:t xml:space="preserve">to make it </w:t>
      </w:r>
      <w:r w:rsidR="002A0234" w:rsidRPr="00D45B8A">
        <w:rPr>
          <w:sz w:val="21"/>
          <w:szCs w:val="21"/>
        </w:rPr>
        <w:t xml:space="preserve">easier for taxpayers to </w:t>
      </w:r>
      <w:r w:rsidR="009A50D8" w:rsidRPr="00D45B8A">
        <w:rPr>
          <w:sz w:val="21"/>
          <w:szCs w:val="21"/>
        </w:rPr>
        <w:t xml:space="preserve">understand the rules and thus </w:t>
      </w:r>
      <w:r w:rsidR="002A0234" w:rsidRPr="00D45B8A">
        <w:rPr>
          <w:sz w:val="21"/>
          <w:szCs w:val="21"/>
        </w:rPr>
        <w:t>comply</w:t>
      </w:r>
      <w:r w:rsidR="009A50D8" w:rsidRPr="00D45B8A">
        <w:rPr>
          <w:sz w:val="21"/>
          <w:szCs w:val="21"/>
        </w:rPr>
        <w:t>, as well as how to strike the right balance of simplicity, certainty and integrity.</w:t>
      </w:r>
    </w:p>
    <w:p w14:paraId="46EC9BC6" w14:textId="022AF1A3" w:rsidR="007F5A2F" w:rsidRPr="00D45B8A" w:rsidRDefault="00E450C6" w:rsidP="00D45B8A">
      <w:pPr>
        <w:keepNext/>
        <w:keepLines/>
        <w:rPr>
          <w:sz w:val="21"/>
          <w:szCs w:val="21"/>
        </w:rPr>
      </w:pPr>
      <w:r w:rsidRPr="00D45B8A">
        <w:rPr>
          <w:sz w:val="21"/>
          <w:szCs w:val="21"/>
        </w:rPr>
        <w:t xml:space="preserve">The period for receiving written submissions closed on 26 October. </w:t>
      </w:r>
      <w:r w:rsidR="00530FB5">
        <w:rPr>
          <w:sz w:val="21"/>
          <w:szCs w:val="21"/>
        </w:rPr>
        <w:t xml:space="preserve"> </w:t>
      </w:r>
      <w:r w:rsidR="005E7361" w:rsidRPr="00D45B8A">
        <w:rPr>
          <w:sz w:val="21"/>
          <w:szCs w:val="21"/>
        </w:rPr>
        <w:t>The Board extends its</w:t>
      </w:r>
      <w:r w:rsidR="001D7636" w:rsidRPr="00D45B8A">
        <w:rPr>
          <w:sz w:val="21"/>
          <w:szCs w:val="21"/>
        </w:rPr>
        <w:t xml:space="preserve"> sincere thanks to </w:t>
      </w:r>
      <w:r w:rsidR="005E7361" w:rsidRPr="00D45B8A">
        <w:rPr>
          <w:sz w:val="21"/>
          <w:szCs w:val="21"/>
        </w:rPr>
        <w:t>all</w:t>
      </w:r>
      <w:r w:rsidR="001D7636" w:rsidRPr="00D45B8A">
        <w:rPr>
          <w:sz w:val="21"/>
          <w:szCs w:val="21"/>
        </w:rPr>
        <w:t xml:space="preserve"> who have participated in the consultation process</w:t>
      </w:r>
      <w:r w:rsidR="005E7361" w:rsidRPr="00D45B8A">
        <w:rPr>
          <w:sz w:val="21"/>
          <w:szCs w:val="21"/>
        </w:rPr>
        <w:t xml:space="preserve"> to date</w:t>
      </w:r>
      <w:r w:rsidR="001D7636" w:rsidRPr="00D45B8A">
        <w:rPr>
          <w:sz w:val="21"/>
          <w:szCs w:val="21"/>
        </w:rPr>
        <w:t>.</w:t>
      </w:r>
    </w:p>
    <w:p w14:paraId="6C02E540" w14:textId="468EBEA3" w:rsidR="00E450C6" w:rsidRPr="00D45B8A" w:rsidRDefault="00E450C6" w:rsidP="00D45B8A">
      <w:pPr>
        <w:keepNext/>
        <w:keepLines/>
        <w:rPr>
          <w:sz w:val="21"/>
          <w:szCs w:val="21"/>
        </w:rPr>
      </w:pPr>
      <w:r w:rsidRPr="00D45B8A">
        <w:rPr>
          <w:sz w:val="21"/>
          <w:szCs w:val="21"/>
        </w:rPr>
        <w:t>The Board will now consider the results of its consultation with a view to providing advice to Government by the end of the year.</w:t>
      </w:r>
    </w:p>
    <w:p w14:paraId="1FC4DF93" w14:textId="7A0832EA" w:rsidR="001172BC" w:rsidRPr="005B32D7" w:rsidRDefault="00080EE2" w:rsidP="008A2F7F">
      <w:pPr>
        <w:pStyle w:val="Heading2"/>
        <w:spacing w:before="240"/>
      </w:pPr>
      <w:r>
        <w:t>Tax transparency</w:t>
      </w:r>
    </w:p>
    <w:p w14:paraId="7072BFEC" w14:textId="544ADA2B" w:rsidR="00980CA4" w:rsidRPr="00D45B8A" w:rsidRDefault="0086504B" w:rsidP="00D45B8A">
      <w:pPr>
        <w:keepNext/>
        <w:keepLines/>
        <w:rPr>
          <w:sz w:val="21"/>
          <w:szCs w:val="21"/>
        </w:rPr>
      </w:pPr>
      <w:r w:rsidRPr="00D45B8A">
        <w:rPr>
          <w:sz w:val="21"/>
          <w:szCs w:val="21"/>
        </w:rPr>
        <w:t xml:space="preserve">The Board is pleased to report that take-up of the Code continues to increase. </w:t>
      </w:r>
      <w:r w:rsidR="00530FB5">
        <w:rPr>
          <w:sz w:val="21"/>
          <w:szCs w:val="21"/>
        </w:rPr>
        <w:t xml:space="preserve"> </w:t>
      </w:r>
      <w:r w:rsidRPr="00D45B8A">
        <w:rPr>
          <w:sz w:val="21"/>
          <w:szCs w:val="21"/>
        </w:rPr>
        <w:t xml:space="preserve">As at 29 October 2018, there were 152 signatories of the Code, </w:t>
      </w:r>
      <w:r w:rsidR="00980CA4" w:rsidRPr="00D45B8A">
        <w:rPr>
          <w:sz w:val="21"/>
          <w:szCs w:val="21"/>
        </w:rPr>
        <w:t xml:space="preserve">with 125 of those having published at least one report. </w:t>
      </w:r>
      <w:r w:rsidR="00530FB5">
        <w:rPr>
          <w:sz w:val="21"/>
          <w:szCs w:val="21"/>
        </w:rPr>
        <w:t xml:space="preserve"> </w:t>
      </w:r>
      <w:r w:rsidR="00980CA4" w:rsidRPr="00D45B8A">
        <w:rPr>
          <w:sz w:val="21"/>
          <w:szCs w:val="21"/>
        </w:rPr>
        <w:t xml:space="preserve">The full register of signatories can be found on the </w:t>
      </w:r>
      <w:hyperlink r:id="rId15" w:history="1">
        <w:r w:rsidR="00980CA4" w:rsidRPr="00D45B8A">
          <w:rPr>
            <w:sz w:val="21"/>
            <w:szCs w:val="21"/>
          </w:rPr>
          <w:t>Board’s website</w:t>
        </w:r>
      </w:hyperlink>
      <w:r w:rsidR="00980CA4" w:rsidRPr="00D45B8A">
        <w:rPr>
          <w:sz w:val="21"/>
          <w:szCs w:val="21"/>
        </w:rPr>
        <w:t xml:space="preserve">. </w:t>
      </w:r>
    </w:p>
    <w:p w14:paraId="05C0C0D6" w14:textId="7B16F4BA" w:rsidR="00054A01" w:rsidRPr="00D45B8A" w:rsidRDefault="00980CA4" w:rsidP="00D45B8A">
      <w:pPr>
        <w:keepNext/>
        <w:keepLines/>
        <w:rPr>
          <w:sz w:val="21"/>
          <w:szCs w:val="21"/>
        </w:rPr>
      </w:pPr>
      <w:r w:rsidRPr="00D45B8A">
        <w:rPr>
          <w:sz w:val="21"/>
          <w:szCs w:val="21"/>
        </w:rPr>
        <w:t>The ATO maintains a list of published reports</w:t>
      </w:r>
      <w:r w:rsidR="004F6CE4" w:rsidRPr="00D45B8A">
        <w:rPr>
          <w:sz w:val="21"/>
          <w:szCs w:val="21"/>
        </w:rPr>
        <w:t>,</w:t>
      </w:r>
      <w:r w:rsidRPr="00D45B8A">
        <w:rPr>
          <w:sz w:val="21"/>
          <w:szCs w:val="21"/>
        </w:rPr>
        <w:t xml:space="preserve"> with links </w:t>
      </w:r>
      <w:r w:rsidR="004F6CE4" w:rsidRPr="00D45B8A">
        <w:rPr>
          <w:sz w:val="21"/>
          <w:szCs w:val="21"/>
        </w:rPr>
        <w:t>to those reports,</w:t>
      </w:r>
      <w:r w:rsidRPr="00D45B8A">
        <w:rPr>
          <w:sz w:val="21"/>
          <w:szCs w:val="21"/>
        </w:rPr>
        <w:t xml:space="preserve"> on </w:t>
      </w:r>
      <w:hyperlink r:id="rId16" w:history="1">
        <w:r w:rsidRPr="00D45B8A">
          <w:rPr>
            <w:sz w:val="21"/>
            <w:szCs w:val="21"/>
          </w:rPr>
          <w:t>data.gov.au</w:t>
        </w:r>
      </w:hyperlink>
      <w:r w:rsidRPr="00D45B8A">
        <w:rPr>
          <w:sz w:val="21"/>
          <w:szCs w:val="21"/>
        </w:rPr>
        <w:t>.</w:t>
      </w:r>
      <w:r w:rsidR="00530FB5">
        <w:rPr>
          <w:sz w:val="21"/>
          <w:szCs w:val="21"/>
        </w:rPr>
        <w:t xml:space="preserve"> </w:t>
      </w:r>
      <w:r w:rsidRPr="00D45B8A">
        <w:rPr>
          <w:sz w:val="21"/>
          <w:szCs w:val="21"/>
        </w:rPr>
        <w:t xml:space="preserve"> A reminder to all signatories of the Code – please notify the ATO when you publish your tax transparency reports so the ATO can update its dataset. </w:t>
      </w:r>
      <w:r w:rsidR="00530FB5">
        <w:rPr>
          <w:sz w:val="21"/>
          <w:szCs w:val="21"/>
        </w:rPr>
        <w:t xml:space="preserve"> </w:t>
      </w:r>
      <w:r w:rsidRPr="00D45B8A">
        <w:rPr>
          <w:sz w:val="21"/>
          <w:szCs w:val="21"/>
        </w:rPr>
        <w:t xml:space="preserve">You should also notify the ATO if the link to your report changes. </w:t>
      </w:r>
      <w:r w:rsidR="00530FB5">
        <w:rPr>
          <w:sz w:val="21"/>
          <w:szCs w:val="21"/>
        </w:rPr>
        <w:t xml:space="preserve"> </w:t>
      </w:r>
      <w:r w:rsidRPr="00D45B8A">
        <w:rPr>
          <w:sz w:val="21"/>
          <w:szCs w:val="21"/>
        </w:rPr>
        <w:t xml:space="preserve">Details on how to notify the ATO are available on the </w:t>
      </w:r>
      <w:hyperlink r:id="rId17" w:history="1">
        <w:r w:rsidRPr="00D45B8A">
          <w:rPr>
            <w:sz w:val="21"/>
            <w:szCs w:val="21"/>
          </w:rPr>
          <w:t>ATO website</w:t>
        </w:r>
      </w:hyperlink>
      <w:r w:rsidRPr="00D45B8A">
        <w:rPr>
          <w:sz w:val="21"/>
          <w:szCs w:val="21"/>
        </w:rPr>
        <w:t xml:space="preserve">. </w:t>
      </w:r>
    </w:p>
    <w:p w14:paraId="5EC1D6C1" w14:textId="3000CE99" w:rsidR="001172BC" w:rsidRPr="00D45B8A" w:rsidRDefault="00080EE2" w:rsidP="00D45B8A">
      <w:pPr>
        <w:keepNext/>
        <w:keepLines/>
        <w:rPr>
          <w:sz w:val="21"/>
          <w:szCs w:val="21"/>
        </w:rPr>
      </w:pPr>
      <w:r w:rsidRPr="00D45B8A">
        <w:rPr>
          <w:sz w:val="21"/>
          <w:szCs w:val="21"/>
        </w:rPr>
        <w:t>The Board encourage</w:t>
      </w:r>
      <w:r w:rsidR="00BB2881" w:rsidRPr="00D45B8A">
        <w:rPr>
          <w:sz w:val="21"/>
          <w:szCs w:val="21"/>
        </w:rPr>
        <w:t>s</w:t>
      </w:r>
      <w:r w:rsidRPr="00D45B8A">
        <w:rPr>
          <w:sz w:val="21"/>
          <w:szCs w:val="21"/>
        </w:rPr>
        <w:t xml:space="preserve"> you to adopt the Code and support and assist your clients</w:t>
      </w:r>
      <w:r w:rsidR="00021665" w:rsidRPr="00D45B8A">
        <w:rPr>
          <w:sz w:val="21"/>
          <w:szCs w:val="21"/>
        </w:rPr>
        <w:t xml:space="preserve"> </w:t>
      </w:r>
      <w:r w:rsidRPr="00D45B8A">
        <w:rPr>
          <w:sz w:val="21"/>
          <w:szCs w:val="21"/>
        </w:rPr>
        <w:t>to adopt it.</w:t>
      </w:r>
      <w:r w:rsidR="00530FB5">
        <w:rPr>
          <w:sz w:val="21"/>
          <w:szCs w:val="21"/>
        </w:rPr>
        <w:t xml:space="preserve"> </w:t>
      </w:r>
      <w:r w:rsidRPr="00D45B8A">
        <w:rPr>
          <w:sz w:val="21"/>
          <w:szCs w:val="21"/>
        </w:rPr>
        <w:t xml:space="preserve"> It is as simple as sending us an email setting out your groups’ intentions! </w:t>
      </w:r>
      <w:r w:rsidR="00530FB5">
        <w:rPr>
          <w:sz w:val="21"/>
          <w:szCs w:val="21"/>
        </w:rPr>
        <w:t xml:space="preserve"> </w:t>
      </w:r>
      <w:r w:rsidRPr="00D45B8A">
        <w:rPr>
          <w:sz w:val="21"/>
          <w:szCs w:val="21"/>
        </w:rPr>
        <w:t>For</w:t>
      </w:r>
      <w:r w:rsidR="00021665" w:rsidRPr="00D45B8A">
        <w:rPr>
          <w:sz w:val="21"/>
          <w:szCs w:val="21"/>
        </w:rPr>
        <w:t xml:space="preserve"> </w:t>
      </w:r>
      <w:r w:rsidRPr="00D45B8A">
        <w:rPr>
          <w:sz w:val="21"/>
          <w:szCs w:val="21"/>
        </w:rPr>
        <w:t>further information on the Code or to register your intention to adopt it, please contact us</w:t>
      </w:r>
      <w:r w:rsidR="00021665" w:rsidRPr="00D45B8A">
        <w:rPr>
          <w:sz w:val="21"/>
          <w:szCs w:val="21"/>
        </w:rPr>
        <w:t xml:space="preserve"> </w:t>
      </w:r>
      <w:r w:rsidRPr="00D45B8A">
        <w:rPr>
          <w:sz w:val="21"/>
          <w:szCs w:val="21"/>
        </w:rPr>
        <w:t xml:space="preserve">at </w:t>
      </w:r>
      <w:hyperlink r:id="rId18" w:history="1">
        <w:r w:rsidR="00021665" w:rsidRPr="00D45B8A">
          <w:rPr>
            <w:sz w:val="21"/>
            <w:szCs w:val="21"/>
          </w:rPr>
          <w:t>taxboard@treasury.gov.au</w:t>
        </w:r>
      </w:hyperlink>
      <w:r w:rsidRPr="00D45B8A">
        <w:rPr>
          <w:sz w:val="21"/>
          <w:szCs w:val="21"/>
        </w:rPr>
        <w:t>.</w:t>
      </w:r>
    </w:p>
    <w:p w14:paraId="7136B3FF" w14:textId="67E46B92" w:rsidR="004D149C" w:rsidRPr="00D45B8A" w:rsidRDefault="00980CA4" w:rsidP="00D45B8A">
      <w:pPr>
        <w:keepNext/>
        <w:keepLines/>
        <w:rPr>
          <w:sz w:val="21"/>
          <w:szCs w:val="21"/>
        </w:rPr>
      </w:pPr>
      <w:r w:rsidRPr="00D45B8A">
        <w:rPr>
          <w:sz w:val="21"/>
          <w:szCs w:val="21"/>
        </w:rPr>
        <w:t xml:space="preserve">The Board has </w:t>
      </w:r>
      <w:r w:rsidR="004F6CE4" w:rsidRPr="00D45B8A">
        <w:rPr>
          <w:sz w:val="21"/>
          <w:szCs w:val="21"/>
        </w:rPr>
        <w:t xml:space="preserve">recently </w:t>
      </w:r>
      <w:r w:rsidRPr="00D45B8A">
        <w:rPr>
          <w:sz w:val="21"/>
          <w:szCs w:val="21"/>
        </w:rPr>
        <w:t xml:space="preserve">met with stakeholders in Sydney, Melbourne and Perth as part of </w:t>
      </w:r>
      <w:r w:rsidR="004F6CE4" w:rsidRPr="00D45B8A">
        <w:rPr>
          <w:sz w:val="21"/>
          <w:szCs w:val="21"/>
        </w:rPr>
        <w:t>its</w:t>
      </w:r>
      <w:r w:rsidRPr="00D45B8A">
        <w:rPr>
          <w:sz w:val="21"/>
          <w:szCs w:val="21"/>
        </w:rPr>
        <w:t xml:space="preserve"> review of the Code</w:t>
      </w:r>
      <w:r w:rsidR="00CA78E6" w:rsidRPr="00D45B8A">
        <w:rPr>
          <w:sz w:val="21"/>
          <w:szCs w:val="21"/>
        </w:rPr>
        <w:t xml:space="preserve">. </w:t>
      </w:r>
      <w:r w:rsidR="004F6CE4" w:rsidRPr="00D45B8A">
        <w:rPr>
          <w:sz w:val="21"/>
          <w:szCs w:val="21"/>
        </w:rPr>
        <w:t>Thank you to all who have participated in th</w:t>
      </w:r>
      <w:r w:rsidR="002E06D8" w:rsidRPr="00D45B8A">
        <w:rPr>
          <w:sz w:val="21"/>
          <w:szCs w:val="21"/>
        </w:rPr>
        <w:t>e</w:t>
      </w:r>
      <w:r w:rsidR="004F6CE4" w:rsidRPr="00D45B8A">
        <w:rPr>
          <w:sz w:val="21"/>
          <w:szCs w:val="21"/>
        </w:rPr>
        <w:t xml:space="preserve"> consultation</w:t>
      </w:r>
      <w:r w:rsidR="002E06D8" w:rsidRPr="00D45B8A">
        <w:rPr>
          <w:sz w:val="21"/>
          <w:szCs w:val="21"/>
        </w:rPr>
        <w:t>s</w:t>
      </w:r>
      <w:r w:rsidR="004F6CE4" w:rsidRPr="00D45B8A">
        <w:rPr>
          <w:sz w:val="21"/>
          <w:szCs w:val="21"/>
        </w:rPr>
        <w:t xml:space="preserve"> to date. </w:t>
      </w:r>
      <w:r w:rsidR="004D149C" w:rsidRPr="00D45B8A">
        <w:rPr>
          <w:sz w:val="21"/>
          <w:szCs w:val="21"/>
        </w:rPr>
        <w:t xml:space="preserve"> Some key themes include:</w:t>
      </w:r>
    </w:p>
    <w:p w14:paraId="69A035F4" w14:textId="04F3EF8A" w:rsidR="004D149C" w:rsidRPr="00D45B8A" w:rsidRDefault="00517385" w:rsidP="00517385">
      <w:pPr>
        <w:pStyle w:val="Bullet"/>
        <w:rPr>
          <w:sz w:val="21"/>
          <w:szCs w:val="21"/>
        </w:rPr>
      </w:pPr>
      <w:r w:rsidRPr="00D45B8A">
        <w:rPr>
          <w:sz w:val="21"/>
          <w:szCs w:val="21"/>
        </w:rPr>
        <w:t>Current signatories of the Code were supportive of the current voluntary regime, and in particular, the flexibility to ‘tell their own story’.</w:t>
      </w:r>
    </w:p>
    <w:p w14:paraId="6522D9B2" w14:textId="0D47974C" w:rsidR="00517385" w:rsidRPr="00D45B8A" w:rsidRDefault="00517385" w:rsidP="00517385">
      <w:pPr>
        <w:pStyle w:val="Bullet"/>
        <w:rPr>
          <w:sz w:val="21"/>
          <w:szCs w:val="21"/>
        </w:rPr>
      </w:pPr>
      <w:r w:rsidRPr="00D45B8A">
        <w:rPr>
          <w:sz w:val="21"/>
          <w:szCs w:val="21"/>
        </w:rPr>
        <w:t>There is broad support for a mechanism to link the disclosures under the Code to the data published annually by the ATO under the mandatory corporate tax transparency regime.</w:t>
      </w:r>
    </w:p>
    <w:p w14:paraId="69D242C0" w14:textId="0E83E966" w:rsidR="00517385" w:rsidRPr="00D45B8A" w:rsidRDefault="00517385" w:rsidP="00517385">
      <w:pPr>
        <w:pStyle w:val="Bullet"/>
        <w:rPr>
          <w:sz w:val="21"/>
          <w:szCs w:val="21"/>
        </w:rPr>
      </w:pPr>
      <w:r w:rsidRPr="00D45B8A">
        <w:rPr>
          <w:sz w:val="21"/>
          <w:szCs w:val="21"/>
        </w:rPr>
        <w:t xml:space="preserve">Most stakeholders agreed that the Code could benefit from additional oversight – for example, an agency or body that verifies that the minimum standards have been met in published reports. </w:t>
      </w:r>
    </w:p>
    <w:p w14:paraId="0AEEE6DB" w14:textId="77777777" w:rsidR="008A2F7F" w:rsidRPr="00D45B8A" w:rsidRDefault="008A2F7F" w:rsidP="002256FA">
      <w:pPr>
        <w:rPr>
          <w:sz w:val="21"/>
          <w:szCs w:val="21"/>
        </w:rPr>
      </w:pPr>
    </w:p>
    <w:p w14:paraId="213DCB1E" w14:textId="5AA43C0A" w:rsidR="00080EE2" w:rsidRPr="00D45B8A" w:rsidRDefault="00CA78E6" w:rsidP="002256FA">
      <w:pPr>
        <w:rPr>
          <w:sz w:val="21"/>
          <w:szCs w:val="21"/>
        </w:rPr>
      </w:pPr>
      <w:r w:rsidRPr="00D45B8A">
        <w:rPr>
          <w:sz w:val="21"/>
          <w:szCs w:val="21"/>
        </w:rPr>
        <w:t xml:space="preserve">The Board is now considering the feedback gathered at these sessions, along with global developments in tax transparency, with a view to recommending changes to the Code to improve its content, usability and take-up.  If you have feedback or insights you would like to share with the Board, please feel free to contact us directly at </w:t>
      </w:r>
      <w:hyperlink r:id="rId19" w:history="1">
        <w:r w:rsidRPr="00D45B8A">
          <w:rPr>
            <w:rStyle w:val="Hyperlink"/>
            <w:sz w:val="21"/>
            <w:szCs w:val="21"/>
            <w:u w:val="single"/>
          </w:rPr>
          <w:t>taxboard@treasury.gov.au</w:t>
        </w:r>
      </w:hyperlink>
      <w:r w:rsidRPr="00D45B8A">
        <w:rPr>
          <w:sz w:val="21"/>
          <w:szCs w:val="21"/>
        </w:rPr>
        <w:t>.</w:t>
      </w:r>
      <w:r w:rsidR="004F6CE4" w:rsidRPr="00D45B8A">
        <w:rPr>
          <w:sz w:val="21"/>
          <w:szCs w:val="21"/>
        </w:rPr>
        <w:t xml:space="preserve"> </w:t>
      </w:r>
    </w:p>
    <w:p w14:paraId="3D9C56B0" w14:textId="77777777" w:rsidR="005D7F6F" w:rsidRDefault="005D7F6F" w:rsidP="00530FB5">
      <w:pPr>
        <w:pStyle w:val="Heading2"/>
        <w:keepNext/>
        <w:keepLines/>
        <w:spacing w:before="240" w:after="120"/>
      </w:pPr>
      <w:r>
        <w:lastRenderedPageBreak/>
        <w:t>Sounding Board Refresh</w:t>
      </w:r>
    </w:p>
    <w:p w14:paraId="31B67681" w14:textId="49AC3C76" w:rsidR="005D7F6F" w:rsidRPr="00D45B8A" w:rsidRDefault="005D7F6F" w:rsidP="004D149C">
      <w:pPr>
        <w:pStyle w:val="Heading2"/>
        <w:keepNext/>
        <w:keepLines/>
        <w:rPr>
          <w:b w:val="0"/>
          <w:color w:val="auto"/>
          <w:sz w:val="21"/>
          <w:szCs w:val="21"/>
        </w:rPr>
      </w:pPr>
      <w:r w:rsidRPr="00D45B8A">
        <w:rPr>
          <w:b w:val="0"/>
          <w:color w:val="auto"/>
          <w:sz w:val="21"/>
          <w:szCs w:val="21"/>
        </w:rPr>
        <w:t xml:space="preserve">The Sounding Board is an on-line platform, hosted by the Board to provide the community a place where it can contribute, vote and comment on ideas for tax system improvement. </w:t>
      </w:r>
      <w:r w:rsidR="00530FB5">
        <w:rPr>
          <w:b w:val="0"/>
          <w:color w:val="auto"/>
          <w:sz w:val="21"/>
          <w:szCs w:val="21"/>
        </w:rPr>
        <w:t xml:space="preserve"> </w:t>
      </w:r>
      <w:r w:rsidRPr="00D45B8A">
        <w:rPr>
          <w:b w:val="0"/>
          <w:color w:val="auto"/>
          <w:sz w:val="21"/>
          <w:szCs w:val="21"/>
        </w:rPr>
        <w:t>The Sounding Board was recently redesigned to allow ideas to be better organised and managed under five new campaign headings</w:t>
      </w:r>
      <w:r w:rsidR="004D149C" w:rsidRPr="00D45B8A">
        <w:rPr>
          <w:b w:val="0"/>
          <w:color w:val="auto"/>
          <w:sz w:val="21"/>
          <w:szCs w:val="21"/>
        </w:rPr>
        <w:t>, as follows</w:t>
      </w:r>
      <w:r w:rsidRPr="00D45B8A">
        <w:rPr>
          <w:b w:val="0"/>
          <w:color w:val="auto"/>
          <w:sz w:val="21"/>
          <w:szCs w:val="21"/>
        </w:rPr>
        <w:t>:</w:t>
      </w:r>
    </w:p>
    <w:p w14:paraId="43359611" w14:textId="752DCF17" w:rsidR="004D149C" w:rsidRPr="00D45B8A" w:rsidRDefault="005D7F6F" w:rsidP="004D149C">
      <w:pPr>
        <w:pStyle w:val="OutlineNumbered1"/>
        <w:rPr>
          <w:sz w:val="21"/>
          <w:szCs w:val="21"/>
        </w:rPr>
      </w:pPr>
      <w:r w:rsidRPr="00D45B8A">
        <w:rPr>
          <w:sz w:val="21"/>
          <w:szCs w:val="21"/>
        </w:rPr>
        <w:t>Sweating the small stuff: typos and slip ups - for care and maintenance suggestions</w:t>
      </w:r>
      <w:r w:rsidR="004D149C" w:rsidRPr="00D45B8A">
        <w:rPr>
          <w:sz w:val="21"/>
          <w:szCs w:val="21"/>
        </w:rPr>
        <w:t xml:space="preserve"> [</w:t>
      </w:r>
      <w:r w:rsidR="008933FB" w:rsidRPr="00D45B8A">
        <w:rPr>
          <w:sz w:val="21"/>
          <w:szCs w:val="21"/>
        </w:rPr>
        <w:t>1</w:t>
      </w:r>
      <w:r w:rsidR="004D149C" w:rsidRPr="00D45B8A">
        <w:rPr>
          <w:sz w:val="21"/>
          <w:szCs w:val="21"/>
        </w:rPr>
        <w:t xml:space="preserve"> Idea]</w:t>
      </w:r>
    </w:p>
    <w:p w14:paraId="02527AFC" w14:textId="2D7C090F" w:rsidR="005D7F6F" w:rsidRPr="00D45B8A" w:rsidRDefault="005D7F6F" w:rsidP="004D149C">
      <w:pPr>
        <w:pStyle w:val="OutlineNumbered1"/>
        <w:rPr>
          <w:sz w:val="21"/>
          <w:szCs w:val="21"/>
        </w:rPr>
      </w:pPr>
      <w:r w:rsidRPr="00D45B8A">
        <w:rPr>
          <w:sz w:val="21"/>
          <w:szCs w:val="21"/>
        </w:rPr>
        <w:t>What were they thinking: clarifying the policy - for ideas that require clarification of the policy intent or that identifies uncertainty in the application of the law?</w:t>
      </w:r>
      <w:r w:rsidR="004D149C" w:rsidRPr="00D45B8A">
        <w:rPr>
          <w:sz w:val="21"/>
          <w:szCs w:val="21"/>
        </w:rPr>
        <w:t xml:space="preserve"> [</w:t>
      </w:r>
      <w:r w:rsidR="008933FB" w:rsidRPr="00D45B8A">
        <w:rPr>
          <w:sz w:val="21"/>
          <w:szCs w:val="21"/>
        </w:rPr>
        <w:t>2</w:t>
      </w:r>
      <w:r w:rsidR="004D149C" w:rsidRPr="00D45B8A">
        <w:rPr>
          <w:sz w:val="21"/>
          <w:szCs w:val="21"/>
        </w:rPr>
        <w:t xml:space="preserve"> Ideas]</w:t>
      </w:r>
    </w:p>
    <w:p w14:paraId="04B6A1D5" w14:textId="62F38C41" w:rsidR="005D7F6F" w:rsidRPr="00D45B8A" w:rsidRDefault="005D7F6F" w:rsidP="004D149C">
      <w:pPr>
        <w:pStyle w:val="OutlineNumbered1"/>
        <w:rPr>
          <w:sz w:val="21"/>
          <w:szCs w:val="21"/>
        </w:rPr>
      </w:pPr>
      <w:r w:rsidRPr="00D45B8A">
        <w:rPr>
          <w:sz w:val="21"/>
          <w:szCs w:val="21"/>
        </w:rPr>
        <w:t>Too taxing: reducing red tape - for ideas that result in compliance cost savings</w:t>
      </w:r>
      <w:r w:rsidR="004D149C" w:rsidRPr="00D45B8A">
        <w:rPr>
          <w:sz w:val="21"/>
          <w:szCs w:val="21"/>
        </w:rPr>
        <w:t xml:space="preserve"> [</w:t>
      </w:r>
      <w:r w:rsidR="008933FB" w:rsidRPr="00D45B8A">
        <w:rPr>
          <w:sz w:val="21"/>
          <w:szCs w:val="21"/>
        </w:rPr>
        <w:t>12</w:t>
      </w:r>
      <w:r w:rsidR="004D149C" w:rsidRPr="00D45B8A">
        <w:rPr>
          <w:sz w:val="21"/>
          <w:szCs w:val="21"/>
        </w:rPr>
        <w:t xml:space="preserve"> Ideas]</w:t>
      </w:r>
    </w:p>
    <w:p w14:paraId="6D6B2059" w14:textId="27610762" w:rsidR="005D7F6F" w:rsidRPr="00D45B8A" w:rsidRDefault="005D7F6F" w:rsidP="004D149C">
      <w:pPr>
        <w:pStyle w:val="OutlineNumbered1"/>
        <w:rPr>
          <w:sz w:val="21"/>
          <w:szCs w:val="21"/>
        </w:rPr>
      </w:pPr>
      <w:r w:rsidRPr="00D45B8A">
        <w:rPr>
          <w:sz w:val="21"/>
          <w:szCs w:val="21"/>
        </w:rPr>
        <w:t xml:space="preserve">Can government fix it: policy improvements. </w:t>
      </w:r>
      <w:r w:rsidR="00530FB5">
        <w:rPr>
          <w:sz w:val="21"/>
          <w:szCs w:val="21"/>
        </w:rPr>
        <w:t xml:space="preserve"> </w:t>
      </w:r>
      <w:r w:rsidRPr="00D45B8A">
        <w:rPr>
          <w:sz w:val="21"/>
          <w:szCs w:val="21"/>
        </w:rPr>
        <w:t>Whilst the Sounding Board is not a forum for substantive tax policy proposals, this campaign documents suggestions submitted that require a change to government policy</w:t>
      </w:r>
      <w:r w:rsidR="004D149C" w:rsidRPr="00D45B8A">
        <w:rPr>
          <w:sz w:val="21"/>
          <w:szCs w:val="21"/>
        </w:rPr>
        <w:t xml:space="preserve"> [</w:t>
      </w:r>
      <w:r w:rsidR="008933FB" w:rsidRPr="00D45B8A">
        <w:rPr>
          <w:sz w:val="21"/>
          <w:szCs w:val="21"/>
        </w:rPr>
        <w:t>44</w:t>
      </w:r>
      <w:r w:rsidR="00792B5A" w:rsidRPr="00D45B8A">
        <w:rPr>
          <w:sz w:val="21"/>
          <w:szCs w:val="21"/>
        </w:rPr>
        <w:t> </w:t>
      </w:r>
      <w:r w:rsidR="004D149C" w:rsidRPr="00D45B8A">
        <w:rPr>
          <w:sz w:val="21"/>
          <w:szCs w:val="21"/>
        </w:rPr>
        <w:t>Ideas]</w:t>
      </w:r>
      <w:r w:rsidRPr="00D45B8A">
        <w:rPr>
          <w:sz w:val="21"/>
          <w:szCs w:val="21"/>
        </w:rPr>
        <w:t xml:space="preserve"> </w:t>
      </w:r>
    </w:p>
    <w:p w14:paraId="6B667C72" w14:textId="603C8C1A" w:rsidR="004D149C" w:rsidRPr="00D45B8A" w:rsidRDefault="005D7F6F" w:rsidP="004D149C">
      <w:pPr>
        <w:pStyle w:val="OutlineNumbered1"/>
        <w:rPr>
          <w:sz w:val="21"/>
          <w:szCs w:val="21"/>
        </w:rPr>
      </w:pPr>
      <w:r w:rsidRPr="00D45B8A">
        <w:rPr>
          <w:sz w:val="21"/>
          <w:szCs w:val="21"/>
        </w:rPr>
        <w:t>Tell it to the Tax Office: Administrative fixes - for suggestions of ATO administrative changes</w:t>
      </w:r>
      <w:r w:rsidR="004D149C" w:rsidRPr="00D45B8A">
        <w:rPr>
          <w:sz w:val="21"/>
          <w:szCs w:val="21"/>
        </w:rPr>
        <w:t xml:space="preserve"> [</w:t>
      </w:r>
      <w:r w:rsidR="008933FB" w:rsidRPr="00D45B8A">
        <w:rPr>
          <w:sz w:val="21"/>
          <w:szCs w:val="21"/>
        </w:rPr>
        <w:t>9</w:t>
      </w:r>
      <w:r w:rsidR="004D149C" w:rsidRPr="00D45B8A">
        <w:rPr>
          <w:sz w:val="21"/>
          <w:szCs w:val="21"/>
        </w:rPr>
        <w:t xml:space="preserve"> Ideas]</w:t>
      </w:r>
    </w:p>
    <w:p w14:paraId="3A63EC43" w14:textId="7104A604" w:rsidR="005D7F6F" w:rsidRPr="00D45B8A" w:rsidRDefault="005D7F6F" w:rsidP="004D149C">
      <w:pPr>
        <w:pStyle w:val="OutlineNumbered1"/>
        <w:numPr>
          <w:ilvl w:val="0"/>
          <w:numId w:val="0"/>
        </w:numPr>
        <w:rPr>
          <w:sz w:val="21"/>
          <w:szCs w:val="21"/>
        </w:rPr>
      </w:pPr>
      <w:r w:rsidRPr="00D45B8A">
        <w:rPr>
          <w:sz w:val="21"/>
          <w:szCs w:val="21"/>
        </w:rPr>
        <w:t>You can now also monitor the progress of ideas submitted via the Sounding Board.</w:t>
      </w:r>
      <w:r w:rsidR="00530FB5">
        <w:rPr>
          <w:sz w:val="21"/>
          <w:szCs w:val="21"/>
        </w:rPr>
        <w:t xml:space="preserve"> </w:t>
      </w:r>
      <w:r w:rsidRPr="00D45B8A">
        <w:rPr>
          <w:sz w:val="21"/>
          <w:szCs w:val="21"/>
        </w:rPr>
        <w:t xml:space="preserve"> Ideas will be marked as being open for discussion; under consideration, completed, referred or archived.  </w:t>
      </w:r>
    </w:p>
    <w:p w14:paraId="0B8DA3A2" w14:textId="4B0B0695" w:rsidR="005D7F6F" w:rsidRPr="00D45B8A" w:rsidRDefault="008A2F7F" w:rsidP="005D7F6F">
      <w:pPr>
        <w:keepNext/>
        <w:keepLines/>
        <w:rPr>
          <w:sz w:val="21"/>
          <w:szCs w:val="21"/>
        </w:rPr>
      </w:pPr>
      <w:r w:rsidRPr="00D45B8A">
        <w:rPr>
          <w:sz w:val="21"/>
          <w:szCs w:val="21"/>
        </w:rPr>
        <w:t>Please</w:t>
      </w:r>
      <w:r w:rsidR="005D7F6F" w:rsidRPr="00D45B8A">
        <w:rPr>
          <w:sz w:val="21"/>
          <w:szCs w:val="21"/>
        </w:rPr>
        <w:t xml:space="preserve"> submit your own suggestion for tax law improvement at </w:t>
      </w:r>
      <w:hyperlink r:id="rId20" w:history="1">
        <w:r w:rsidR="005D7F6F" w:rsidRPr="00D45B8A">
          <w:rPr>
            <w:rStyle w:val="Hyperlink"/>
            <w:color w:val="0070C0"/>
            <w:sz w:val="21"/>
            <w:szCs w:val="21"/>
            <w:u w:val="single"/>
          </w:rPr>
          <w:t>https://taxboard.ideascale.com/</w:t>
        </w:r>
      </w:hyperlink>
      <w:r w:rsidRPr="00D45B8A">
        <w:rPr>
          <w:rStyle w:val="Hyperlink"/>
          <w:color w:val="0070C0"/>
          <w:sz w:val="21"/>
          <w:szCs w:val="21"/>
          <w:u w:val="single"/>
        </w:rPr>
        <w:t>.</w:t>
      </w:r>
    </w:p>
    <w:p w14:paraId="5FB8BC50" w14:textId="7DA78C04" w:rsidR="001172BC" w:rsidRPr="005B32D7" w:rsidRDefault="00DD4A1C" w:rsidP="00530FB5">
      <w:pPr>
        <w:pStyle w:val="Heading2"/>
      </w:pPr>
      <w:r>
        <w:t>Thank You</w:t>
      </w:r>
    </w:p>
    <w:p w14:paraId="15539DB5" w14:textId="6E9257B4" w:rsidR="00353898" w:rsidRPr="00D45B8A" w:rsidRDefault="00AF4B90" w:rsidP="00D45B8A">
      <w:pPr>
        <w:keepNext/>
        <w:keepLines/>
        <w:rPr>
          <w:sz w:val="21"/>
          <w:szCs w:val="21"/>
        </w:rPr>
      </w:pPr>
      <w:r w:rsidRPr="00D45B8A">
        <w:rPr>
          <w:sz w:val="21"/>
          <w:szCs w:val="21"/>
        </w:rPr>
        <w:t>The Board would like to</w:t>
      </w:r>
      <w:r w:rsidR="00353898" w:rsidRPr="00D45B8A">
        <w:rPr>
          <w:sz w:val="21"/>
          <w:szCs w:val="21"/>
        </w:rPr>
        <w:t xml:space="preserve"> </w:t>
      </w:r>
      <w:r w:rsidRPr="00D45B8A">
        <w:rPr>
          <w:sz w:val="21"/>
          <w:szCs w:val="21"/>
        </w:rPr>
        <w:t xml:space="preserve">thank all </w:t>
      </w:r>
      <w:r w:rsidR="007C576F" w:rsidRPr="00D45B8A">
        <w:rPr>
          <w:sz w:val="21"/>
          <w:szCs w:val="21"/>
        </w:rPr>
        <w:t xml:space="preserve">the stakeholders who </w:t>
      </w:r>
      <w:r w:rsidR="0069090D" w:rsidRPr="00D45B8A">
        <w:rPr>
          <w:sz w:val="21"/>
          <w:szCs w:val="21"/>
        </w:rPr>
        <w:t>attended the</w:t>
      </w:r>
      <w:r w:rsidR="00353898" w:rsidRPr="00D45B8A">
        <w:rPr>
          <w:sz w:val="21"/>
          <w:szCs w:val="21"/>
        </w:rPr>
        <w:t xml:space="preserve"> </w:t>
      </w:r>
      <w:r w:rsidRPr="00D45B8A">
        <w:rPr>
          <w:sz w:val="21"/>
          <w:szCs w:val="21"/>
        </w:rPr>
        <w:t>lunch</w:t>
      </w:r>
      <w:r w:rsidR="0069090D" w:rsidRPr="00D45B8A">
        <w:rPr>
          <w:sz w:val="21"/>
          <w:szCs w:val="21"/>
        </w:rPr>
        <w:t xml:space="preserve"> discussions</w:t>
      </w:r>
      <w:r w:rsidR="007C576F" w:rsidRPr="00D45B8A">
        <w:rPr>
          <w:sz w:val="21"/>
          <w:szCs w:val="21"/>
        </w:rPr>
        <w:t>.</w:t>
      </w:r>
      <w:r w:rsidR="00530FB5">
        <w:rPr>
          <w:sz w:val="21"/>
          <w:szCs w:val="21"/>
        </w:rPr>
        <w:t xml:space="preserve"> </w:t>
      </w:r>
      <w:r w:rsidR="007C576F" w:rsidRPr="00D45B8A">
        <w:rPr>
          <w:sz w:val="21"/>
          <w:szCs w:val="21"/>
        </w:rPr>
        <w:t xml:space="preserve"> Your continued feedback and support is important to us.</w:t>
      </w:r>
    </w:p>
    <w:p w14:paraId="2FC2CF29" w14:textId="000FBC79" w:rsidR="00AF4B90" w:rsidRPr="00D45B8A" w:rsidRDefault="00AF4B90" w:rsidP="00D45B8A">
      <w:pPr>
        <w:keepNext/>
        <w:keepLines/>
        <w:rPr>
          <w:sz w:val="21"/>
          <w:szCs w:val="21"/>
        </w:rPr>
      </w:pPr>
      <w:r w:rsidRPr="00D45B8A">
        <w:rPr>
          <w:sz w:val="21"/>
          <w:szCs w:val="21"/>
        </w:rPr>
        <w:t xml:space="preserve">The next Board meeting will be held in </w:t>
      </w:r>
      <w:r w:rsidR="007C576F" w:rsidRPr="00D45B8A">
        <w:rPr>
          <w:sz w:val="21"/>
          <w:szCs w:val="21"/>
        </w:rPr>
        <w:t>Melbourne</w:t>
      </w:r>
      <w:r w:rsidRPr="00D45B8A">
        <w:rPr>
          <w:sz w:val="21"/>
          <w:szCs w:val="21"/>
        </w:rPr>
        <w:t xml:space="preserve"> on </w:t>
      </w:r>
      <w:r w:rsidR="00353898" w:rsidRPr="00D45B8A">
        <w:rPr>
          <w:sz w:val="21"/>
          <w:szCs w:val="21"/>
        </w:rPr>
        <w:t>1</w:t>
      </w:r>
      <w:r w:rsidR="007C576F" w:rsidRPr="00D45B8A">
        <w:rPr>
          <w:sz w:val="21"/>
          <w:szCs w:val="21"/>
        </w:rPr>
        <w:t>5 November</w:t>
      </w:r>
      <w:r w:rsidR="00353898" w:rsidRPr="00D45B8A">
        <w:rPr>
          <w:sz w:val="21"/>
          <w:szCs w:val="21"/>
        </w:rPr>
        <w:t xml:space="preserve"> 2018, hosted by </w:t>
      </w:r>
      <w:proofErr w:type="spellStart"/>
      <w:r w:rsidR="00CA78E6" w:rsidRPr="00D45B8A">
        <w:rPr>
          <w:sz w:val="21"/>
          <w:szCs w:val="21"/>
        </w:rPr>
        <w:t>MinterEllison</w:t>
      </w:r>
      <w:proofErr w:type="spellEnd"/>
      <w:r w:rsidR="00353898" w:rsidRPr="00D45B8A">
        <w:rPr>
          <w:sz w:val="21"/>
          <w:szCs w:val="21"/>
        </w:rPr>
        <w:t>.</w:t>
      </w:r>
    </w:p>
    <w:p w14:paraId="4D1D28E5" w14:textId="0AE1D6B2" w:rsidR="001172BC" w:rsidRPr="00D45B8A" w:rsidRDefault="00322AB0" w:rsidP="00D45B8A">
      <w:pPr>
        <w:keepNext/>
        <w:keepLines/>
        <w:rPr>
          <w:sz w:val="21"/>
          <w:szCs w:val="21"/>
        </w:rPr>
      </w:pPr>
      <w:r w:rsidRPr="00D45B8A">
        <w:rPr>
          <w:sz w:val="21"/>
          <w:szCs w:val="21"/>
        </w:rPr>
        <w:t xml:space="preserve">We value your feedback, so please stay in touch. </w:t>
      </w:r>
      <w:r w:rsidR="003E0127" w:rsidRPr="00D45B8A">
        <w:rPr>
          <w:sz w:val="21"/>
          <w:szCs w:val="21"/>
        </w:rPr>
        <w:t xml:space="preserve"> </w:t>
      </w:r>
      <w:r w:rsidRPr="00D45B8A">
        <w:rPr>
          <w:sz w:val="21"/>
          <w:szCs w:val="21"/>
        </w:rPr>
        <w:t xml:space="preserve">You can keep up to date via the </w:t>
      </w:r>
      <w:hyperlink r:id="rId21" w:history="1">
        <w:r w:rsidRPr="00D45B8A">
          <w:rPr>
            <w:sz w:val="21"/>
            <w:szCs w:val="21"/>
          </w:rPr>
          <w:t>Board’s website</w:t>
        </w:r>
      </w:hyperlink>
      <w:r w:rsidRPr="00D45B8A">
        <w:rPr>
          <w:sz w:val="21"/>
          <w:szCs w:val="21"/>
        </w:rPr>
        <w:t xml:space="preserve">, or follow us on </w:t>
      </w:r>
      <w:hyperlink r:id="rId22" w:history="1">
        <w:r w:rsidRPr="00D45B8A">
          <w:rPr>
            <w:sz w:val="21"/>
            <w:szCs w:val="21"/>
          </w:rPr>
          <w:t>LinkedIn</w:t>
        </w:r>
      </w:hyperlink>
      <w:r w:rsidRPr="00D45B8A">
        <w:rPr>
          <w:sz w:val="21"/>
          <w:szCs w:val="21"/>
        </w:rPr>
        <w:t>.</w:t>
      </w:r>
    </w:p>
    <w:p w14:paraId="61A140BC" w14:textId="1431B564" w:rsidR="004D149C" w:rsidRDefault="004D149C" w:rsidP="004D149C">
      <w:pPr>
        <w:pStyle w:val="Heading2"/>
      </w:pPr>
      <w:r>
        <w:t>2019 Meeting Dates</w:t>
      </w:r>
    </w:p>
    <w:p w14:paraId="71CF0CA3" w14:textId="6255891F" w:rsidR="008A2F7F" w:rsidRPr="00D45B8A" w:rsidRDefault="008A2F7F" w:rsidP="008A2F7F">
      <w:pPr>
        <w:rPr>
          <w:sz w:val="21"/>
          <w:szCs w:val="21"/>
        </w:rPr>
      </w:pPr>
      <w:r w:rsidRPr="00D45B8A">
        <w:rPr>
          <w:sz w:val="21"/>
          <w:szCs w:val="21"/>
        </w:rPr>
        <w:t>The Board will meet in 2019 as follows:</w:t>
      </w:r>
    </w:p>
    <w:tbl>
      <w:tblPr>
        <w:tblStyle w:val="TableGrid"/>
        <w:tblW w:w="48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158"/>
      </w:tblGrid>
      <w:tr w:rsidR="00D45B8A" w:rsidRPr="00D45B8A" w14:paraId="2CBF5877" w14:textId="77777777" w:rsidTr="00D45B8A">
        <w:tc>
          <w:tcPr>
            <w:tcW w:w="2500" w:type="pct"/>
          </w:tcPr>
          <w:p w14:paraId="3C64DCB6" w14:textId="4B5BE9F9" w:rsidR="00D45B8A" w:rsidRPr="00D45B8A" w:rsidRDefault="00D45B8A" w:rsidP="008A2F7F">
            <w:pPr>
              <w:rPr>
                <w:sz w:val="21"/>
                <w:szCs w:val="21"/>
              </w:rPr>
            </w:pPr>
            <w:r w:rsidRPr="00D45B8A">
              <w:rPr>
                <w:sz w:val="21"/>
                <w:szCs w:val="21"/>
              </w:rPr>
              <w:t>13 February – hosted by EY Melbourne</w:t>
            </w:r>
          </w:p>
        </w:tc>
        <w:tc>
          <w:tcPr>
            <w:tcW w:w="2500" w:type="pct"/>
          </w:tcPr>
          <w:p w14:paraId="047416E6" w14:textId="26529049" w:rsidR="00D45B8A" w:rsidRPr="00D45B8A" w:rsidRDefault="00D45B8A" w:rsidP="008A2F7F">
            <w:pPr>
              <w:rPr>
                <w:sz w:val="21"/>
                <w:szCs w:val="21"/>
              </w:rPr>
            </w:pPr>
            <w:r w:rsidRPr="00D45B8A">
              <w:rPr>
                <w:sz w:val="21"/>
                <w:szCs w:val="21"/>
              </w:rPr>
              <w:t>8 August – hosted by Deloitte Adelaide</w:t>
            </w:r>
          </w:p>
        </w:tc>
      </w:tr>
      <w:tr w:rsidR="00D45B8A" w:rsidRPr="00D45B8A" w14:paraId="3A663125" w14:textId="77777777" w:rsidTr="00D45B8A">
        <w:tc>
          <w:tcPr>
            <w:tcW w:w="2500" w:type="pct"/>
          </w:tcPr>
          <w:p w14:paraId="43B1850D" w14:textId="66B34A9E" w:rsidR="00D45B8A" w:rsidRPr="00D45B8A" w:rsidRDefault="00D45B8A" w:rsidP="008A2F7F">
            <w:pPr>
              <w:rPr>
                <w:sz w:val="21"/>
                <w:szCs w:val="21"/>
              </w:rPr>
            </w:pPr>
            <w:r w:rsidRPr="00D45B8A">
              <w:rPr>
                <w:sz w:val="21"/>
                <w:szCs w:val="21"/>
              </w:rPr>
              <w:t>14 March – hosted by CAANZ Sydney</w:t>
            </w:r>
          </w:p>
        </w:tc>
        <w:tc>
          <w:tcPr>
            <w:tcW w:w="2500" w:type="pct"/>
          </w:tcPr>
          <w:p w14:paraId="0C4A29EE" w14:textId="63773A6F" w:rsidR="00D45B8A" w:rsidRPr="00D45B8A" w:rsidRDefault="00D45B8A" w:rsidP="008A2F7F">
            <w:pPr>
              <w:rPr>
                <w:sz w:val="21"/>
                <w:szCs w:val="21"/>
              </w:rPr>
            </w:pPr>
            <w:r w:rsidRPr="00D45B8A">
              <w:rPr>
                <w:sz w:val="21"/>
                <w:szCs w:val="21"/>
              </w:rPr>
              <w:t>12 September – hosted by Deloitte Sydney</w:t>
            </w:r>
          </w:p>
        </w:tc>
      </w:tr>
      <w:tr w:rsidR="00D45B8A" w:rsidRPr="00D45B8A" w14:paraId="02B178EB" w14:textId="77777777" w:rsidTr="00D45B8A">
        <w:tc>
          <w:tcPr>
            <w:tcW w:w="2500" w:type="pct"/>
          </w:tcPr>
          <w:p w14:paraId="7D7832E0" w14:textId="31900367" w:rsidR="00D45B8A" w:rsidRPr="00D45B8A" w:rsidRDefault="00D45B8A" w:rsidP="008A2F7F">
            <w:pPr>
              <w:rPr>
                <w:sz w:val="21"/>
                <w:szCs w:val="21"/>
              </w:rPr>
            </w:pPr>
            <w:r w:rsidRPr="00D45B8A">
              <w:rPr>
                <w:sz w:val="21"/>
                <w:szCs w:val="21"/>
              </w:rPr>
              <w:t>11 April – hosted by EY Brisbane</w:t>
            </w:r>
          </w:p>
        </w:tc>
        <w:tc>
          <w:tcPr>
            <w:tcW w:w="2500" w:type="pct"/>
          </w:tcPr>
          <w:p w14:paraId="0744C4CC" w14:textId="1E53E9C6" w:rsidR="00D45B8A" w:rsidRPr="00D45B8A" w:rsidRDefault="00D45B8A" w:rsidP="008A2F7F">
            <w:pPr>
              <w:rPr>
                <w:sz w:val="21"/>
                <w:szCs w:val="21"/>
              </w:rPr>
            </w:pPr>
            <w:r w:rsidRPr="00D45B8A">
              <w:rPr>
                <w:sz w:val="21"/>
                <w:szCs w:val="21"/>
              </w:rPr>
              <w:t xml:space="preserve">17 October - </w:t>
            </w:r>
            <w:r w:rsidRPr="00D45B8A">
              <w:rPr>
                <w:sz w:val="21"/>
                <w:szCs w:val="21"/>
              </w:rPr>
              <w:noBreakHyphen/>
              <w:t xml:space="preserve"> hosted by KPMG Perth</w:t>
            </w:r>
          </w:p>
        </w:tc>
      </w:tr>
      <w:tr w:rsidR="00D45B8A" w:rsidRPr="00D45B8A" w14:paraId="7C95944D" w14:textId="77777777" w:rsidTr="00D45B8A">
        <w:tc>
          <w:tcPr>
            <w:tcW w:w="2500" w:type="pct"/>
          </w:tcPr>
          <w:p w14:paraId="07487D18" w14:textId="5C1E850E" w:rsidR="00D45B8A" w:rsidRPr="00D45B8A" w:rsidRDefault="00D45B8A" w:rsidP="008A2F7F">
            <w:pPr>
              <w:rPr>
                <w:sz w:val="21"/>
                <w:szCs w:val="21"/>
              </w:rPr>
            </w:pPr>
            <w:r w:rsidRPr="00D45B8A">
              <w:rPr>
                <w:sz w:val="21"/>
                <w:szCs w:val="21"/>
              </w:rPr>
              <w:t>30 May – hosted by Treasury Canberra</w:t>
            </w:r>
          </w:p>
        </w:tc>
        <w:tc>
          <w:tcPr>
            <w:tcW w:w="2500" w:type="pct"/>
          </w:tcPr>
          <w:p w14:paraId="02F3BDF7" w14:textId="44604FFF" w:rsidR="00D45B8A" w:rsidRPr="00D45B8A" w:rsidRDefault="00D45B8A" w:rsidP="008A2F7F">
            <w:pPr>
              <w:rPr>
                <w:sz w:val="21"/>
                <w:szCs w:val="21"/>
              </w:rPr>
            </w:pPr>
            <w:r w:rsidRPr="00D45B8A">
              <w:rPr>
                <w:sz w:val="21"/>
                <w:szCs w:val="21"/>
              </w:rPr>
              <w:t>21 November – hosted by Baker McKenzie Sydney</w:t>
            </w:r>
          </w:p>
        </w:tc>
      </w:tr>
      <w:tr w:rsidR="00D45B8A" w:rsidRPr="00D45B8A" w14:paraId="758277CB" w14:textId="77777777" w:rsidTr="00D45B8A">
        <w:tc>
          <w:tcPr>
            <w:tcW w:w="2500" w:type="pct"/>
          </w:tcPr>
          <w:p w14:paraId="0E0BF29F" w14:textId="0759DDBC" w:rsidR="00D45B8A" w:rsidRPr="00D45B8A" w:rsidRDefault="00D45B8A" w:rsidP="008A2F7F">
            <w:pPr>
              <w:rPr>
                <w:sz w:val="21"/>
                <w:szCs w:val="21"/>
              </w:rPr>
            </w:pPr>
            <w:r w:rsidRPr="00D45B8A">
              <w:rPr>
                <w:sz w:val="21"/>
                <w:szCs w:val="21"/>
              </w:rPr>
              <w:t>4 July – hosted by PwC Melbourne</w:t>
            </w:r>
          </w:p>
        </w:tc>
        <w:tc>
          <w:tcPr>
            <w:tcW w:w="2500" w:type="pct"/>
          </w:tcPr>
          <w:p w14:paraId="7B676DCA" w14:textId="5D01BE58" w:rsidR="00D45B8A" w:rsidRPr="00D45B8A" w:rsidRDefault="00D45B8A" w:rsidP="008A2F7F">
            <w:pPr>
              <w:rPr>
                <w:sz w:val="21"/>
                <w:szCs w:val="21"/>
              </w:rPr>
            </w:pPr>
            <w:r w:rsidRPr="00D45B8A">
              <w:rPr>
                <w:sz w:val="21"/>
                <w:szCs w:val="21"/>
              </w:rPr>
              <w:t>19 December – hosted by BDO Melbourne</w:t>
            </w:r>
          </w:p>
        </w:tc>
      </w:tr>
    </w:tbl>
    <w:p w14:paraId="3B417269" w14:textId="64430894" w:rsidR="001172BC" w:rsidRPr="005F7D59" w:rsidRDefault="001172BC" w:rsidP="00530FB5">
      <w:pPr>
        <w:spacing w:before="320"/>
        <w:rPr>
          <w:sz w:val="21"/>
          <w:szCs w:val="21"/>
        </w:rPr>
      </w:pPr>
      <w:r w:rsidRPr="005F7D59">
        <w:rPr>
          <w:sz w:val="21"/>
          <w:szCs w:val="21"/>
        </w:rPr>
        <w:t>Kind regards</w:t>
      </w:r>
      <w:r w:rsidR="00DF4A57" w:rsidRPr="005F7D59">
        <w:rPr>
          <w:sz w:val="21"/>
          <w:szCs w:val="21"/>
        </w:rPr>
        <w:br/>
      </w:r>
      <w:r w:rsidRPr="005F7D59">
        <w:rPr>
          <w:sz w:val="21"/>
          <w:szCs w:val="21"/>
        </w:rPr>
        <w:t>Karen Payne</w:t>
      </w:r>
    </w:p>
    <w:tbl>
      <w:tblPr>
        <w:tblStyle w:val="TableGrid"/>
        <w:tblW w:w="10490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DDF1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4536"/>
        <w:gridCol w:w="709"/>
      </w:tblGrid>
      <w:tr w:rsidR="00BD2FF3" w:rsidRPr="00793807" w14:paraId="6851E2EA" w14:textId="77777777" w:rsidTr="00FF5BB1">
        <w:trPr>
          <w:trHeight w:val="1077"/>
          <w:jc w:val="center"/>
        </w:trPr>
        <w:tc>
          <w:tcPr>
            <w:tcW w:w="709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58CEEBAD" w14:textId="77777777" w:rsidR="00B85592" w:rsidRPr="00793807" w:rsidRDefault="00B85592" w:rsidP="00FF5BB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15343B45" w14:textId="77777777" w:rsidR="00B85592" w:rsidRPr="00793807" w:rsidRDefault="00B85592" w:rsidP="00DF4A57">
            <w:pPr>
              <w:pStyle w:val="Footer"/>
              <w:jc w:val="left"/>
              <w:rPr>
                <w:sz w:val="20"/>
                <w:lang w:eastAsia="en-AU"/>
              </w:rPr>
            </w:pPr>
            <w:r w:rsidRPr="00793807">
              <w:rPr>
                <w:sz w:val="20"/>
                <w:lang w:eastAsia="en-AU"/>
              </w:rPr>
              <w:t>Karen Payne</w:t>
            </w:r>
          </w:p>
          <w:p w14:paraId="0FD27D5E" w14:textId="77777777" w:rsidR="00B85592" w:rsidRPr="00793807" w:rsidRDefault="00B85592" w:rsidP="00DF4A57">
            <w:pPr>
              <w:pStyle w:val="Footer"/>
              <w:jc w:val="left"/>
              <w:rPr>
                <w:sz w:val="20"/>
              </w:rPr>
            </w:pPr>
            <w:r w:rsidRPr="00793807">
              <w:rPr>
                <w:sz w:val="20"/>
                <w:lang w:eastAsia="en-AU"/>
              </w:rPr>
              <w:t>Chief Executive Officer</w:t>
            </w:r>
            <w:r w:rsidRPr="00793807">
              <w:rPr>
                <w:sz w:val="20"/>
                <w:lang w:eastAsia="en-AU"/>
              </w:rPr>
              <w:br/>
              <w:t>Board of Taxation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19203493" w14:textId="77777777" w:rsidR="00BD2FF3" w:rsidRPr="00793807" w:rsidRDefault="00BD2FF3" w:rsidP="00FF5BB1">
            <w:pPr>
              <w:pStyle w:val="Footer"/>
              <w:jc w:val="left"/>
              <w:rPr>
                <w:sz w:val="20"/>
                <w:lang w:eastAsia="en-AU"/>
              </w:rPr>
            </w:pPr>
            <w:r w:rsidRPr="00793807">
              <w:rPr>
                <w:sz w:val="20"/>
                <w:lang w:eastAsia="en-AU"/>
              </w:rPr>
              <w:t>phone:  +61 2 6263 2122</w:t>
            </w:r>
          </w:p>
          <w:p w14:paraId="038DB270" w14:textId="77777777" w:rsidR="00BD2FF3" w:rsidRPr="00793807" w:rsidRDefault="00BD2FF3" w:rsidP="00FF5BB1">
            <w:pPr>
              <w:pStyle w:val="Footer"/>
              <w:jc w:val="left"/>
              <w:rPr>
                <w:sz w:val="20"/>
                <w:lang w:eastAsia="en-AU"/>
              </w:rPr>
            </w:pPr>
            <w:r w:rsidRPr="00793807">
              <w:rPr>
                <w:sz w:val="20"/>
                <w:lang w:eastAsia="en-AU"/>
              </w:rPr>
              <w:t>mobile: 0405 843 880</w:t>
            </w:r>
          </w:p>
          <w:p w14:paraId="6E032DA7" w14:textId="77777777" w:rsidR="00B85592" w:rsidRPr="00793807" w:rsidRDefault="00BD2FF3" w:rsidP="00FF5BB1">
            <w:pPr>
              <w:pStyle w:val="Footer"/>
              <w:jc w:val="left"/>
              <w:rPr>
                <w:sz w:val="20"/>
                <w:lang w:eastAsia="en-AU"/>
              </w:rPr>
            </w:pPr>
            <w:r w:rsidRPr="00793807">
              <w:rPr>
                <w:sz w:val="20"/>
                <w:lang w:eastAsia="en-AU"/>
              </w:rPr>
              <w:t xml:space="preserve">email: </w:t>
            </w:r>
            <w:hyperlink r:id="rId23" w:history="1">
              <w:r w:rsidRPr="00793807">
                <w:rPr>
                  <w:rStyle w:val="Hyperlink"/>
                  <w:sz w:val="20"/>
                  <w:lang w:eastAsia="en-AU"/>
                </w:rPr>
                <w:t>karen.payne@treasury.gov.au</w:t>
              </w:r>
            </w:hyperlink>
          </w:p>
        </w:tc>
        <w:tc>
          <w:tcPr>
            <w:tcW w:w="709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0AFB5E00" w14:textId="77777777" w:rsidR="00B85592" w:rsidRPr="00793807" w:rsidRDefault="00B85592" w:rsidP="00FF5BB1">
            <w:pPr>
              <w:rPr>
                <w:sz w:val="20"/>
              </w:rPr>
            </w:pPr>
          </w:p>
        </w:tc>
      </w:tr>
      <w:tr w:rsidR="00B85592" w14:paraId="5910F1CB" w14:textId="77777777" w:rsidTr="000B25B3">
        <w:trPr>
          <w:jc w:val="center"/>
        </w:trPr>
        <w:tc>
          <w:tcPr>
            <w:tcW w:w="1049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7B1EB3" w14:textId="77777777" w:rsidR="00B85592" w:rsidRDefault="00B85592" w:rsidP="002256FA">
            <w:r>
              <w:rPr>
                <w:noProof/>
                <w:lang w:eastAsia="en-AU"/>
              </w:rPr>
              <w:drawing>
                <wp:inline distT="0" distB="0" distL="0" distR="0" wp14:anchorId="7829748B" wp14:editId="21C2191E">
                  <wp:extent cx="6657584" cy="137786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 footer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0679" cy="14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557DE4" w14:textId="77777777" w:rsidR="000C5F43" w:rsidRDefault="000C5F43" w:rsidP="000C5F43">
            <w:pPr>
              <w:pStyle w:val="Footer"/>
            </w:pPr>
            <w:r>
              <w:t xml:space="preserve">Treasury Building, Langton Crescent, PARKES  ACT  2600   •   Telephone: 02 6263 4366   •   Email: </w:t>
            </w:r>
            <w:hyperlink r:id="rId25" w:history="1">
              <w:r w:rsidR="00DA4E2C">
                <w:rPr>
                  <w:rStyle w:val="Hyperlink"/>
                </w:rPr>
                <w:t>taxboard@treasury.gov.au</w:t>
              </w:r>
            </w:hyperlink>
          </w:p>
          <w:p w14:paraId="68CB4488" w14:textId="77777777" w:rsidR="000C5F43" w:rsidRDefault="000C5F43" w:rsidP="000C5F43">
            <w:pPr>
              <w:pStyle w:val="Footer"/>
            </w:pPr>
            <w:r>
              <w:t xml:space="preserve">Website: </w:t>
            </w:r>
            <w:hyperlink r:id="rId26" w:history="1">
              <w:r w:rsidRPr="00225511">
                <w:rPr>
                  <w:rStyle w:val="Hyperlink"/>
                </w:rPr>
                <w:t>taxboard.gov.au</w:t>
              </w:r>
            </w:hyperlink>
            <w:r>
              <w:t xml:space="preserve">   •   Sounding Board: </w:t>
            </w:r>
            <w:hyperlink r:id="rId27" w:history="1">
              <w:r w:rsidRPr="00225511">
                <w:rPr>
                  <w:rStyle w:val="Hyperlink"/>
                </w:rPr>
                <w:t>taxboard.ideascale.com</w:t>
              </w:r>
            </w:hyperlink>
          </w:p>
        </w:tc>
      </w:tr>
    </w:tbl>
    <w:p w14:paraId="7A18D129" w14:textId="77777777" w:rsidR="001010C1" w:rsidRPr="00530FB5" w:rsidRDefault="001010C1" w:rsidP="00530FB5">
      <w:pPr>
        <w:spacing w:before="0" w:after="0"/>
        <w:rPr>
          <w:sz w:val="12"/>
          <w:szCs w:val="12"/>
        </w:rPr>
      </w:pPr>
    </w:p>
    <w:sectPr w:rsidR="001010C1" w:rsidRPr="00530FB5" w:rsidSect="00BD2FF3">
      <w:headerReference w:type="default" r:id="rId2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05C3E" w14:textId="77777777" w:rsidR="0057378A" w:rsidRDefault="0057378A" w:rsidP="002256FA">
      <w:r>
        <w:separator/>
      </w:r>
    </w:p>
  </w:endnote>
  <w:endnote w:type="continuationSeparator" w:id="0">
    <w:p w14:paraId="6A06B768" w14:textId="77777777" w:rsidR="0057378A" w:rsidRDefault="0057378A" w:rsidP="002256FA">
      <w:r>
        <w:continuationSeparator/>
      </w:r>
    </w:p>
  </w:endnote>
  <w:endnote w:type="continuationNotice" w:id="1">
    <w:p w14:paraId="6D086843" w14:textId="77777777" w:rsidR="0057378A" w:rsidRDefault="0057378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B0492" w14:textId="77777777" w:rsidR="0057378A" w:rsidRDefault="0057378A" w:rsidP="002256FA">
      <w:r>
        <w:separator/>
      </w:r>
    </w:p>
  </w:footnote>
  <w:footnote w:type="continuationSeparator" w:id="0">
    <w:p w14:paraId="20AC947A" w14:textId="77777777" w:rsidR="0057378A" w:rsidRDefault="0057378A" w:rsidP="002256FA">
      <w:r>
        <w:continuationSeparator/>
      </w:r>
    </w:p>
  </w:footnote>
  <w:footnote w:type="continuationNotice" w:id="1">
    <w:p w14:paraId="0D4FF151" w14:textId="77777777" w:rsidR="0057378A" w:rsidRDefault="0057378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2B7B" w14:textId="77777777" w:rsidR="0057378A" w:rsidRPr="009B5E81" w:rsidRDefault="0057378A" w:rsidP="009B5E81">
    <w:pPr>
      <w:pStyle w:val="Header"/>
    </w:pPr>
    <w:r w:rsidRPr="009B5E81">
      <w:fldChar w:fldCharType="begin"/>
    </w:r>
    <w:r w:rsidRPr="009B5E81">
      <w:instrText xml:space="preserve"> PAGE   \* MERGEFORMAT </w:instrText>
    </w:r>
    <w:r w:rsidRPr="009B5E81">
      <w:fldChar w:fldCharType="separate"/>
    </w:r>
    <w:r w:rsidR="00BA7831">
      <w:rPr>
        <w:noProof/>
      </w:rPr>
      <w:t>3</w:t>
    </w:r>
    <w:r w:rsidRPr="009B5E8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6B3"/>
    <w:multiLevelType w:val="hybridMultilevel"/>
    <w:tmpl w:val="259ACEF4"/>
    <w:lvl w:ilvl="0" w:tplc="E208FD36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2369E"/>
    <w:multiLevelType w:val="hybridMultilevel"/>
    <w:tmpl w:val="0B6EE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01041"/>
    <w:multiLevelType w:val="hybridMultilevel"/>
    <w:tmpl w:val="2788DF1A"/>
    <w:lvl w:ilvl="0" w:tplc="7FE0431E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7D1333"/>
    <w:multiLevelType w:val="hybridMultilevel"/>
    <w:tmpl w:val="8C8E8A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E6809"/>
    <w:multiLevelType w:val="multilevel"/>
    <w:tmpl w:val="C38C777A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0950E7"/>
    <w:multiLevelType w:val="multilevel"/>
    <w:tmpl w:val="FD7C332E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040"/>
        </w:tabs>
        <w:ind w:left="1040" w:hanging="520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560"/>
        </w:tabs>
        <w:ind w:left="1560" w:hanging="520"/>
      </w:pPr>
    </w:lvl>
    <w:lvl w:ilvl="3">
      <w:start w:val="1"/>
      <w:numFmt w:val="decimal"/>
      <w:lvlText w:val="(%4)"/>
      <w:lvlJc w:val="left"/>
      <w:pPr>
        <w:ind w:left="1960" w:hanging="360"/>
      </w:pPr>
    </w:lvl>
    <w:lvl w:ilvl="4">
      <w:start w:val="1"/>
      <w:numFmt w:val="lowerLetter"/>
      <w:lvlText w:val="(%5)"/>
      <w:lvlJc w:val="left"/>
      <w:pPr>
        <w:ind w:left="2320" w:hanging="360"/>
      </w:pPr>
    </w:lvl>
    <w:lvl w:ilvl="5">
      <w:start w:val="1"/>
      <w:numFmt w:val="lowerRoman"/>
      <w:lvlText w:val="(%6)"/>
      <w:lvlJc w:val="left"/>
      <w:pPr>
        <w:ind w:left="2680" w:hanging="360"/>
      </w:pPr>
    </w:lvl>
    <w:lvl w:ilvl="6">
      <w:start w:val="1"/>
      <w:numFmt w:val="decimal"/>
      <w:lvlText w:val="%7."/>
      <w:lvlJc w:val="left"/>
      <w:pPr>
        <w:ind w:left="3040" w:hanging="360"/>
      </w:pPr>
    </w:lvl>
    <w:lvl w:ilvl="7">
      <w:start w:val="1"/>
      <w:numFmt w:val="lowerLetter"/>
      <w:lvlText w:val="%8."/>
      <w:lvlJc w:val="left"/>
      <w:pPr>
        <w:ind w:left="3400" w:hanging="360"/>
      </w:pPr>
    </w:lvl>
    <w:lvl w:ilvl="8">
      <w:start w:val="1"/>
      <w:numFmt w:val="lowerRoman"/>
      <w:lvlText w:val="%9."/>
      <w:lvlJc w:val="left"/>
      <w:pPr>
        <w:ind w:left="3760" w:hanging="360"/>
      </w:pPr>
    </w:lvl>
  </w:abstractNum>
  <w:abstractNum w:abstractNumId="6">
    <w:nsid w:val="40D15EBB"/>
    <w:multiLevelType w:val="hybridMultilevel"/>
    <w:tmpl w:val="103C5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D6392"/>
    <w:multiLevelType w:val="hybridMultilevel"/>
    <w:tmpl w:val="32C04148"/>
    <w:lvl w:ilvl="0" w:tplc="0C09000F">
      <w:start w:val="1"/>
      <w:numFmt w:val="decimal"/>
      <w:lvlText w:val="%1."/>
      <w:lvlJc w:val="left"/>
      <w:pPr>
        <w:ind w:left="-1800" w:hanging="360"/>
      </w:pPr>
    </w:lvl>
    <w:lvl w:ilvl="1" w:tplc="0C090019">
      <w:start w:val="1"/>
      <w:numFmt w:val="lowerLetter"/>
      <w:lvlText w:val="%2."/>
      <w:lvlJc w:val="left"/>
      <w:pPr>
        <w:ind w:left="-1080" w:hanging="360"/>
      </w:pPr>
    </w:lvl>
    <w:lvl w:ilvl="2" w:tplc="0C09001B">
      <w:start w:val="1"/>
      <w:numFmt w:val="lowerRoman"/>
      <w:lvlText w:val="%3."/>
      <w:lvlJc w:val="right"/>
      <w:pPr>
        <w:ind w:left="-360" w:hanging="180"/>
      </w:pPr>
    </w:lvl>
    <w:lvl w:ilvl="3" w:tplc="0C09000F">
      <w:start w:val="1"/>
      <w:numFmt w:val="decimal"/>
      <w:lvlText w:val="%4."/>
      <w:lvlJc w:val="left"/>
      <w:pPr>
        <w:ind w:left="360" w:hanging="360"/>
      </w:pPr>
    </w:lvl>
    <w:lvl w:ilvl="4" w:tplc="0C090019" w:tentative="1">
      <w:start w:val="1"/>
      <w:numFmt w:val="lowerLetter"/>
      <w:lvlText w:val="%5."/>
      <w:lvlJc w:val="left"/>
      <w:pPr>
        <w:ind w:left="1080" w:hanging="360"/>
      </w:pPr>
    </w:lvl>
    <w:lvl w:ilvl="5" w:tplc="0C09001B" w:tentative="1">
      <w:start w:val="1"/>
      <w:numFmt w:val="lowerRoman"/>
      <w:lvlText w:val="%6."/>
      <w:lvlJc w:val="right"/>
      <w:pPr>
        <w:ind w:left="1800" w:hanging="180"/>
      </w:pPr>
    </w:lvl>
    <w:lvl w:ilvl="6" w:tplc="0C09000F" w:tentative="1">
      <w:start w:val="1"/>
      <w:numFmt w:val="decimal"/>
      <w:lvlText w:val="%7."/>
      <w:lvlJc w:val="left"/>
      <w:pPr>
        <w:ind w:left="2520" w:hanging="360"/>
      </w:pPr>
    </w:lvl>
    <w:lvl w:ilvl="7" w:tplc="0C090019" w:tentative="1">
      <w:start w:val="1"/>
      <w:numFmt w:val="lowerLetter"/>
      <w:lvlText w:val="%8."/>
      <w:lvlJc w:val="left"/>
      <w:pPr>
        <w:ind w:left="3240" w:hanging="360"/>
      </w:pPr>
    </w:lvl>
    <w:lvl w:ilvl="8" w:tplc="0C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">
    <w:nsid w:val="686F3463"/>
    <w:multiLevelType w:val="hybridMultilevel"/>
    <w:tmpl w:val="C43CB8DE"/>
    <w:lvl w:ilvl="0" w:tplc="685C0F48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95" w:hanging="360"/>
      </w:pPr>
    </w:lvl>
    <w:lvl w:ilvl="2" w:tplc="0C09001B" w:tentative="1">
      <w:start w:val="1"/>
      <w:numFmt w:val="lowerRoman"/>
      <w:lvlText w:val="%3."/>
      <w:lvlJc w:val="right"/>
      <w:pPr>
        <w:ind w:left="3315" w:hanging="180"/>
      </w:pPr>
    </w:lvl>
    <w:lvl w:ilvl="3" w:tplc="0C09000F" w:tentative="1">
      <w:start w:val="1"/>
      <w:numFmt w:val="decimal"/>
      <w:lvlText w:val="%4."/>
      <w:lvlJc w:val="left"/>
      <w:pPr>
        <w:ind w:left="4035" w:hanging="360"/>
      </w:pPr>
    </w:lvl>
    <w:lvl w:ilvl="4" w:tplc="0C090019" w:tentative="1">
      <w:start w:val="1"/>
      <w:numFmt w:val="lowerLetter"/>
      <w:lvlText w:val="%5."/>
      <w:lvlJc w:val="left"/>
      <w:pPr>
        <w:ind w:left="4755" w:hanging="360"/>
      </w:pPr>
    </w:lvl>
    <w:lvl w:ilvl="5" w:tplc="0C09001B" w:tentative="1">
      <w:start w:val="1"/>
      <w:numFmt w:val="lowerRoman"/>
      <w:lvlText w:val="%6."/>
      <w:lvlJc w:val="right"/>
      <w:pPr>
        <w:ind w:left="5475" w:hanging="180"/>
      </w:pPr>
    </w:lvl>
    <w:lvl w:ilvl="6" w:tplc="0C09000F" w:tentative="1">
      <w:start w:val="1"/>
      <w:numFmt w:val="decimal"/>
      <w:lvlText w:val="%7."/>
      <w:lvlJc w:val="left"/>
      <w:pPr>
        <w:ind w:left="6195" w:hanging="360"/>
      </w:pPr>
    </w:lvl>
    <w:lvl w:ilvl="7" w:tplc="0C090019" w:tentative="1">
      <w:start w:val="1"/>
      <w:numFmt w:val="lowerLetter"/>
      <w:lvlText w:val="%8."/>
      <w:lvlJc w:val="left"/>
      <w:pPr>
        <w:ind w:left="6915" w:hanging="360"/>
      </w:pPr>
    </w:lvl>
    <w:lvl w:ilvl="8" w:tplc="0C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6A"/>
    <w:rsid w:val="00021665"/>
    <w:rsid w:val="00054A01"/>
    <w:rsid w:val="00060A95"/>
    <w:rsid w:val="000707AA"/>
    <w:rsid w:val="00080EE2"/>
    <w:rsid w:val="0008128A"/>
    <w:rsid w:val="00084112"/>
    <w:rsid w:val="000B25B3"/>
    <w:rsid w:val="000C5F43"/>
    <w:rsid w:val="000D7F09"/>
    <w:rsid w:val="000E07A0"/>
    <w:rsid w:val="001010C1"/>
    <w:rsid w:val="001172BC"/>
    <w:rsid w:val="00121CC9"/>
    <w:rsid w:val="00174AB5"/>
    <w:rsid w:val="00182297"/>
    <w:rsid w:val="00196E45"/>
    <w:rsid w:val="00197875"/>
    <w:rsid w:val="001A5FD3"/>
    <w:rsid w:val="001D7636"/>
    <w:rsid w:val="00211CCD"/>
    <w:rsid w:val="00225511"/>
    <w:rsid w:val="002256FA"/>
    <w:rsid w:val="00241104"/>
    <w:rsid w:val="0024343D"/>
    <w:rsid w:val="0024348A"/>
    <w:rsid w:val="0027691C"/>
    <w:rsid w:val="00280B89"/>
    <w:rsid w:val="0028479B"/>
    <w:rsid w:val="00293C30"/>
    <w:rsid w:val="002A0234"/>
    <w:rsid w:val="002A494A"/>
    <w:rsid w:val="002A784C"/>
    <w:rsid w:val="002B57A4"/>
    <w:rsid w:val="002B5F81"/>
    <w:rsid w:val="002E06D8"/>
    <w:rsid w:val="00315E92"/>
    <w:rsid w:val="00322AB0"/>
    <w:rsid w:val="00350259"/>
    <w:rsid w:val="00353898"/>
    <w:rsid w:val="0035507D"/>
    <w:rsid w:val="00355336"/>
    <w:rsid w:val="003A2D24"/>
    <w:rsid w:val="003E0127"/>
    <w:rsid w:val="00415738"/>
    <w:rsid w:val="00423929"/>
    <w:rsid w:val="0043294F"/>
    <w:rsid w:val="00482A9D"/>
    <w:rsid w:val="004A7EC7"/>
    <w:rsid w:val="004C273D"/>
    <w:rsid w:val="004D149C"/>
    <w:rsid w:val="004E02A7"/>
    <w:rsid w:val="004F6CE4"/>
    <w:rsid w:val="00500DAA"/>
    <w:rsid w:val="005077FF"/>
    <w:rsid w:val="0051038E"/>
    <w:rsid w:val="00517385"/>
    <w:rsid w:val="00517519"/>
    <w:rsid w:val="00530FB5"/>
    <w:rsid w:val="0057378A"/>
    <w:rsid w:val="005842DB"/>
    <w:rsid w:val="005A720B"/>
    <w:rsid w:val="005B32D7"/>
    <w:rsid w:val="005C61DA"/>
    <w:rsid w:val="005D7F6F"/>
    <w:rsid w:val="005E7361"/>
    <w:rsid w:val="005F7D59"/>
    <w:rsid w:val="006075E6"/>
    <w:rsid w:val="006441C1"/>
    <w:rsid w:val="00656D54"/>
    <w:rsid w:val="00682A45"/>
    <w:rsid w:val="0069090D"/>
    <w:rsid w:val="00690C4F"/>
    <w:rsid w:val="00702526"/>
    <w:rsid w:val="00704189"/>
    <w:rsid w:val="00784BC9"/>
    <w:rsid w:val="0078617B"/>
    <w:rsid w:val="00792B5A"/>
    <w:rsid w:val="00793807"/>
    <w:rsid w:val="007C2479"/>
    <w:rsid w:val="007C576F"/>
    <w:rsid w:val="007C7FEC"/>
    <w:rsid w:val="007F5A2F"/>
    <w:rsid w:val="00817E54"/>
    <w:rsid w:val="0083175F"/>
    <w:rsid w:val="008404A4"/>
    <w:rsid w:val="00857C9A"/>
    <w:rsid w:val="0086504B"/>
    <w:rsid w:val="00867619"/>
    <w:rsid w:val="008933FB"/>
    <w:rsid w:val="008A2F7F"/>
    <w:rsid w:val="008A3141"/>
    <w:rsid w:val="008B25A3"/>
    <w:rsid w:val="008B32D7"/>
    <w:rsid w:val="008B4D06"/>
    <w:rsid w:val="008D5D72"/>
    <w:rsid w:val="008E130E"/>
    <w:rsid w:val="00963EDC"/>
    <w:rsid w:val="0097705E"/>
    <w:rsid w:val="00980CA4"/>
    <w:rsid w:val="0098345D"/>
    <w:rsid w:val="009A50D8"/>
    <w:rsid w:val="009B5E81"/>
    <w:rsid w:val="009C66ED"/>
    <w:rsid w:val="009E2599"/>
    <w:rsid w:val="00A33FCC"/>
    <w:rsid w:val="00A423E6"/>
    <w:rsid w:val="00A65001"/>
    <w:rsid w:val="00A83417"/>
    <w:rsid w:val="00AC39AD"/>
    <w:rsid w:val="00AC3DED"/>
    <w:rsid w:val="00AE2FF6"/>
    <w:rsid w:val="00AF4B90"/>
    <w:rsid w:val="00B2428C"/>
    <w:rsid w:val="00B85592"/>
    <w:rsid w:val="00BA7831"/>
    <w:rsid w:val="00BB2881"/>
    <w:rsid w:val="00BD2FF3"/>
    <w:rsid w:val="00BD6E9B"/>
    <w:rsid w:val="00C17E9A"/>
    <w:rsid w:val="00C274F4"/>
    <w:rsid w:val="00C36D0B"/>
    <w:rsid w:val="00C4541C"/>
    <w:rsid w:val="00C75D9F"/>
    <w:rsid w:val="00C77538"/>
    <w:rsid w:val="00CA78E6"/>
    <w:rsid w:val="00CB100D"/>
    <w:rsid w:val="00D12DCE"/>
    <w:rsid w:val="00D45B8A"/>
    <w:rsid w:val="00D801BA"/>
    <w:rsid w:val="00DA4E2C"/>
    <w:rsid w:val="00DC2F09"/>
    <w:rsid w:val="00DD4A1C"/>
    <w:rsid w:val="00DE1033"/>
    <w:rsid w:val="00DE77A2"/>
    <w:rsid w:val="00DF4A57"/>
    <w:rsid w:val="00E35A6A"/>
    <w:rsid w:val="00E450C6"/>
    <w:rsid w:val="00E46255"/>
    <w:rsid w:val="00E51EA6"/>
    <w:rsid w:val="00E60558"/>
    <w:rsid w:val="00E87301"/>
    <w:rsid w:val="00EA4DF6"/>
    <w:rsid w:val="00EC4CF3"/>
    <w:rsid w:val="00F45E84"/>
    <w:rsid w:val="00F6019B"/>
    <w:rsid w:val="00F66E6F"/>
    <w:rsid w:val="00FA777B"/>
    <w:rsid w:val="00FD04B0"/>
    <w:rsid w:val="00FD1763"/>
    <w:rsid w:val="00FD721F"/>
    <w:rsid w:val="00FE2F98"/>
    <w:rsid w:val="00FE408E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D2C7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4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172BC"/>
    <w:pPr>
      <w:pBdr>
        <w:bottom w:val="single" w:sz="2" w:space="1" w:color="000080"/>
      </w:pBdr>
      <w:spacing w:before="720" w:after="800"/>
      <w:outlineLvl w:val="0"/>
    </w:pPr>
    <w:rPr>
      <w:smallCaps/>
      <w:color w:val="000080"/>
      <w:sz w:val="5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BC"/>
    <w:pPr>
      <w:spacing w:before="360" w:after="240"/>
      <w:outlineLvl w:val="1"/>
    </w:pPr>
    <w:rPr>
      <w:b/>
      <w:color w:val="C00000"/>
      <w:sz w:val="40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E77A2"/>
    <w:pPr>
      <w:keepNext/>
      <w:spacing w:before="240"/>
      <w:ind w:firstLine="357"/>
      <w:outlineLvl w:val="2"/>
    </w:pPr>
    <w:rPr>
      <w:color w:val="8FBCE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511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2256FA"/>
    <w:pPr>
      <w:numPr>
        <w:numId w:val="10"/>
      </w:numPr>
      <w:spacing w:after="0"/>
    </w:pPr>
    <w:rPr>
      <w:rFonts w:cs="Times New Roman"/>
    </w:rPr>
  </w:style>
  <w:style w:type="character" w:customStyle="1" w:styleId="BulletChar">
    <w:name w:val="Bullet Char"/>
    <w:basedOn w:val="DefaultParagraphFont"/>
    <w:link w:val="Bullet"/>
    <w:locked/>
    <w:rsid w:val="000E07A0"/>
    <w:rPr>
      <w:rFonts w:ascii="Segoe UI Light" w:hAnsi="Segoe UI Light"/>
      <w:sz w:val="20"/>
      <w:szCs w:val="20"/>
    </w:rPr>
  </w:style>
  <w:style w:type="paragraph" w:customStyle="1" w:styleId="Bullet">
    <w:name w:val="Bullet"/>
    <w:basedOn w:val="Normal"/>
    <w:link w:val="BulletChar"/>
    <w:rsid w:val="000E07A0"/>
    <w:pPr>
      <w:numPr>
        <w:numId w:val="6"/>
      </w:numPr>
    </w:pPr>
  </w:style>
  <w:style w:type="paragraph" w:customStyle="1" w:styleId="Dash">
    <w:name w:val="Dash"/>
    <w:basedOn w:val="Normal"/>
    <w:rsid w:val="0098345D"/>
    <w:pPr>
      <w:numPr>
        <w:ilvl w:val="1"/>
        <w:numId w:val="1"/>
      </w:numPr>
    </w:pPr>
    <w:rPr>
      <w:rFonts w:ascii="Calibri" w:hAnsi="Calibri" w:cs="Times New Roman"/>
    </w:rPr>
  </w:style>
  <w:style w:type="paragraph" w:customStyle="1" w:styleId="DoubleDot">
    <w:name w:val="Double Dot"/>
    <w:basedOn w:val="Normal"/>
    <w:rsid w:val="0098345D"/>
    <w:pPr>
      <w:numPr>
        <w:ilvl w:val="2"/>
        <w:numId w:val="1"/>
      </w:numPr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B5E81"/>
    <w:pPr>
      <w:tabs>
        <w:tab w:val="center" w:pos="4513"/>
        <w:tab w:val="right" w:pos="9026"/>
      </w:tabs>
      <w:spacing w:after="24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B5E8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0C5F43"/>
    <w:pPr>
      <w:tabs>
        <w:tab w:val="center" w:pos="4513"/>
        <w:tab w:val="right" w:pos="9026"/>
      </w:tabs>
      <w:spacing w:before="0" w:after="0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C5F43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72BC"/>
    <w:rPr>
      <w:smallCaps/>
      <w:color w:val="000080"/>
      <w:sz w:val="5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172BC"/>
    <w:rPr>
      <w:b/>
      <w:color w:val="C00000"/>
      <w:sz w:val="40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E77A2"/>
    <w:rPr>
      <w:rFonts w:ascii="Segoe UI Light" w:hAnsi="Segoe UI Light"/>
      <w:color w:val="8FBCE2"/>
      <w:sz w:val="40"/>
      <w:szCs w:val="48"/>
    </w:rPr>
  </w:style>
  <w:style w:type="table" w:styleId="TableGrid">
    <w:name w:val="Table Grid"/>
    <w:basedOn w:val="TableNormal"/>
    <w:uiPriority w:val="59"/>
    <w:rsid w:val="004A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5E8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2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88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57C9A"/>
    <w:pPr>
      <w:spacing w:before="0" w:after="0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7C9A"/>
    <w:rPr>
      <w:rFonts w:ascii="Calibri" w:hAnsi="Calibri" w:cs="Consolas"/>
      <w:szCs w:val="21"/>
    </w:rPr>
  </w:style>
  <w:style w:type="paragraph" w:styleId="Revision">
    <w:name w:val="Revision"/>
    <w:hidden/>
    <w:uiPriority w:val="99"/>
    <w:semiHidden/>
    <w:rsid w:val="00E4625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66E6F"/>
    <w:rPr>
      <w:color w:val="800080" w:themeColor="followedHyperlink"/>
      <w:u w:val="single"/>
    </w:rPr>
  </w:style>
  <w:style w:type="paragraph" w:customStyle="1" w:styleId="OutlineNumbered1">
    <w:name w:val="Outline Numbered 1"/>
    <w:basedOn w:val="Normal"/>
    <w:link w:val="OutlineNumbered1Char"/>
    <w:rsid w:val="00AE2FF6"/>
    <w:pPr>
      <w:keepNext/>
      <w:keepLines/>
      <w:numPr>
        <w:numId w:val="14"/>
      </w:numPr>
    </w:pPr>
  </w:style>
  <w:style w:type="character" w:customStyle="1" w:styleId="OutlineNumbered1Char">
    <w:name w:val="Outline Numbered 1 Char"/>
    <w:basedOn w:val="DefaultParagraphFont"/>
    <w:link w:val="OutlineNumbered1"/>
    <w:rsid w:val="00AE2FF6"/>
  </w:style>
  <w:style w:type="paragraph" w:customStyle="1" w:styleId="OutlineNumbered2">
    <w:name w:val="Outline Numbered 2"/>
    <w:basedOn w:val="Normal"/>
    <w:link w:val="OutlineNumbered2Char"/>
    <w:rsid w:val="00AE2FF6"/>
    <w:pPr>
      <w:keepNext/>
      <w:keepLines/>
      <w:numPr>
        <w:ilvl w:val="1"/>
        <w:numId w:val="14"/>
      </w:numPr>
    </w:pPr>
  </w:style>
  <w:style w:type="character" w:customStyle="1" w:styleId="OutlineNumbered2Char">
    <w:name w:val="Outline Numbered 2 Char"/>
    <w:basedOn w:val="DefaultParagraphFont"/>
    <w:link w:val="OutlineNumbered2"/>
    <w:rsid w:val="00AE2FF6"/>
  </w:style>
  <w:style w:type="paragraph" w:customStyle="1" w:styleId="OutlineNumbered3">
    <w:name w:val="Outline Numbered 3"/>
    <w:basedOn w:val="Normal"/>
    <w:link w:val="OutlineNumbered3Char"/>
    <w:rsid w:val="00AE2FF6"/>
    <w:pPr>
      <w:keepNext/>
      <w:keepLines/>
      <w:numPr>
        <w:ilvl w:val="2"/>
        <w:numId w:val="14"/>
      </w:numPr>
    </w:pPr>
  </w:style>
  <w:style w:type="character" w:customStyle="1" w:styleId="OutlineNumbered3Char">
    <w:name w:val="Outline Numbered 3 Char"/>
    <w:basedOn w:val="DefaultParagraphFont"/>
    <w:link w:val="OutlineNumbered3"/>
    <w:rsid w:val="00AE2FF6"/>
  </w:style>
  <w:style w:type="paragraph" w:customStyle="1" w:styleId="Default">
    <w:name w:val="Default"/>
    <w:rsid w:val="001D76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4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172BC"/>
    <w:pPr>
      <w:pBdr>
        <w:bottom w:val="single" w:sz="2" w:space="1" w:color="000080"/>
      </w:pBdr>
      <w:spacing w:before="720" w:after="800"/>
      <w:outlineLvl w:val="0"/>
    </w:pPr>
    <w:rPr>
      <w:smallCaps/>
      <w:color w:val="000080"/>
      <w:sz w:val="5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BC"/>
    <w:pPr>
      <w:spacing w:before="360" w:after="240"/>
      <w:outlineLvl w:val="1"/>
    </w:pPr>
    <w:rPr>
      <w:b/>
      <w:color w:val="C00000"/>
      <w:sz w:val="40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E77A2"/>
    <w:pPr>
      <w:keepNext/>
      <w:spacing w:before="240"/>
      <w:ind w:firstLine="357"/>
      <w:outlineLvl w:val="2"/>
    </w:pPr>
    <w:rPr>
      <w:color w:val="8FBCE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511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2256FA"/>
    <w:pPr>
      <w:numPr>
        <w:numId w:val="10"/>
      </w:numPr>
      <w:spacing w:after="0"/>
    </w:pPr>
    <w:rPr>
      <w:rFonts w:cs="Times New Roman"/>
    </w:rPr>
  </w:style>
  <w:style w:type="character" w:customStyle="1" w:styleId="BulletChar">
    <w:name w:val="Bullet Char"/>
    <w:basedOn w:val="DefaultParagraphFont"/>
    <w:link w:val="Bullet"/>
    <w:locked/>
    <w:rsid w:val="000E07A0"/>
    <w:rPr>
      <w:rFonts w:ascii="Segoe UI Light" w:hAnsi="Segoe UI Light"/>
      <w:sz w:val="20"/>
      <w:szCs w:val="20"/>
    </w:rPr>
  </w:style>
  <w:style w:type="paragraph" w:customStyle="1" w:styleId="Bullet">
    <w:name w:val="Bullet"/>
    <w:basedOn w:val="Normal"/>
    <w:link w:val="BulletChar"/>
    <w:rsid w:val="000E07A0"/>
    <w:pPr>
      <w:numPr>
        <w:numId w:val="6"/>
      </w:numPr>
    </w:pPr>
  </w:style>
  <w:style w:type="paragraph" w:customStyle="1" w:styleId="Dash">
    <w:name w:val="Dash"/>
    <w:basedOn w:val="Normal"/>
    <w:rsid w:val="0098345D"/>
    <w:pPr>
      <w:numPr>
        <w:ilvl w:val="1"/>
        <w:numId w:val="1"/>
      </w:numPr>
    </w:pPr>
    <w:rPr>
      <w:rFonts w:ascii="Calibri" w:hAnsi="Calibri" w:cs="Times New Roman"/>
    </w:rPr>
  </w:style>
  <w:style w:type="paragraph" w:customStyle="1" w:styleId="DoubleDot">
    <w:name w:val="Double Dot"/>
    <w:basedOn w:val="Normal"/>
    <w:rsid w:val="0098345D"/>
    <w:pPr>
      <w:numPr>
        <w:ilvl w:val="2"/>
        <w:numId w:val="1"/>
      </w:numPr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B5E81"/>
    <w:pPr>
      <w:tabs>
        <w:tab w:val="center" w:pos="4513"/>
        <w:tab w:val="right" w:pos="9026"/>
      </w:tabs>
      <w:spacing w:after="24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B5E8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0C5F43"/>
    <w:pPr>
      <w:tabs>
        <w:tab w:val="center" w:pos="4513"/>
        <w:tab w:val="right" w:pos="9026"/>
      </w:tabs>
      <w:spacing w:before="0" w:after="0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C5F43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72BC"/>
    <w:rPr>
      <w:smallCaps/>
      <w:color w:val="000080"/>
      <w:sz w:val="5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172BC"/>
    <w:rPr>
      <w:b/>
      <w:color w:val="C00000"/>
      <w:sz w:val="40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E77A2"/>
    <w:rPr>
      <w:rFonts w:ascii="Segoe UI Light" w:hAnsi="Segoe UI Light"/>
      <w:color w:val="8FBCE2"/>
      <w:sz w:val="40"/>
      <w:szCs w:val="48"/>
    </w:rPr>
  </w:style>
  <w:style w:type="table" w:styleId="TableGrid">
    <w:name w:val="Table Grid"/>
    <w:basedOn w:val="TableNormal"/>
    <w:uiPriority w:val="59"/>
    <w:rsid w:val="004A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5E8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2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88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57C9A"/>
    <w:pPr>
      <w:spacing w:before="0" w:after="0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7C9A"/>
    <w:rPr>
      <w:rFonts w:ascii="Calibri" w:hAnsi="Calibri" w:cs="Consolas"/>
      <w:szCs w:val="21"/>
    </w:rPr>
  </w:style>
  <w:style w:type="paragraph" w:styleId="Revision">
    <w:name w:val="Revision"/>
    <w:hidden/>
    <w:uiPriority w:val="99"/>
    <w:semiHidden/>
    <w:rsid w:val="00E4625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66E6F"/>
    <w:rPr>
      <w:color w:val="800080" w:themeColor="followedHyperlink"/>
      <w:u w:val="single"/>
    </w:rPr>
  </w:style>
  <w:style w:type="paragraph" w:customStyle="1" w:styleId="OutlineNumbered1">
    <w:name w:val="Outline Numbered 1"/>
    <w:basedOn w:val="Normal"/>
    <w:link w:val="OutlineNumbered1Char"/>
    <w:rsid w:val="00AE2FF6"/>
    <w:pPr>
      <w:keepNext/>
      <w:keepLines/>
      <w:numPr>
        <w:numId w:val="14"/>
      </w:numPr>
    </w:pPr>
  </w:style>
  <w:style w:type="character" w:customStyle="1" w:styleId="OutlineNumbered1Char">
    <w:name w:val="Outline Numbered 1 Char"/>
    <w:basedOn w:val="DefaultParagraphFont"/>
    <w:link w:val="OutlineNumbered1"/>
    <w:rsid w:val="00AE2FF6"/>
  </w:style>
  <w:style w:type="paragraph" w:customStyle="1" w:styleId="OutlineNumbered2">
    <w:name w:val="Outline Numbered 2"/>
    <w:basedOn w:val="Normal"/>
    <w:link w:val="OutlineNumbered2Char"/>
    <w:rsid w:val="00AE2FF6"/>
    <w:pPr>
      <w:keepNext/>
      <w:keepLines/>
      <w:numPr>
        <w:ilvl w:val="1"/>
        <w:numId w:val="14"/>
      </w:numPr>
    </w:pPr>
  </w:style>
  <w:style w:type="character" w:customStyle="1" w:styleId="OutlineNumbered2Char">
    <w:name w:val="Outline Numbered 2 Char"/>
    <w:basedOn w:val="DefaultParagraphFont"/>
    <w:link w:val="OutlineNumbered2"/>
    <w:rsid w:val="00AE2FF6"/>
  </w:style>
  <w:style w:type="paragraph" w:customStyle="1" w:styleId="OutlineNumbered3">
    <w:name w:val="Outline Numbered 3"/>
    <w:basedOn w:val="Normal"/>
    <w:link w:val="OutlineNumbered3Char"/>
    <w:rsid w:val="00AE2FF6"/>
    <w:pPr>
      <w:keepNext/>
      <w:keepLines/>
      <w:numPr>
        <w:ilvl w:val="2"/>
        <w:numId w:val="14"/>
      </w:numPr>
    </w:pPr>
  </w:style>
  <w:style w:type="character" w:customStyle="1" w:styleId="OutlineNumbered3Char">
    <w:name w:val="Outline Numbered 3 Char"/>
    <w:basedOn w:val="DefaultParagraphFont"/>
    <w:link w:val="OutlineNumbered3"/>
    <w:rsid w:val="00AE2FF6"/>
  </w:style>
  <w:style w:type="paragraph" w:customStyle="1" w:styleId="Default">
    <w:name w:val="Default"/>
    <w:rsid w:val="001D76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mailto:taxboard@treasury.gov.au" TargetMode="External"/><Relationship Id="rId26" Type="http://schemas.openxmlformats.org/officeDocument/2006/relationships/hyperlink" Target="http://www.taxboard.gov.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taxboard.gov.au/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ato.gov.au/Business/Large-business/In-detail/Tax-transparency/Voluntary-Tax-Transparency-Code/" TargetMode="External"/><Relationship Id="rId25" Type="http://schemas.openxmlformats.org/officeDocument/2006/relationships/hyperlink" Target="mailto:taxboard@treasury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ata.gov.au/dataset/voluntary-tax-transparency-code" TargetMode="External"/><Relationship Id="rId20" Type="http://schemas.openxmlformats.org/officeDocument/2006/relationships/hyperlink" Target="https://taxboard.ideascale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2.jpeg"/><Relationship Id="rId5" Type="http://schemas.openxmlformats.org/officeDocument/2006/relationships/customXml" Target="../customXml/item5.xml"/><Relationship Id="rId15" Type="http://schemas.openxmlformats.org/officeDocument/2006/relationships/hyperlink" Target="http://taxboard.gov.au/current-activities/transparency-code-register/" TargetMode="External"/><Relationship Id="rId23" Type="http://schemas.openxmlformats.org/officeDocument/2006/relationships/hyperlink" Target="mailto:karen.payne@treasury.gov.au" TargetMode="External"/><Relationship Id="rId28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mailto:taxboard@treasury.gov.au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orima.com.au/BoardofTax/FBTcompliancesurvey/logon/Logon.php?v=2&amp;p=menu" TargetMode="External"/><Relationship Id="rId22" Type="http://schemas.openxmlformats.org/officeDocument/2006/relationships/hyperlink" Target="https://www.linkedin.com/company/boardoftaxation/" TargetMode="External"/><Relationship Id="rId27" Type="http://schemas.openxmlformats.org/officeDocument/2006/relationships/hyperlink" Target="http://www.taxboard.ideascale.com/" TargetMode="External"/><Relationship Id="rId30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Tax%20Board\Board%20of%20Taxation%20CEO%20Up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A0964A2D5A48F09095F64324C88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2546-6B17-4AA1-B6F1-571E387BCB49}"/>
      </w:docPartPr>
      <w:docPartBody>
        <w:p w14:paraId="01A4EBAC" w14:textId="77777777" w:rsidR="00F10D54" w:rsidRDefault="00F10D54">
          <w:pPr>
            <w:pStyle w:val="ABA0964A2D5A48F09095F64324C882E9"/>
          </w:pPr>
          <w:r w:rsidRPr="005E6C8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54"/>
    <w:rsid w:val="00210131"/>
    <w:rsid w:val="003E5FEA"/>
    <w:rsid w:val="00690DF3"/>
    <w:rsid w:val="006F6D54"/>
    <w:rsid w:val="00A97D3B"/>
    <w:rsid w:val="00F1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4EBA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A0964A2D5A48F09095F64324C882E9">
    <w:name w:val="ABA0964A2D5A48F09095F64324C882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A0964A2D5A48F09095F64324C882E9">
    <w:name w:val="ABA0964A2D5A48F09095F64324C882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GRA26-21135 - Retain as national archives</TermName>
          <TermId xmlns="http://schemas.microsoft.com/office/infopath/2007/PartnerControls">f1e1d764-3604-4ca6-bc54-6b106e291d6f</TermId>
        </TermInfo>
      </Terms>
    </lb508a4dc5e84436a0fe496b536466aa>
    <IconOverlay xmlns="http://schemas.microsoft.com/sharepoint/v4" xsi:nil="true"/>
    <TaxCatchAll xmlns="0f563589-9cf9-4143-b1eb-fb0534803d38">
      <Value>18</Value>
    </TaxCatchAll>
    <_dlc_DocId xmlns="0f563589-9cf9-4143-b1eb-fb0534803d38">2018RG-356-8174</_dlc_DocId>
    <_dlc_DocIdUrl xmlns="0f563589-9cf9-4143-b1eb-fb0534803d38">
      <Url>http://tweb/sites/rg/bots/boards/_layouts/15/DocIdRedir.aspx?ID=2018RG-356-8174</Url>
      <Description>2018RG-356-8174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132942A41F818743B7FB7DAFB5B6D77B" ma:contentTypeVersion="15225" ma:contentTypeDescription="" ma:contentTypeScope="" ma:versionID="23092dc94df3e329818cc2fad9bf56e4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59de313247f10d637c485de0c7f6aa0a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18;#GRA26-21135 - Retain as national archives|f1e1d764-3604-4ca6-bc54-6b106e291d6f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235C64EF-D181-4A28-957B-FD3C6FB74E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9142C4-C99B-4080-9FEB-79A50F79C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04F58-9936-43C8-BCA0-589AD3836680}">
  <ds:schemaRefs>
    <ds:schemaRef ds:uri="http://purl.org/dc/elements/1.1/"/>
    <ds:schemaRef ds:uri="0f563589-9cf9-4143-b1eb-fb0534803d3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9f7bc583-7cbe-45b9-a2bd-8bbb6543b37e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832194A-EFC2-450A-AD99-9F37C1656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3B146D-65AE-4085-B628-4D6F5FE32E25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of Taxation CEO Update.dotx</Template>
  <TotalTime>381</TotalTime>
  <Pages>3</Pages>
  <Words>1531</Words>
  <Characters>7905</Characters>
  <Application>Microsoft Office Word</Application>
  <DocSecurity>0</DocSecurity>
  <Lines>133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CEO Update - October 2018</vt:lpstr>
    </vt:vector>
  </TitlesOfParts>
  <Company>Australian Government - The Treasury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CEO Update - October 2018</dc:title>
  <dc:creator>Board of Taxation</dc:creator>
  <cp:lastModifiedBy>Hill, Christine</cp:lastModifiedBy>
  <cp:revision>33</cp:revision>
  <cp:lastPrinted>2016-09-18T23:30:00Z</cp:lastPrinted>
  <dcterms:created xsi:type="dcterms:W3CDTF">2018-10-26T04:16:00Z</dcterms:created>
  <dcterms:modified xsi:type="dcterms:W3CDTF">2018-10-31T22:38:00Z</dcterms:modified>
</cp:coreProperties>
</file>