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1C88" w14:textId="77777777" w:rsidR="001172BC" w:rsidRPr="002256FA" w:rsidRDefault="001172BC" w:rsidP="00673472">
      <w:pPr>
        <w:pStyle w:val="Heading1"/>
        <w:spacing w:before="0" w:after="480"/>
      </w:pPr>
      <w:bookmarkStart w:id="0" w:name="_GoBack"/>
      <w:bookmarkEnd w:id="0"/>
      <w:r w:rsidRPr="000C5F4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0951FE2" wp14:editId="73F4DB3E">
            <wp:simplePos x="457200" y="534670"/>
            <wp:positionH relativeFrom="page">
              <wp:align>center</wp:align>
            </wp:positionH>
            <wp:positionV relativeFrom="page">
              <wp:align>top</wp:align>
            </wp:positionV>
            <wp:extent cx="7560000" cy="1811947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6FA">
        <w:t>CEO Update –</w:t>
      </w:r>
      <w:r w:rsidR="009B5E81">
        <w:t xml:space="preserve"> </w:t>
      </w:r>
      <w:sdt>
        <w:sdtPr>
          <w:id w:val="772363019"/>
          <w:placeholder>
            <w:docPart w:val="7C13AC1B8F5E4509B3C179DD7C429EF5"/>
          </w:placeholder>
          <w:date w:fullDate="2018-08-01T00:00:00Z"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B30C94">
            <w:t>August 2018</w:t>
          </w:r>
        </w:sdtContent>
      </w:sdt>
    </w:p>
    <w:p w14:paraId="43797FE6" w14:textId="77777777" w:rsidR="001172BC" w:rsidRPr="00847C02" w:rsidRDefault="001172BC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Dear Stakeholders,</w:t>
      </w:r>
    </w:p>
    <w:p w14:paraId="272C6303" w14:textId="41BBA501" w:rsidR="001172BC" w:rsidRPr="00847C02" w:rsidRDefault="00B30C94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The Board of Taxation (the Board) </w:t>
      </w:r>
      <w:r w:rsidR="00221D19" w:rsidRPr="00847C02">
        <w:rPr>
          <w:sz w:val="24"/>
          <w:szCs w:val="24"/>
        </w:rPr>
        <w:t>recently held a board meeting</w:t>
      </w:r>
      <w:r w:rsidR="0056231F" w:rsidRPr="00847C02">
        <w:rPr>
          <w:sz w:val="24"/>
          <w:szCs w:val="24"/>
        </w:rPr>
        <w:t xml:space="preserve"> in Adelaide </w:t>
      </w:r>
      <w:r w:rsidR="00221D19" w:rsidRPr="00847C02">
        <w:rPr>
          <w:sz w:val="24"/>
          <w:szCs w:val="24"/>
        </w:rPr>
        <w:t xml:space="preserve">– hosted by </w:t>
      </w:r>
      <w:r w:rsidRPr="00847C02">
        <w:rPr>
          <w:sz w:val="24"/>
          <w:szCs w:val="24"/>
        </w:rPr>
        <w:t xml:space="preserve">the </w:t>
      </w:r>
      <w:r w:rsidR="00221D19" w:rsidRPr="00847C02">
        <w:rPr>
          <w:sz w:val="24"/>
          <w:szCs w:val="24"/>
        </w:rPr>
        <w:t xml:space="preserve">partners and staff of </w:t>
      </w:r>
      <w:r w:rsidRPr="00847C02">
        <w:rPr>
          <w:sz w:val="24"/>
          <w:szCs w:val="24"/>
        </w:rPr>
        <w:t>Grant Thornton.</w:t>
      </w:r>
      <w:r w:rsidR="0056231F" w:rsidRPr="00847C02">
        <w:rPr>
          <w:sz w:val="24"/>
          <w:szCs w:val="24"/>
        </w:rPr>
        <w:t xml:space="preserve"> </w:t>
      </w:r>
      <w:r w:rsidRPr="00847C02">
        <w:rPr>
          <w:sz w:val="24"/>
          <w:szCs w:val="24"/>
        </w:rPr>
        <w:t xml:space="preserve"> </w:t>
      </w:r>
      <w:proofErr w:type="gramStart"/>
      <w:r w:rsidR="00B353AC">
        <w:rPr>
          <w:sz w:val="24"/>
          <w:szCs w:val="24"/>
        </w:rPr>
        <w:t xml:space="preserve">Our </w:t>
      </w:r>
      <w:r w:rsidR="0056231F" w:rsidRPr="00847C02">
        <w:rPr>
          <w:sz w:val="24"/>
          <w:szCs w:val="24"/>
        </w:rPr>
        <w:t xml:space="preserve">thanks to </w:t>
      </w:r>
      <w:r w:rsidRPr="00847C02">
        <w:rPr>
          <w:sz w:val="24"/>
          <w:szCs w:val="24"/>
        </w:rPr>
        <w:t>Grant Thornton for hosting the Board</w:t>
      </w:r>
      <w:r w:rsidR="0056231F" w:rsidRPr="00847C02">
        <w:rPr>
          <w:sz w:val="24"/>
          <w:szCs w:val="24"/>
        </w:rPr>
        <w:t>.</w:t>
      </w:r>
      <w:proofErr w:type="gramEnd"/>
      <w:r w:rsidR="0056231F" w:rsidRPr="00847C02">
        <w:rPr>
          <w:sz w:val="24"/>
          <w:szCs w:val="24"/>
        </w:rPr>
        <w:t xml:space="preserve">  We greatly </w:t>
      </w:r>
      <w:r w:rsidRPr="00847C02">
        <w:rPr>
          <w:sz w:val="24"/>
          <w:szCs w:val="24"/>
        </w:rPr>
        <w:t xml:space="preserve">appreciate the effort that went into organising stakeholder discussions over lunch. </w:t>
      </w:r>
    </w:p>
    <w:p w14:paraId="6CDF365D" w14:textId="77777777" w:rsidR="00B30C94" w:rsidRPr="00847C02" w:rsidRDefault="00B30C94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At the Board’s meeting, we discussed the p</w:t>
      </w:r>
      <w:r w:rsidR="00261BB1" w:rsidRPr="00847C02">
        <w:rPr>
          <w:sz w:val="24"/>
          <w:szCs w:val="24"/>
        </w:rPr>
        <w:t xml:space="preserve">rogress of our current projects, including the outcomes of the Board’s initial consultations on the small business tax concessions and the </w:t>
      </w:r>
      <w:r w:rsidR="0060625C" w:rsidRPr="00847C02">
        <w:rPr>
          <w:sz w:val="24"/>
          <w:szCs w:val="24"/>
        </w:rPr>
        <w:t>fringe benefits tax</w:t>
      </w:r>
      <w:r w:rsidR="00261BB1" w:rsidRPr="00847C02">
        <w:rPr>
          <w:sz w:val="24"/>
          <w:szCs w:val="24"/>
        </w:rPr>
        <w:t xml:space="preserve"> </w:t>
      </w:r>
      <w:r w:rsidR="0060625C" w:rsidRPr="00847C02">
        <w:rPr>
          <w:sz w:val="24"/>
          <w:szCs w:val="24"/>
        </w:rPr>
        <w:t xml:space="preserve">(FBT) </w:t>
      </w:r>
      <w:r w:rsidR="00261BB1" w:rsidRPr="00847C02">
        <w:rPr>
          <w:sz w:val="24"/>
          <w:szCs w:val="24"/>
        </w:rPr>
        <w:t>compliance cost review</w:t>
      </w:r>
      <w:r w:rsidR="00FF3710" w:rsidRPr="00847C02">
        <w:rPr>
          <w:sz w:val="24"/>
          <w:szCs w:val="24"/>
        </w:rPr>
        <w:t xml:space="preserve">. </w:t>
      </w:r>
    </w:p>
    <w:p w14:paraId="3E6D93E7" w14:textId="60053ADD" w:rsidR="00894313" w:rsidRDefault="00261BB1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The Board </w:t>
      </w:r>
      <w:r w:rsidR="00FF3710" w:rsidRPr="00847C02">
        <w:rPr>
          <w:sz w:val="24"/>
          <w:szCs w:val="24"/>
        </w:rPr>
        <w:t xml:space="preserve">met with stakeholders over lunch, where the Board outlined its work program, encouraged participation in its ongoing reviews, and sought feedback on issues facing the business community and tax profession. </w:t>
      </w:r>
    </w:p>
    <w:p w14:paraId="0310BA9C" w14:textId="0CCFCA61" w:rsidR="00261BB1" w:rsidRPr="00847C02" w:rsidRDefault="00FF3710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Some further details are set out below.</w:t>
      </w:r>
    </w:p>
    <w:p w14:paraId="33D3AA6B" w14:textId="77777777" w:rsidR="001172BC" w:rsidRPr="001172BC" w:rsidRDefault="00FF3710" w:rsidP="009F36EB">
      <w:pPr>
        <w:pStyle w:val="Heading2"/>
        <w:spacing w:before="240"/>
      </w:pPr>
      <w:r>
        <w:t>Overview of current agenda</w:t>
      </w:r>
    </w:p>
    <w:p w14:paraId="5A3DAA1B" w14:textId="77777777" w:rsidR="001172BC" w:rsidRPr="00847C02" w:rsidRDefault="0060625C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The Board discussed the scope and direction of its current work program, including:</w:t>
      </w:r>
    </w:p>
    <w:p w14:paraId="0AB3B97C" w14:textId="77777777" w:rsidR="0060625C" w:rsidRPr="00847C02" w:rsidRDefault="0060625C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A review of small business tax concessions;</w:t>
      </w:r>
    </w:p>
    <w:p w14:paraId="2BDF7E33" w14:textId="039D293D" w:rsidR="0060625C" w:rsidRPr="00847C02" w:rsidRDefault="00221D19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A r</w:t>
      </w:r>
      <w:r w:rsidR="0060625C" w:rsidRPr="00847C02">
        <w:rPr>
          <w:sz w:val="24"/>
          <w:szCs w:val="24"/>
        </w:rPr>
        <w:t>eview</w:t>
      </w:r>
      <w:r w:rsidRPr="00847C02">
        <w:rPr>
          <w:sz w:val="24"/>
          <w:szCs w:val="24"/>
        </w:rPr>
        <w:t xml:space="preserve"> of </w:t>
      </w:r>
      <w:r w:rsidR="0060625C" w:rsidRPr="00847C02">
        <w:rPr>
          <w:sz w:val="24"/>
          <w:szCs w:val="24"/>
        </w:rPr>
        <w:t>FBT compliance costs;</w:t>
      </w:r>
    </w:p>
    <w:p w14:paraId="37F92E30" w14:textId="3C23AA93" w:rsidR="0060625C" w:rsidRPr="00847C02" w:rsidRDefault="00257652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F</w:t>
      </w:r>
      <w:r w:rsidR="007A118B">
        <w:rPr>
          <w:sz w:val="24"/>
          <w:szCs w:val="24"/>
        </w:rPr>
        <w:t xml:space="preserve">urther </w:t>
      </w:r>
      <w:r w:rsidR="00221D19" w:rsidRPr="00847C02">
        <w:rPr>
          <w:sz w:val="24"/>
          <w:szCs w:val="24"/>
        </w:rPr>
        <w:t>c</w:t>
      </w:r>
      <w:r w:rsidR="0060625C" w:rsidRPr="00847C02">
        <w:rPr>
          <w:sz w:val="24"/>
          <w:szCs w:val="24"/>
        </w:rPr>
        <w:t xml:space="preserve">onsultation on aspects of the Board’s review of residency rules for individuals; </w:t>
      </w:r>
    </w:p>
    <w:p w14:paraId="0132A2D9" w14:textId="353B7E75" w:rsidR="006E4762" w:rsidRDefault="006E4762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Tax Transparency Measures;</w:t>
      </w:r>
    </w:p>
    <w:p w14:paraId="1286C499" w14:textId="5CDE7EA8" w:rsidR="005D0384" w:rsidRPr="005D0384" w:rsidRDefault="005D0384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5D0384">
        <w:rPr>
          <w:sz w:val="24"/>
          <w:szCs w:val="24"/>
        </w:rPr>
        <w:t>The Chair’s ongoing involvement in the implementation of a whole of government response to</w:t>
      </w:r>
      <w:r>
        <w:rPr>
          <w:sz w:val="24"/>
          <w:szCs w:val="24"/>
        </w:rPr>
        <w:t xml:space="preserve"> the black economy initiatives; </w:t>
      </w:r>
      <w:r w:rsidR="001D48AD">
        <w:rPr>
          <w:sz w:val="24"/>
          <w:szCs w:val="24"/>
        </w:rPr>
        <w:t>and</w:t>
      </w:r>
    </w:p>
    <w:p w14:paraId="26BC310B" w14:textId="096A0D2B" w:rsidR="0060625C" w:rsidRPr="00847C02" w:rsidRDefault="006E4762" w:rsidP="009F36EB">
      <w:pPr>
        <w:pStyle w:val="ListParagraph"/>
        <w:numPr>
          <w:ilvl w:val="0"/>
          <w:numId w:val="11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Improvements to the ‘Sounding Board’ channel for ideas for tax system improvements</w:t>
      </w:r>
      <w:r w:rsidR="0060625C" w:rsidRPr="00847C02">
        <w:rPr>
          <w:sz w:val="24"/>
          <w:szCs w:val="24"/>
        </w:rPr>
        <w:t xml:space="preserve">. </w:t>
      </w:r>
    </w:p>
    <w:p w14:paraId="7E20CC16" w14:textId="25CA4048" w:rsidR="0060625C" w:rsidRPr="00847C02" w:rsidRDefault="0060625C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Please contact the Board if you would like to share your views on any of these projects. </w:t>
      </w:r>
    </w:p>
    <w:p w14:paraId="4B42559D" w14:textId="1974B646" w:rsidR="001172BC" w:rsidRPr="005B32D7" w:rsidRDefault="0060625C" w:rsidP="00EC0B84">
      <w:pPr>
        <w:pStyle w:val="Heading2"/>
        <w:keepNext/>
        <w:keepLines/>
        <w:spacing w:before="240"/>
      </w:pPr>
      <w:r>
        <w:lastRenderedPageBreak/>
        <w:t>Review of Small Business Tax Concessions</w:t>
      </w:r>
    </w:p>
    <w:p w14:paraId="4ADB37FC" w14:textId="1CD084CA" w:rsidR="001172BC" w:rsidRPr="00847C02" w:rsidRDefault="006F45B3" w:rsidP="00EC0B84">
      <w:pPr>
        <w:keepNext/>
        <w:keepLines/>
        <w:rPr>
          <w:sz w:val="24"/>
          <w:szCs w:val="24"/>
        </w:rPr>
      </w:pPr>
      <w:r w:rsidRPr="00847C02">
        <w:rPr>
          <w:sz w:val="24"/>
          <w:szCs w:val="24"/>
        </w:rPr>
        <w:t>The Board’s self-initiated review into small business tax concessions was established in response to feedback from the business community that there is scope for significantly improving the way th</w:t>
      </w:r>
      <w:r w:rsidR="00221D19" w:rsidRPr="00847C02">
        <w:rPr>
          <w:sz w:val="24"/>
          <w:szCs w:val="24"/>
        </w:rPr>
        <w:t>ese</w:t>
      </w:r>
      <w:r w:rsidRPr="00847C02">
        <w:rPr>
          <w:sz w:val="24"/>
          <w:szCs w:val="24"/>
        </w:rPr>
        <w:t xml:space="preserve"> tax concessions can help small business and contribute to the broader economy. </w:t>
      </w:r>
    </w:p>
    <w:p w14:paraId="56FF911E" w14:textId="77777777" w:rsidR="006F45B3" w:rsidRPr="00847C02" w:rsidRDefault="00176AF4" w:rsidP="00EC0B84">
      <w:pPr>
        <w:keepNext/>
        <w:keepLines/>
        <w:rPr>
          <w:sz w:val="24"/>
          <w:szCs w:val="24"/>
        </w:rPr>
      </w:pPr>
      <w:r w:rsidRPr="00847C02">
        <w:rPr>
          <w:sz w:val="24"/>
          <w:szCs w:val="24"/>
        </w:rPr>
        <w:t>The Board is delighted with the level of engagement on this review to date. The</w:t>
      </w:r>
      <w:r w:rsidR="006F45B3" w:rsidRPr="00847C02">
        <w:rPr>
          <w:sz w:val="24"/>
          <w:szCs w:val="24"/>
        </w:rPr>
        <w:t xml:space="preserve"> review team has consulted widely, holding a number of round-table discussions with tax professionals </w:t>
      </w:r>
      <w:r w:rsidRPr="00847C02">
        <w:rPr>
          <w:sz w:val="24"/>
          <w:szCs w:val="24"/>
        </w:rPr>
        <w:t xml:space="preserve">and </w:t>
      </w:r>
      <w:r w:rsidR="006F45B3" w:rsidRPr="00847C02">
        <w:rPr>
          <w:sz w:val="24"/>
          <w:szCs w:val="24"/>
        </w:rPr>
        <w:t>industry repr</w:t>
      </w:r>
      <w:r w:rsidRPr="00847C02">
        <w:rPr>
          <w:sz w:val="24"/>
          <w:szCs w:val="24"/>
        </w:rPr>
        <w:t xml:space="preserve">esentatives, as well as three round-table hearings with small business owners. The Board has also received 37 written submissions from stakeholders. </w:t>
      </w:r>
    </w:p>
    <w:p w14:paraId="256F0C2F" w14:textId="77777777" w:rsidR="00176AF4" w:rsidRPr="00847C02" w:rsidRDefault="00176AF4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To date, the key themes emerging from the Board’s consultation activities include:</w:t>
      </w:r>
    </w:p>
    <w:p w14:paraId="30332A36" w14:textId="4FB45C4D" w:rsidR="00176AF4" w:rsidRPr="00847C02" w:rsidRDefault="00176AF4" w:rsidP="009F36EB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 xml:space="preserve">The </w:t>
      </w:r>
      <w:proofErr w:type="gramStart"/>
      <w:r w:rsidRPr="00847C02">
        <w:rPr>
          <w:sz w:val="24"/>
          <w:szCs w:val="24"/>
        </w:rPr>
        <w:t>range of concessions are</w:t>
      </w:r>
      <w:proofErr w:type="gramEnd"/>
      <w:r w:rsidRPr="00847C02">
        <w:rPr>
          <w:sz w:val="24"/>
          <w:szCs w:val="24"/>
        </w:rPr>
        <w:t xml:space="preserve"> not widely known and </w:t>
      </w:r>
      <w:r w:rsidR="00221D19" w:rsidRPr="00847C02">
        <w:rPr>
          <w:sz w:val="24"/>
          <w:szCs w:val="24"/>
        </w:rPr>
        <w:t xml:space="preserve">are generally </w:t>
      </w:r>
      <w:r w:rsidRPr="00847C02">
        <w:rPr>
          <w:sz w:val="24"/>
          <w:szCs w:val="24"/>
        </w:rPr>
        <w:t>thought to be complex. The exception is the $20,000 instant asset write-off which has strong support</w:t>
      </w:r>
      <w:r w:rsidR="00200FB6" w:rsidRPr="00847C02">
        <w:rPr>
          <w:sz w:val="24"/>
          <w:szCs w:val="24"/>
        </w:rPr>
        <w:t>;</w:t>
      </w:r>
      <w:r w:rsidRPr="00847C02">
        <w:rPr>
          <w:sz w:val="24"/>
          <w:szCs w:val="24"/>
        </w:rPr>
        <w:t xml:space="preserve"> </w:t>
      </w:r>
    </w:p>
    <w:p w14:paraId="35E729DE" w14:textId="12819D27" w:rsidR="00176AF4" w:rsidRPr="00847C02" w:rsidRDefault="00176AF4" w:rsidP="009F36EB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 xml:space="preserve">The </w:t>
      </w:r>
      <w:r w:rsidR="00221D19" w:rsidRPr="00847C02">
        <w:rPr>
          <w:sz w:val="24"/>
          <w:szCs w:val="24"/>
        </w:rPr>
        <w:t xml:space="preserve">(tax and regulatory) </w:t>
      </w:r>
      <w:r w:rsidRPr="00847C02">
        <w:rPr>
          <w:sz w:val="24"/>
          <w:szCs w:val="24"/>
        </w:rPr>
        <w:t>compliance burden is significant and has a disproportionate impact on small business owners. Many business owners feel like de-facto ta</w:t>
      </w:r>
      <w:r w:rsidR="00200FB6" w:rsidRPr="00847C02">
        <w:rPr>
          <w:sz w:val="24"/>
          <w:szCs w:val="24"/>
        </w:rPr>
        <w:t>x collectors;</w:t>
      </w:r>
      <w:r w:rsidRPr="00847C02">
        <w:rPr>
          <w:sz w:val="24"/>
          <w:szCs w:val="24"/>
        </w:rPr>
        <w:t xml:space="preserve"> </w:t>
      </w:r>
    </w:p>
    <w:p w14:paraId="003DF1BC" w14:textId="6007616D" w:rsidR="00200FB6" w:rsidRPr="00847C02" w:rsidRDefault="00200FB6" w:rsidP="009F36EB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 xml:space="preserve">Business owners are dissuaded from hiring new employees </w:t>
      </w:r>
      <w:r w:rsidR="00221D19" w:rsidRPr="00847C02">
        <w:rPr>
          <w:sz w:val="24"/>
          <w:szCs w:val="24"/>
        </w:rPr>
        <w:t xml:space="preserve">– concerns include </w:t>
      </w:r>
      <w:r w:rsidRPr="00847C02">
        <w:rPr>
          <w:sz w:val="24"/>
          <w:szCs w:val="24"/>
        </w:rPr>
        <w:t>costs of setting up appropriate systems for PAYG withholding, superannuation, associated insurance costs, and dealing with payroll tax (</w:t>
      </w:r>
      <w:r w:rsidR="00221D19" w:rsidRPr="00847C02">
        <w:rPr>
          <w:sz w:val="24"/>
          <w:szCs w:val="24"/>
        </w:rPr>
        <w:t xml:space="preserve">once the exemption </w:t>
      </w:r>
      <w:r w:rsidRPr="00847C02">
        <w:rPr>
          <w:sz w:val="24"/>
          <w:szCs w:val="24"/>
        </w:rPr>
        <w:t>threshold</w:t>
      </w:r>
      <w:r w:rsidR="00221D19" w:rsidRPr="00847C02">
        <w:rPr>
          <w:sz w:val="24"/>
          <w:szCs w:val="24"/>
        </w:rPr>
        <w:t xml:space="preserve"> is exceeded</w:t>
      </w:r>
      <w:r w:rsidRPr="00847C02">
        <w:rPr>
          <w:sz w:val="24"/>
          <w:szCs w:val="24"/>
        </w:rPr>
        <w:t xml:space="preserve">); </w:t>
      </w:r>
    </w:p>
    <w:p w14:paraId="636F62BB" w14:textId="77777777" w:rsidR="00200FB6" w:rsidRPr="00847C02" w:rsidRDefault="00200FB6" w:rsidP="009F36EB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>The different definitions (thresholds) of a ‘small business’ across the regulatory environment leads to too much complexity and confusion; and</w:t>
      </w:r>
    </w:p>
    <w:p w14:paraId="432B8AEF" w14:textId="3A6D3E19" w:rsidR="00176AF4" w:rsidRPr="00847C02" w:rsidRDefault="00200FB6" w:rsidP="009F36EB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r w:rsidRPr="00847C02">
        <w:rPr>
          <w:sz w:val="24"/>
          <w:szCs w:val="24"/>
        </w:rPr>
        <w:t xml:space="preserve">Overall the tax concessions are heavily skewed towards the end of the business life-cycle and business owners need more support earlier in the crucial start-up and survival phases to be successful. There is also some evidence of abuse of the CGT concessions and conflicting views on whether they are </w:t>
      </w:r>
      <w:r w:rsidR="000820C6">
        <w:rPr>
          <w:sz w:val="24"/>
          <w:szCs w:val="24"/>
        </w:rPr>
        <w:t xml:space="preserve">achieving their policy intent. </w:t>
      </w:r>
    </w:p>
    <w:p w14:paraId="787DC35E" w14:textId="24DC6AE1" w:rsidR="00200FB6" w:rsidRPr="00847C02" w:rsidRDefault="00200FB6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While the closing date for written submissions has now passed, </w:t>
      </w:r>
      <w:r w:rsidR="00221D19" w:rsidRPr="00847C02">
        <w:rPr>
          <w:sz w:val="24"/>
          <w:szCs w:val="24"/>
        </w:rPr>
        <w:t xml:space="preserve">if you have something to share, </w:t>
      </w:r>
      <w:r w:rsidRPr="00847C02">
        <w:rPr>
          <w:sz w:val="24"/>
          <w:szCs w:val="24"/>
        </w:rPr>
        <w:t>please contact the Board to discuss other ways you can provide feedback on the Board’s review.</w:t>
      </w:r>
    </w:p>
    <w:p w14:paraId="0BBCF778" w14:textId="77777777" w:rsidR="001172BC" w:rsidRPr="005B32D7" w:rsidRDefault="00200FB6" w:rsidP="000820C6">
      <w:pPr>
        <w:pStyle w:val="Heading2"/>
        <w:keepNext/>
        <w:keepLines/>
        <w:spacing w:before="240"/>
      </w:pPr>
      <w:r>
        <w:t>FBT Compliance Cost Review</w:t>
      </w:r>
    </w:p>
    <w:p w14:paraId="6B6E75E8" w14:textId="4CBC14D7" w:rsidR="00BB3EB9" w:rsidRPr="00847C02" w:rsidRDefault="00200FB6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The Board has commenced a review of the compliance costs associated with obligations under </w:t>
      </w:r>
      <w:r w:rsidR="00BB3EB9" w:rsidRPr="00847C02">
        <w:rPr>
          <w:sz w:val="24"/>
          <w:szCs w:val="24"/>
        </w:rPr>
        <w:t xml:space="preserve">the FBT legislation. </w:t>
      </w:r>
      <w:r w:rsidR="000820C6">
        <w:rPr>
          <w:sz w:val="24"/>
          <w:szCs w:val="24"/>
        </w:rPr>
        <w:t xml:space="preserve"> </w:t>
      </w:r>
      <w:r w:rsidR="00BB3EB9" w:rsidRPr="00847C02">
        <w:rPr>
          <w:sz w:val="24"/>
          <w:szCs w:val="24"/>
        </w:rPr>
        <w:t xml:space="preserve">The Board is currently working </w:t>
      </w:r>
      <w:r w:rsidR="00694E94" w:rsidRPr="00847C02">
        <w:rPr>
          <w:sz w:val="24"/>
          <w:szCs w:val="24"/>
        </w:rPr>
        <w:t xml:space="preserve">to finalise </w:t>
      </w:r>
      <w:r w:rsidR="00BB3EB9" w:rsidRPr="00847C02">
        <w:rPr>
          <w:sz w:val="24"/>
          <w:szCs w:val="24"/>
        </w:rPr>
        <w:t>two surveys to collect quantitative and qualitative data on the comparative</w:t>
      </w:r>
      <w:r w:rsidRPr="00847C02">
        <w:rPr>
          <w:sz w:val="24"/>
          <w:szCs w:val="24"/>
        </w:rPr>
        <w:t xml:space="preserve"> </w:t>
      </w:r>
      <w:r w:rsidR="00257652" w:rsidRPr="00847C02">
        <w:rPr>
          <w:sz w:val="24"/>
          <w:szCs w:val="24"/>
        </w:rPr>
        <w:t xml:space="preserve">compliance </w:t>
      </w:r>
      <w:r w:rsidRPr="00847C02">
        <w:rPr>
          <w:sz w:val="24"/>
          <w:szCs w:val="24"/>
        </w:rPr>
        <w:t xml:space="preserve">burden of the FBT regime. </w:t>
      </w:r>
      <w:r w:rsidR="00694E94" w:rsidRPr="00847C02">
        <w:rPr>
          <w:sz w:val="24"/>
          <w:szCs w:val="24"/>
        </w:rPr>
        <w:t xml:space="preserve"> </w:t>
      </w:r>
      <w:r w:rsidR="00BB3EB9" w:rsidRPr="00847C02">
        <w:rPr>
          <w:sz w:val="24"/>
          <w:szCs w:val="24"/>
        </w:rPr>
        <w:t xml:space="preserve">One is a targeted survey of random taxpayers, the other a public survey for stakeholders to complete on a voluntary basis. </w:t>
      </w:r>
      <w:r w:rsidR="00257652" w:rsidRPr="00847C02">
        <w:rPr>
          <w:sz w:val="24"/>
          <w:szCs w:val="24"/>
        </w:rPr>
        <w:t xml:space="preserve"> </w:t>
      </w:r>
      <w:r w:rsidR="00694E94" w:rsidRPr="00847C02">
        <w:rPr>
          <w:sz w:val="24"/>
          <w:szCs w:val="24"/>
        </w:rPr>
        <w:t>Examples from i</w:t>
      </w:r>
      <w:r w:rsidR="00257652" w:rsidRPr="00847C02">
        <w:rPr>
          <w:sz w:val="24"/>
          <w:szCs w:val="24"/>
        </w:rPr>
        <w:t xml:space="preserve">nternational </w:t>
      </w:r>
      <w:r w:rsidR="00694E94" w:rsidRPr="00847C02">
        <w:rPr>
          <w:sz w:val="24"/>
          <w:szCs w:val="24"/>
        </w:rPr>
        <w:t>experiences</w:t>
      </w:r>
      <w:r w:rsidR="0007270B" w:rsidRPr="00847C02">
        <w:rPr>
          <w:sz w:val="24"/>
          <w:szCs w:val="24"/>
        </w:rPr>
        <w:t xml:space="preserve"> are also </w:t>
      </w:r>
      <w:r w:rsidR="00257652" w:rsidRPr="00847C02">
        <w:rPr>
          <w:sz w:val="24"/>
          <w:szCs w:val="24"/>
        </w:rPr>
        <w:t>being investigated</w:t>
      </w:r>
      <w:r w:rsidR="0007270B" w:rsidRPr="00847C02">
        <w:rPr>
          <w:sz w:val="24"/>
          <w:szCs w:val="24"/>
        </w:rPr>
        <w:t xml:space="preserve"> for comparison and possible benchmarks</w:t>
      </w:r>
      <w:r w:rsidR="00694E94" w:rsidRPr="00847C02">
        <w:rPr>
          <w:sz w:val="24"/>
          <w:szCs w:val="24"/>
        </w:rPr>
        <w:t xml:space="preserve"> in lowering compliance costs</w:t>
      </w:r>
      <w:r w:rsidR="00257652" w:rsidRPr="00847C02">
        <w:rPr>
          <w:sz w:val="24"/>
          <w:szCs w:val="24"/>
        </w:rPr>
        <w:t>.</w:t>
      </w:r>
    </w:p>
    <w:p w14:paraId="07AE31C8" w14:textId="02EA6613" w:rsidR="00BB3EB9" w:rsidRPr="00847C02" w:rsidRDefault="00BB3EB9" w:rsidP="009F36EB">
      <w:pPr>
        <w:rPr>
          <w:sz w:val="24"/>
          <w:szCs w:val="24"/>
        </w:rPr>
      </w:pPr>
      <w:r w:rsidRPr="00847C02">
        <w:rPr>
          <w:sz w:val="24"/>
          <w:szCs w:val="24"/>
        </w:rPr>
        <w:t>A link to the public survey will be shared via th</w:t>
      </w:r>
      <w:r w:rsidR="0007270B" w:rsidRPr="00847C02">
        <w:rPr>
          <w:sz w:val="24"/>
          <w:szCs w:val="24"/>
        </w:rPr>
        <w:t xml:space="preserve">e next </w:t>
      </w:r>
      <w:r w:rsidRPr="00847C02">
        <w:rPr>
          <w:sz w:val="24"/>
          <w:szCs w:val="24"/>
        </w:rPr>
        <w:t>CEO Update</w:t>
      </w:r>
      <w:r w:rsidR="0007270B" w:rsidRPr="00847C02">
        <w:rPr>
          <w:sz w:val="24"/>
          <w:szCs w:val="24"/>
        </w:rPr>
        <w:t xml:space="preserve">. </w:t>
      </w:r>
      <w:r w:rsidRPr="00847C02">
        <w:rPr>
          <w:sz w:val="24"/>
          <w:szCs w:val="24"/>
        </w:rPr>
        <w:t xml:space="preserve"> It will also be available through our website at </w:t>
      </w:r>
      <w:hyperlink r:id="rId10" w:history="1">
        <w:r w:rsidRPr="00847C02">
          <w:rPr>
            <w:rStyle w:val="Hyperlink"/>
            <w:sz w:val="24"/>
            <w:szCs w:val="24"/>
          </w:rPr>
          <w:t>www.taxboard.gov.au</w:t>
        </w:r>
      </w:hyperlink>
      <w:r w:rsidRPr="00847C02">
        <w:rPr>
          <w:sz w:val="24"/>
          <w:szCs w:val="24"/>
        </w:rPr>
        <w:t xml:space="preserve">. Please </w:t>
      </w:r>
      <w:r w:rsidR="00221D19" w:rsidRPr="00847C02">
        <w:rPr>
          <w:sz w:val="24"/>
          <w:szCs w:val="24"/>
        </w:rPr>
        <w:t>register</w:t>
      </w:r>
      <w:r w:rsidRPr="00847C02">
        <w:rPr>
          <w:sz w:val="24"/>
          <w:szCs w:val="24"/>
        </w:rPr>
        <w:t xml:space="preserve"> </w:t>
      </w:r>
      <w:r w:rsidR="00221D19" w:rsidRPr="00847C02">
        <w:rPr>
          <w:sz w:val="24"/>
          <w:szCs w:val="24"/>
        </w:rPr>
        <w:t xml:space="preserve">with us </w:t>
      </w:r>
      <w:r w:rsidRPr="00847C02">
        <w:rPr>
          <w:sz w:val="24"/>
          <w:szCs w:val="24"/>
        </w:rPr>
        <w:t>to receive email updates.</w:t>
      </w:r>
      <w:r w:rsidR="000820C6">
        <w:rPr>
          <w:sz w:val="24"/>
          <w:szCs w:val="24"/>
        </w:rPr>
        <w:t xml:space="preserve"> </w:t>
      </w:r>
      <w:r w:rsidRPr="00847C02">
        <w:rPr>
          <w:sz w:val="24"/>
          <w:szCs w:val="24"/>
        </w:rPr>
        <w:t xml:space="preserve"> Your feedback will inform the Board’s recommendations to Government, and we encourage </w:t>
      </w:r>
      <w:r w:rsidR="00221D19" w:rsidRPr="00847C02">
        <w:rPr>
          <w:sz w:val="24"/>
          <w:szCs w:val="24"/>
        </w:rPr>
        <w:t xml:space="preserve">broad </w:t>
      </w:r>
      <w:r w:rsidR="000820C6">
        <w:rPr>
          <w:sz w:val="24"/>
          <w:szCs w:val="24"/>
        </w:rPr>
        <w:t xml:space="preserve">participation. </w:t>
      </w:r>
    </w:p>
    <w:p w14:paraId="40B879BB" w14:textId="77777777" w:rsidR="001172BC" w:rsidRPr="005B32D7" w:rsidRDefault="003F299E" w:rsidP="00EC0B84">
      <w:pPr>
        <w:pStyle w:val="Heading2"/>
        <w:keepNext/>
        <w:keepLines/>
        <w:spacing w:before="240"/>
      </w:pPr>
      <w:r>
        <w:lastRenderedPageBreak/>
        <w:t>Review of Residency rules for individuals</w:t>
      </w:r>
    </w:p>
    <w:p w14:paraId="7053112C" w14:textId="49EA9ACB" w:rsidR="00843FEA" w:rsidRPr="00847C02" w:rsidRDefault="003F299E" w:rsidP="00EC0B84">
      <w:pPr>
        <w:keepNext/>
        <w:keepLines/>
        <w:rPr>
          <w:sz w:val="24"/>
          <w:szCs w:val="24"/>
        </w:rPr>
      </w:pPr>
      <w:r w:rsidRPr="00847C02">
        <w:rPr>
          <w:sz w:val="24"/>
          <w:szCs w:val="24"/>
        </w:rPr>
        <w:t xml:space="preserve">The Board </w:t>
      </w:r>
      <w:r w:rsidR="00843FEA" w:rsidRPr="00847C02">
        <w:rPr>
          <w:sz w:val="24"/>
          <w:szCs w:val="24"/>
        </w:rPr>
        <w:t xml:space="preserve">has commenced consultation on these issues.  We have </w:t>
      </w:r>
      <w:r w:rsidR="004B76DC">
        <w:rPr>
          <w:sz w:val="24"/>
          <w:szCs w:val="24"/>
        </w:rPr>
        <w:t xml:space="preserve">received </w:t>
      </w:r>
      <w:proofErr w:type="spellStart"/>
      <w:r w:rsidR="004B76DC">
        <w:rPr>
          <w:sz w:val="24"/>
          <w:szCs w:val="24"/>
        </w:rPr>
        <w:t>a</w:t>
      </w:r>
      <w:r w:rsidR="00843FEA" w:rsidRPr="00847C02">
        <w:rPr>
          <w:sz w:val="24"/>
          <w:szCs w:val="24"/>
        </w:rPr>
        <w:t>lot</w:t>
      </w:r>
      <w:proofErr w:type="spellEnd"/>
      <w:r w:rsidR="00843FEA" w:rsidRPr="00847C02">
        <w:rPr>
          <w:sz w:val="24"/>
          <w:szCs w:val="24"/>
        </w:rPr>
        <w:t xml:space="preserve"> of </w:t>
      </w:r>
      <w:r w:rsidR="0007270B" w:rsidRPr="00847C02">
        <w:rPr>
          <w:sz w:val="24"/>
          <w:szCs w:val="24"/>
        </w:rPr>
        <w:t>registered</w:t>
      </w:r>
      <w:r w:rsidR="004B76DC">
        <w:rPr>
          <w:sz w:val="24"/>
          <w:szCs w:val="24"/>
        </w:rPr>
        <w:t xml:space="preserve"> interest</w:t>
      </w:r>
      <w:r w:rsidR="0007270B" w:rsidRPr="00847C02">
        <w:rPr>
          <w:sz w:val="24"/>
          <w:szCs w:val="24"/>
        </w:rPr>
        <w:t xml:space="preserve"> </w:t>
      </w:r>
      <w:r w:rsidR="00843FEA" w:rsidRPr="00847C02">
        <w:rPr>
          <w:sz w:val="24"/>
          <w:szCs w:val="24"/>
        </w:rPr>
        <w:t xml:space="preserve">to date and </w:t>
      </w:r>
      <w:r w:rsidRPr="00847C02">
        <w:rPr>
          <w:sz w:val="24"/>
          <w:szCs w:val="24"/>
        </w:rPr>
        <w:t xml:space="preserve">would like to thank </w:t>
      </w:r>
      <w:r w:rsidR="00843FEA" w:rsidRPr="00847C02">
        <w:rPr>
          <w:sz w:val="24"/>
          <w:szCs w:val="24"/>
        </w:rPr>
        <w:t xml:space="preserve">those </w:t>
      </w:r>
      <w:r w:rsidRPr="00847C02">
        <w:rPr>
          <w:sz w:val="24"/>
          <w:szCs w:val="24"/>
        </w:rPr>
        <w:t xml:space="preserve">stakeholders that </w:t>
      </w:r>
      <w:r w:rsidR="0007270B" w:rsidRPr="00847C02">
        <w:rPr>
          <w:sz w:val="24"/>
          <w:szCs w:val="24"/>
        </w:rPr>
        <w:t>have expressed</w:t>
      </w:r>
      <w:r w:rsidR="00843FEA" w:rsidRPr="00847C02">
        <w:rPr>
          <w:sz w:val="24"/>
          <w:szCs w:val="24"/>
        </w:rPr>
        <w:t xml:space="preserve"> interest </w:t>
      </w:r>
      <w:r w:rsidR="0007270B" w:rsidRPr="00847C02">
        <w:rPr>
          <w:sz w:val="24"/>
          <w:szCs w:val="24"/>
        </w:rPr>
        <w:t xml:space="preserve">in </w:t>
      </w:r>
      <w:r w:rsidRPr="00847C02">
        <w:rPr>
          <w:sz w:val="24"/>
          <w:szCs w:val="24"/>
        </w:rPr>
        <w:t>participat</w:t>
      </w:r>
      <w:r w:rsidR="0007270B" w:rsidRPr="00847C02">
        <w:rPr>
          <w:sz w:val="24"/>
          <w:szCs w:val="24"/>
        </w:rPr>
        <w:t>ing</w:t>
      </w:r>
      <w:r w:rsidR="00843FEA" w:rsidRPr="00847C02">
        <w:rPr>
          <w:sz w:val="24"/>
          <w:szCs w:val="24"/>
        </w:rPr>
        <w:t xml:space="preserve"> </w:t>
      </w:r>
      <w:r w:rsidRPr="00847C02">
        <w:rPr>
          <w:sz w:val="24"/>
          <w:szCs w:val="24"/>
        </w:rPr>
        <w:t>in the Board’s further consultation</w:t>
      </w:r>
      <w:r w:rsidR="00843FEA" w:rsidRPr="00847C02">
        <w:rPr>
          <w:sz w:val="24"/>
          <w:szCs w:val="24"/>
        </w:rPr>
        <w:t xml:space="preserve">.  We will contact you shortly, if we have not already.  A Consultation Guide </w:t>
      </w:r>
      <w:r w:rsidR="00257652" w:rsidRPr="00847C02">
        <w:rPr>
          <w:sz w:val="24"/>
          <w:szCs w:val="24"/>
        </w:rPr>
        <w:t xml:space="preserve">is </w:t>
      </w:r>
      <w:r w:rsidR="00843FEA" w:rsidRPr="00847C02">
        <w:rPr>
          <w:sz w:val="24"/>
          <w:szCs w:val="24"/>
        </w:rPr>
        <w:t xml:space="preserve">being developed and will be released shortly (via our website) with further details. </w:t>
      </w:r>
      <w:r w:rsidR="000820C6">
        <w:rPr>
          <w:sz w:val="24"/>
          <w:szCs w:val="24"/>
        </w:rPr>
        <w:t xml:space="preserve"> </w:t>
      </w:r>
      <w:r w:rsidR="00843FEA" w:rsidRPr="00847C02">
        <w:rPr>
          <w:sz w:val="24"/>
          <w:szCs w:val="24"/>
        </w:rPr>
        <w:t xml:space="preserve">Stay tuned! </w:t>
      </w:r>
      <w:r w:rsidR="00257652" w:rsidRPr="00847C02">
        <w:rPr>
          <w:sz w:val="24"/>
          <w:szCs w:val="24"/>
        </w:rPr>
        <w:t xml:space="preserve"> </w:t>
      </w:r>
      <w:r w:rsidR="00843FEA" w:rsidRPr="00847C02">
        <w:rPr>
          <w:sz w:val="24"/>
          <w:szCs w:val="24"/>
        </w:rPr>
        <w:t>If you would like to be involved, please let us know via email to taxboard@treasury.gov.au.</w:t>
      </w:r>
    </w:p>
    <w:p w14:paraId="265FD868" w14:textId="7079DAD5" w:rsidR="006E4762" w:rsidRDefault="006E4762" w:rsidP="000820C6">
      <w:pPr>
        <w:pStyle w:val="Heading2"/>
        <w:keepNext/>
        <w:keepLines/>
        <w:spacing w:before="240"/>
      </w:pPr>
      <w:r>
        <w:t>Tax Transparency</w:t>
      </w:r>
      <w:r w:rsidR="00B353AC">
        <w:t xml:space="preserve"> Developments</w:t>
      </w:r>
    </w:p>
    <w:p w14:paraId="56025AAE" w14:textId="7956793D" w:rsidR="006E4762" w:rsidRPr="00847C02" w:rsidRDefault="006E4762" w:rsidP="00FF6E0E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The Board </w:t>
      </w:r>
      <w:r w:rsidR="00847C02" w:rsidRPr="00847C02">
        <w:rPr>
          <w:sz w:val="24"/>
          <w:szCs w:val="24"/>
        </w:rPr>
        <w:t xml:space="preserve">noted the </w:t>
      </w:r>
      <w:r w:rsidRPr="00847C02">
        <w:rPr>
          <w:sz w:val="24"/>
          <w:szCs w:val="24"/>
        </w:rPr>
        <w:t>take-up of the Voluntary Tax Transparency Code (the Code).</w:t>
      </w:r>
      <w:r w:rsidR="000820C6">
        <w:rPr>
          <w:sz w:val="24"/>
          <w:szCs w:val="24"/>
        </w:rPr>
        <w:t xml:space="preserve">  As at 20 </w:t>
      </w:r>
      <w:r w:rsidRPr="00847C02">
        <w:rPr>
          <w:sz w:val="24"/>
          <w:szCs w:val="24"/>
        </w:rPr>
        <w:t xml:space="preserve">August 2018, there were 142 signatories to the Code, of which 120 have published at least one tax transparency report. </w:t>
      </w:r>
      <w:r w:rsidR="00FF6E0E">
        <w:rPr>
          <w:sz w:val="24"/>
          <w:szCs w:val="24"/>
        </w:rPr>
        <w:t xml:space="preserve"> The Board is conducting a review of the Code to identify areas for improvement and in light of the various </w:t>
      </w:r>
      <w:r w:rsidRPr="00847C02">
        <w:rPr>
          <w:sz w:val="24"/>
          <w:szCs w:val="24"/>
        </w:rPr>
        <w:t>developments in tax transparency both in Australia and overseas.</w:t>
      </w:r>
      <w:r w:rsidR="00694E94" w:rsidRPr="00847C02">
        <w:rPr>
          <w:sz w:val="24"/>
          <w:szCs w:val="24"/>
        </w:rPr>
        <w:t xml:space="preserve">  For example:</w:t>
      </w:r>
    </w:p>
    <w:p w14:paraId="499B2380" w14:textId="4D8562F8" w:rsidR="00694E94" w:rsidRPr="00847C02" w:rsidRDefault="00694E94" w:rsidP="009F36EB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847C02">
        <w:rPr>
          <w:sz w:val="24"/>
          <w:szCs w:val="24"/>
        </w:rPr>
        <w:t xml:space="preserve">Work is currently being undertaken by the ‘Global Reporting Initiative’ (GRI) on </w:t>
      </w:r>
      <w:r w:rsidR="00847C02" w:rsidRPr="00847C02">
        <w:rPr>
          <w:sz w:val="24"/>
          <w:szCs w:val="24"/>
        </w:rPr>
        <w:t xml:space="preserve">improvements to </w:t>
      </w:r>
      <w:r w:rsidRPr="00847C02">
        <w:rPr>
          <w:sz w:val="24"/>
          <w:szCs w:val="24"/>
        </w:rPr>
        <w:t>tax transparency reporting standard</w:t>
      </w:r>
      <w:r w:rsidR="00847C02" w:rsidRPr="00847C02">
        <w:rPr>
          <w:sz w:val="24"/>
          <w:szCs w:val="24"/>
        </w:rPr>
        <w:t>s - new disclosures of tax and payments to governments, to be considered as part of the GRI Standards</w:t>
      </w:r>
      <w:r w:rsidRPr="00847C02">
        <w:rPr>
          <w:sz w:val="24"/>
          <w:szCs w:val="24"/>
        </w:rPr>
        <w:t>.  The proposed standard is currently in draft form.</w:t>
      </w:r>
    </w:p>
    <w:p w14:paraId="5AE3DD74" w14:textId="5C43BE1E" w:rsidR="00BC6CA6" w:rsidRPr="00847C02" w:rsidRDefault="00BC6CA6" w:rsidP="009F36EB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847C02">
        <w:rPr>
          <w:sz w:val="24"/>
          <w:szCs w:val="24"/>
        </w:rPr>
        <w:t xml:space="preserve">The Extractive Industry Transparency Initiative (EITI) Standard </w:t>
      </w:r>
      <w:r w:rsidR="00847C02" w:rsidRPr="00847C02">
        <w:rPr>
          <w:sz w:val="24"/>
          <w:szCs w:val="24"/>
        </w:rPr>
        <w:t xml:space="preserve">is being </w:t>
      </w:r>
      <w:r w:rsidRPr="00847C02">
        <w:rPr>
          <w:sz w:val="24"/>
          <w:szCs w:val="24"/>
        </w:rPr>
        <w:t>review</w:t>
      </w:r>
      <w:r w:rsidR="00847C02" w:rsidRPr="00847C02">
        <w:rPr>
          <w:sz w:val="24"/>
          <w:szCs w:val="24"/>
        </w:rPr>
        <w:t>ed</w:t>
      </w:r>
      <w:r w:rsidRPr="00847C02">
        <w:rPr>
          <w:sz w:val="24"/>
          <w:szCs w:val="24"/>
        </w:rPr>
        <w:t xml:space="preserve"> against </w:t>
      </w:r>
      <w:r w:rsidRPr="00847C02">
        <w:rPr>
          <w:color w:val="1E1E1E"/>
          <w:spacing w:val="5"/>
          <w:sz w:val="24"/>
          <w:szCs w:val="24"/>
          <w:lang w:val="en"/>
        </w:rPr>
        <w:t>the Australian adapted model developed by the Australian 2014 EITI pilot;</w:t>
      </w:r>
    </w:p>
    <w:p w14:paraId="0A8344A1" w14:textId="3BB621AB" w:rsidR="00694E94" w:rsidRPr="00847C02" w:rsidRDefault="00BC6CA6" w:rsidP="009F36EB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847C02">
        <w:rPr>
          <w:sz w:val="24"/>
          <w:szCs w:val="24"/>
        </w:rPr>
        <w:t>Global investor interest in tax transparency as part of a responsible investment approach – see for example, t</w:t>
      </w:r>
      <w:r w:rsidR="00694E94" w:rsidRPr="00847C02">
        <w:rPr>
          <w:sz w:val="24"/>
          <w:szCs w:val="24"/>
        </w:rPr>
        <w:t>he Principles for Responsible Investment</w:t>
      </w:r>
      <w:r w:rsidRPr="00847C02">
        <w:rPr>
          <w:sz w:val="24"/>
          <w:szCs w:val="24"/>
        </w:rPr>
        <w:t xml:space="preserve"> Association;</w:t>
      </w:r>
      <w:r w:rsidR="00847C02" w:rsidRPr="00847C02">
        <w:rPr>
          <w:sz w:val="24"/>
          <w:szCs w:val="24"/>
        </w:rPr>
        <w:t xml:space="preserve"> and</w:t>
      </w:r>
    </w:p>
    <w:p w14:paraId="3469DB98" w14:textId="44078EF8" w:rsidR="00694E94" w:rsidRPr="00847C02" w:rsidRDefault="00694E94" w:rsidP="009F36EB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847C02">
        <w:rPr>
          <w:sz w:val="24"/>
          <w:szCs w:val="24"/>
        </w:rPr>
        <w:t>Financial reporting developments (that are yet to commence) may have an impact on tax transparency, including:</w:t>
      </w:r>
    </w:p>
    <w:p w14:paraId="5C1A1E99" w14:textId="77777777" w:rsidR="00694E94" w:rsidRPr="00847C02" w:rsidRDefault="00694E94" w:rsidP="00FF6E0E">
      <w:pPr>
        <w:pStyle w:val="Bullet"/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847C02">
        <w:rPr>
          <w:sz w:val="24"/>
          <w:szCs w:val="24"/>
        </w:rPr>
        <w:t xml:space="preserve">Implementation of the new </w:t>
      </w:r>
      <w:r w:rsidRPr="00847C02">
        <w:rPr>
          <w:i/>
          <w:sz w:val="24"/>
          <w:szCs w:val="24"/>
        </w:rPr>
        <w:t>Reporting Conceptual Framework</w:t>
      </w:r>
      <w:r w:rsidRPr="00847C02">
        <w:rPr>
          <w:sz w:val="24"/>
          <w:szCs w:val="24"/>
        </w:rPr>
        <w:t xml:space="preserve"> in Australia; and </w:t>
      </w:r>
    </w:p>
    <w:p w14:paraId="7114BF40" w14:textId="77777777" w:rsidR="00694E94" w:rsidRPr="00847C02" w:rsidRDefault="00694E94" w:rsidP="00FF6E0E">
      <w:pPr>
        <w:pStyle w:val="Bullet"/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847C02">
        <w:rPr>
          <w:sz w:val="24"/>
          <w:szCs w:val="24"/>
        </w:rPr>
        <w:t xml:space="preserve">Implementation of Australia Accounting Standards Board </w:t>
      </w:r>
      <w:r w:rsidRPr="00847C02">
        <w:rPr>
          <w:i/>
          <w:sz w:val="24"/>
          <w:szCs w:val="24"/>
        </w:rPr>
        <w:t>Interpretation 23 Uncertainty over Income Tax Treatments</w:t>
      </w:r>
      <w:r w:rsidRPr="00847C02">
        <w:rPr>
          <w:sz w:val="24"/>
          <w:szCs w:val="24"/>
        </w:rPr>
        <w:t>.</w:t>
      </w:r>
    </w:p>
    <w:p w14:paraId="347C33E0" w14:textId="387877E3" w:rsidR="00847C02" w:rsidRPr="00847C02" w:rsidRDefault="00E4240E" w:rsidP="00FF6E0E">
      <w:pPr>
        <w:rPr>
          <w:sz w:val="24"/>
          <w:szCs w:val="24"/>
        </w:rPr>
      </w:pPr>
      <w:r>
        <w:rPr>
          <w:sz w:val="24"/>
          <w:szCs w:val="24"/>
        </w:rPr>
        <w:t xml:space="preserve">A number of published reports do not meet the minimum standard of the Code.  The Board </w:t>
      </w:r>
      <w:r w:rsidR="006E4762" w:rsidRPr="00847C02">
        <w:rPr>
          <w:sz w:val="24"/>
          <w:szCs w:val="24"/>
        </w:rPr>
        <w:t>welcomes views from the busin</w:t>
      </w:r>
      <w:r w:rsidR="00847C02" w:rsidRPr="00847C02">
        <w:rPr>
          <w:sz w:val="24"/>
          <w:szCs w:val="24"/>
        </w:rPr>
        <w:t xml:space="preserve">ess and broader community on global </w:t>
      </w:r>
      <w:r w:rsidR="006E4762" w:rsidRPr="00847C02">
        <w:rPr>
          <w:sz w:val="24"/>
          <w:szCs w:val="24"/>
        </w:rPr>
        <w:t>development</w:t>
      </w:r>
      <w:r w:rsidR="00847C02" w:rsidRPr="00847C02">
        <w:rPr>
          <w:sz w:val="24"/>
          <w:szCs w:val="24"/>
        </w:rPr>
        <w:t xml:space="preserve">s that may be considered to streamline and enhance the </w:t>
      </w:r>
      <w:r w:rsidR="006E4762" w:rsidRPr="00847C02">
        <w:rPr>
          <w:sz w:val="24"/>
          <w:szCs w:val="24"/>
        </w:rPr>
        <w:t>Code</w:t>
      </w:r>
      <w:r w:rsidR="00847C02" w:rsidRPr="00847C02">
        <w:rPr>
          <w:sz w:val="24"/>
          <w:szCs w:val="24"/>
        </w:rPr>
        <w:t>.</w:t>
      </w:r>
    </w:p>
    <w:p w14:paraId="543D3210" w14:textId="057610E6" w:rsidR="006E4762" w:rsidRPr="00847C02" w:rsidRDefault="006E4762" w:rsidP="00FF6E0E">
      <w:pPr>
        <w:rPr>
          <w:sz w:val="24"/>
          <w:szCs w:val="24"/>
        </w:rPr>
      </w:pPr>
      <w:r w:rsidRPr="00847C02">
        <w:rPr>
          <w:sz w:val="24"/>
          <w:szCs w:val="24"/>
        </w:rPr>
        <w:t>The Board continues to encourage you to adopt the Code and support and assist your clients to adopt it.</w:t>
      </w:r>
      <w:r w:rsidR="000820C6">
        <w:rPr>
          <w:sz w:val="24"/>
          <w:szCs w:val="24"/>
        </w:rPr>
        <w:t xml:space="preserve"> </w:t>
      </w:r>
      <w:r w:rsidRPr="00847C02">
        <w:rPr>
          <w:sz w:val="24"/>
          <w:szCs w:val="24"/>
        </w:rPr>
        <w:t xml:space="preserve"> It is as simple as sending us an email setting out your groups’ intentions!  For further information on the Code or to register your intention to adopt it, please contact us at </w:t>
      </w:r>
      <w:hyperlink r:id="rId11" w:history="1">
        <w:r w:rsidRPr="00847C02">
          <w:rPr>
            <w:rStyle w:val="Hyperlink"/>
            <w:sz w:val="24"/>
            <w:szCs w:val="24"/>
            <w:u w:val="single"/>
          </w:rPr>
          <w:t>taxboard@treasury.gov.au</w:t>
        </w:r>
      </w:hyperlink>
      <w:r w:rsidRPr="00847C02">
        <w:rPr>
          <w:sz w:val="24"/>
          <w:szCs w:val="24"/>
        </w:rPr>
        <w:t>.</w:t>
      </w:r>
    </w:p>
    <w:p w14:paraId="49ED85F4" w14:textId="77777777" w:rsidR="004E085A" w:rsidRPr="005B32D7" w:rsidRDefault="004E085A" w:rsidP="00692758">
      <w:pPr>
        <w:pStyle w:val="Heading2"/>
        <w:keepNext/>
        <w:keepLines/>
        <w:spacing w:before="240"/>
      </w:pPr>
      <w:r>
        <w:t>Sounding Board</w:t>
      </w:r>
    </w:p>
    <w:p w14:paraId="28B0FD5C" w14:textId="0443FB82" w:rsidR="0007270B" w:rsidRPr="00847C02" w:rsidRDefault="004E085A" w:rsidP="00692758">
      <w:pPr>
        <w:keepNext/>
        <w:keepLines/>
        <w:rPr>
          <w:sz w:val="24"/>
          <w:szCs w:val="24"/>
          <w:lang w:val="en"/>
        </w:rPr>
      </w:pPr>
      <w:r w:rsidRPr="00847C02">
        <w:rPr>
          <w:sz w:val="24"/>
          <w:szCs w:val="24"/>
        </w:rPr>
        <w:t xml:space="preserve">The Board </w:t>
      </w:r>
      <w:r w:rsidR="003B6DF4" w:rsidRPr="00847C02">
        <w:rPr>
          <w:sz w:val="24"/>
          <w:szCs w:val="24"/>
        </w:rPr>
        <w:t>is currently</w:t>
      </w:r>
      <w:r w:rsidR="0086314F" w:rsidRPr="00847C02">
        <w:rPr>
          <w:sz w:val="24"/>
          <w:szCs w:val="24"/>
        </w:rPr>
        <w:t xml:space="preserve"> in the process of</w:t>
      </w:r>
      <w:r w:rsidR="003B6DF4" w:rsidRPr="00847C02">
        <w:rPr>
          <w:sz w:val="24"/>
          <w:szCs w:val="24"/>
        </w:rPr>
        <w:t xml:space="preserve"> </w:t>
      </w:r>
      <w:r w:rsidR="0086314F" w:rsidRPr="00847C02">
        <w:rPr>
          <w:sz w:val="24"/>
          <w:szCs w:val="24"/>
        </w:rPr>
        <w:t xml:space="preserve">reviewing </w:t>
      </w:r>
      <w:r w:rsidR="0007270B" w:rsidRPr="00847C02">
        <w:rPr>
          <w:sz w:val="24"/>
          <w:szCs w:val="24"/>
        </w:rPr>
        <w:t xml:space="preserve">the </w:t>
      </w:r>
      <w:r w:rsidR="0086314F" w:rsidRPr="00847C02">
        <w:rPr>
          <w:sz w:val="24"/>
          <w:szCs w:val="24"/>
        </w:rPr>
        <w:t>Sounding Board platform.</w:t>
      </w:r>
      <w:r w:rsidR="000820C6">
        <w:rPr>
          <w:sz w:val="24"/>
          <w:szCs w:val="24"/>
        </w:rPr>
        <w:t xml:space="preserve"> </w:t>
      </w:r>
      <w:r w:rsidR="0086314F" w:rsidRPr="00847C02">
        <w:rPr>
          <w:sz w:val="24"/>
          <w:szCs w:val="24"/>
        </w:rPr>
        <w:t xml:space="preserve"> </w:t>
      </w:r>
      <w:r w:rsidR="0007270B" w:rsidRPr="00847C02">
        <w:rPr>
          <w:sz w:val="24"/>
          <w:szCs w:val="24"/>
          <w:lang w:val="en"/>
        </w:rPr>
        <w:t xml:space="preserve">Sounding Board is the place to </w:t>
      </w:r>
      <w:r w:rsidR="0007270B" w:rsidRPr="00B353AC">
        <w:rPr>
          <w:sz w:val="24"/>
          <w:szCs w:val="24"/>
          <w:lang w:val="en"/>
        </w:rPr>
        <w:t xml:space="preserve">contribute </w:t>
      </w:r>
      <w:r w:rsidR="0007270B" w:rsidRPr="00B353AC">
        <w:rPr>
          <w:bCs/>
          <w:sz w:val="24"/>
          <w:szCs w:val="24"/>
          <w:lang w:val="en"/>
        </w:rPr>
        <w:t>ideas for tax system improvement</w:t>
      </w:r>
      <w:r w:rsidR="0007270B" w:rsidRPr="00847C02">
        <w:rPr>
          <w:sz w:val="24"/>
          <w:szCs w:val="24"/>
          <w:lang w:val="en"/>
        </w:rPr>
        <w:t xml:space="preserve"> (including care and maintenance ideas that were part of the ATO’s former Tax Issues Entry System (TIES).  </w:t>
      </w:r>
      <w:r w:rsidR="0086314F" w:rsidRPr="00847C02">
        <w:rPr>
          <w:sz w:val="24"/>
          <w:szCs w:val="24"/>
        </w:rPr>
        <w:t xml:space="preserve">This platform </w:t>
      </w:r>
      <w:r w:rsidR="0007270B" w:rsidRPr="00847C02">
        <w:rPr>
          <w:sz w:val="24"/>
          <w:szCs w:val="24"/>
        </w:rPr>
        <w:t xml:space="preserve">is a transparent forum </w:t>
      </w:r>
      <w:r w:rsidR="0086314F" w:rsidRPr="00847C02">
        <w:rPr>
          <w:sz w:val="24"/>
          <w:szCs w:val="24"/>
        </w:rPr>
        <w:t xml:space="preserve">to progress </w:t>
      </w:r>
      <w:r w:rsidR="0007270B" w:rsidRPr="00847C02">
        <w:rPr>
          <w:sz w:val="24"/>
          <w:szCs w:val="24"/>
        </w:rPr>
        <w:t xml:space="preserve">your </w:t>
      </w:r>
      <w:r w:rsidR="0086314F" w:rsidRPr="00847C02">
        <w:rPr>
          <w:sz w:val="24"/>
          <w:szCs w:val="24"/>
        </w:rPr>
        <w:t>ideas to improve the tax system</w:t>
      </w:r>
      <w:r w:rsidR="0007270B" w:rsidRPr="00847C02">
        <w:rPr>
          <w:sz w:val="24"/>
          <w:szCs w:val="24"/>
        </w:rPr>
        <w:t xml:space="preserve"> and to view or comment on the ideas of others.  </w:t>
      </w:r>
      <w:r w:rsidR="0007270B" w:rsidRPr="00847C02">
        <w:rPr>
          <w:sz w:val="24"/>
          <w:szCs w:val="24"/>
          <w:lang w:val="en"/>
        </w:rPr>
        <w:t>We are looking for ideas that reduce red-tape, result in compliance savings and/or remove ambiguity and uncertainty (e.g. streamlining tax registration thresholds, re-drafting complex provisions to ensure clarity and removing unnecessary sections from tax returns).</w:t>
      </w:r>
    </w:p>
    <w:p w14:paraId="3838BF74" w14:textId="2D612C1C" w:rsidR="004E085A" w:rsidRPr="00847C02" w:rsidRDefault="0086314F" w:rsidP="00673472">
      <w:pPr>
        <w:keepNext/>
        <w:keepLines/>
        <w:rPr>
          <w:sz w:val="24"/>
          <w:szCs w:val="24"/>
        </w:rPr>
      </w:pPr>
      <w:r w:rsidRPr="00847C02">
        <w:rPr>
          <w:sz w:val="24"/>
          <w:szCs w:val="24"/>
        </w:rPr>
        <w:t>It is not designed to progress big policy changes, but rather ideas that:</w:t>
      </w:r>
    </w:p>
    <w:p w14:paraId="74158880" w14:textId="77777777" w:rsidR="0086314F" w:rsidRPr="00847C02" w:rsidRDefault="0086314F" w:rsidP="00B353AC">
      <w:pPr>
        <w:pStyle w:val="ListParagraph"/>
        <w:keepNext/>
        <w:keepLines/>
        <w:numPr>
          <w:ilvl w:val="0"/>
          <w:numId w:val="14"/>
        </w:numPr>
        <w:spacing w:before="0"/>
        <w:ind w:left="357" w:hanging="357"/>
        <w:rPr>
          <w:sz w:val="24"/>
          <w:szCs w:val="24"/>
        </w:rPr>
      </w:pPr>
      <w:r w:rsidRPr="00847C02">
        <w:rPr>
          <w:sz w:val="24"/>
          <w:szCs w:val="24"/>
        </w:rPr>
        <w:t>Are not time critical;</w:t>
      </w:r>
    </w:p>
    <w:p w14:paraId="79227BA6" w14:textId="77777777" w:rsidR="0086314F" w:rsidRPr="00847C02" w:rsidRDefault="0086314F" w:rsidP="00B353AC">
      <w:pPr>
        <w:pStyle w:val="ListParagraph"/>
        <w:keepNext/>
        <w:keepLines/>
        <w:numPr>
          <w:ilvl w:val="0"/>
          <w:numId w:val="14"/>
        </w:numPr>
        <w:spacing w:before="0"/>
        <w:ind w:left="357" w:hanging="357"/>
        <w:rPr>
          <w:sz w:val="24"/>
          <w:szCs w:val="24"/>
        </w:rPr>
      </w:pPr>
      <w:r w:rsidRPr="00847C02">
        <w:rPr>
          <w:sz w:val="24"/>
          <w:szCs w:val="24"/>
        </w:rPr>
        <w:t>Are non-contentious or sensitive;</w:t>
      </w:r>
    </w:p>
    <w:p w14:paraId="714CCB41" w14:textId="77777777" w:rsidR="0007270B" w:rsidRPr="00847C02" w:rsidRDefault="0007270B" w:rsidP="00B353AC">
      <w:pPr>
        <w:pStyle w:val="ListParagraph"/>
        <w:keepNext/>
        <w:keepLines/>
        <w:numPr>
          <w:ilvl w:val="0"/>
          <w:numId w:val="14"/>
        </w:numPr>
        <w:spacing w:before="0"/>
        <w:ind w:left="357" w:hanging="357"/>
        <w:rPr>
          <w:sz w:val="24"/>
          <w:szCs w:val="24"/>
        </w:rPr>
      </w:pPr>
      <w:r w:rsidRPr="00847C02">
        <w:rPr>
          <w:sz w:val="24"/>
          <w:szCs w:val="24"/>
        </w:rPr>
        <w:t xml:space="preserve">do not require significant policy, law design or drafting resources to progress, </w:t>
      </w:r>
    </w:p>
    <w:p w14:paraId="3AEE97C0" w14:textId="33B612D0" w:rsidR="0086314F" w:rsidRPr="00847C02" w:rsidRDefault="0086314F" w:rsidP="00B353AC">
      <w:pPr>
        <w:pStyle w:val="ListParagraph"/>
        <w:keepNext/>
        <w:keepLines/>
        <w:numPr>
          <w:ilvl w:val="0"/>
          <w:numId w:val="14"/>
        </w:numPr>
        <w:spacing w:before="0"/>
        <w:ind w:left="357" w:hanging="357"/>
        <w:rPr>
          <w:sz w:val="24"/>
          <w:szCs w:val="24"/>
        </w:rPr>
      </w:pPr>
      <w:r w:rsidRPr="00847C02">
        <w:rPr>
          <w:sz w:val="24"/>
          <w:szCs w:val="24"/>
        </w:rPr>
        <w:t xml:space="preserve">Have very little or no </w:t>
      </w:r>
      <w:r w:rsidR="0007270B" w:rsidRPr="00847C02">
        <w:rPr>
          <w:sz w:val="24"/>
          <w:szCs w:val="24"/>
        </w:rPr>
        <w:t>‘revenue’</w:t>
      </w:r>
      <w:r w:rsidRPr="00847C02">
        <w:rPr>
          <w:sz w:val="24"/>
          <w:szCs w:val="24"/>
        </w:rPr>
        <w:t xml:space="preserve"> impact. </w:t>
      </w:r>
    </w:p>
    <w:p w14:paraId="6E4071BF" w14:textId="1E1F40E0" w:rsidR="0086314F" w:rsidRPr="00847C02" w:rsidRDefault="0086314F" w:rsidP="0086314F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We </w:t>
      </w:r>
      <w:r w:rsidR="00673472" w:rsidRPr="00847C02">
        <w:rPr>
          <w:sz w:val="24"/>
          <w:szCs w:val="24"/>
        </w:rPr>
        <w:t>hope to provide f</w:t>
      </w:r>
      <w:r w:rsidRPr="00847C02">
        <w:rPr>
          <w:sz w:val="24"/>
          <w:szCs w:val="24"/>
        </w:rPr>
        <w:t>urther details</w:t>
      </w:r>
      <w:r w:rsidR="00673472" w:rsidRPr="00847C02">
        <w:rPr>
          <w:sz w:val="24"/>
          <w:szCs w:val="24"/>
        </w:rPr>
        <w:t xml:space="preserve"> shortly</w:t>
      </w:r>
      <w:r w:rsidRPr="00847C02">
        <w:rPr>
          <w:sz w:val="24"/>
          <w:szCs w:val="24"/>
        </w:rPr>
        <w:t>.</w:t>
      </w:r>
      <w:r w:rsidR="000820C6">
        <w:rPr>
          <w:sz w:val="24"/>
          <w:szCs w:val="24"/>
        </w:rPr>
        <w:t xml:space="preserve"> </w:t>
      </w:r>
      <w:r w:rsidR="006E4762" w:rsidRPr="00847C02">
        <w:rPr>
          <w:sz w:val="24"/>
          <w:szCs w:val="24"/>
        </w:rPr>
        <w:t xml:space="preserve"> The Sounding Board can be accessed at </w:t>
      </w:r>
      <w:hyperlink r:id="rId12" w:history="1">
        <w:r w:rsidR="006E4762" w:rsidRPr="00847C02">
          <w:rPr>
            <w:rStyle w:val="Hyperlink"/>
            <w:sz w:val="24"/>
            <w:szCs w:val="24"/>
          </w:rPr>
          <w:t>https://taxboard.ideascale.com</w:t>
        </w:r>
      </w:hyperlink>
      <w:r w:rsidR="006E4762" w:rsidRPr="00847C02">
        <w:rPr>
          <w:rStyle w:val="Hyperlink"/>
          <w:sz w:val="24"/>
          <w:szCs w:val="24"/>
        </w:rPr>
        <w:t>.</w:t>
      </w:r>
    </w:p>
    <w:p w14:paraId="0F67989F" w14:textId="1962EAE8" w:rsidR="00221D19" w:rsidRDefault="00221D19" w:rsidP="000820C6">
      <w:pPr>
        <w:pStyle w:val="Heading2"/>
        <w:keepNext/>
        <w:keepLines/>
        <w:spacing w:before="240"/>
      </w:pPr>
      <w:r>
        <w:t xml:space="preserve">Other </w:t>
      </w:r>
      <w:r w:rsidR="0007270B">
        <w:t>Discussions</w:t>
      </w:r>
    </w:p>
    <w:p w14:paraId="2E46DF15" w14:textId="39D4F906" w:rsidR="00E4240E" w:rsidRDefault="00257652" w:rsidP="00FF6E0E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There was a discussion </w:t>
      </w:r>
      <w:r w:rsidR="0056231F" w:rsidRPr="00847C02">
        <w:rPr>
          <w:sz w:val="24"/>
          <w:szCs w:val="24"/>
        </w:rPr>
        <w:t xml:space="preserve">over lunch and </w:t>
      </w:r>
      <w:r w:rsidRPr="00847C02">
        <w:rPr>
          <w:sz w:val="24"/>
          <w:szCs w:val="24"/>
        </w:rPr>
        <w:t xml:space="preserve">at the Board meeting on the application of the central management and control test for companies and whether the current rules </w:t>
      </w:r>
      <w:r w:rsidR="004B76DC">
        <w:rPr>
          <w:sz w:val="24"/>
          <w:szCs w:val="24"/>
        </w:rPr>
        <w:t xml:space="preserve">reflect modern board practice. </w:t>
      </w:r>
    </w:p>
    <w:p w14:paraId="13937FEA" w14:textId="1456CAC8" w:rsidR="00566C1E" w:rsidRPr="005B32D7" w:rsidRDefault="00566C1E" w:rsidP="000820C6">
      <w:pPr>
        <w:pStyle w:val="Heading2"/>
        <w:keepNext/>
        <w:keepLines/>
        <w:spacing w:before="240"/>
      </w:pPr>
      <w:r>
        <w:t>Thank You!</w:t>
      </w:r>
    </w:p>
    <w:p w14:paraId="1C9EFEA4" w14:textId="77777777" w:rsidR="009F36EB" w:rsidRDefault="00566C1E" w:rsidP="00566C1E">
      <w:pPr>
        <w:rPr>
          <w:sz w:val="24"/>
          <w:szCs w:val="24"/>
        </w:rPr>
      </w:pPr>
      <w:r w:rsidRPr="00847C02">
        <w:rPr>
          <w:sz w:val="24"/>
          <w:szCs w:val="24"/>
        </w:rPr>
        <w:t xml:space="preserve">Thank you to all our stakeholders and advisory panel members who continue to support the Board’s work. </w:t>
      </w:r>
      <w:r w:rsidR="009F36EB">
        <w:rPr>
          <w:sz w:val="24"/>
          <w:szCs w:val="24"/>
        </w:rPr>
        <w:t xml:space="preserve"> </w:t>
      </w:r>
    </w:p>
    <w:p w14:paraId="1A9B89C2" w14:textId="77777777" w:rsidR="00566C1E" w:rsidRPr="00847C02" w:rsidRDefault="004E085A" w:rsidP="00566C1E">
      <w:pPr>
        <w:rPr>
          <w:sz w:val="24"/>
          <w:szCs w:val="24"/>
        </w:rPr>
      </w:pPr>
      <w:r w:rsidRPr="00847C02">
        <w:rPr>
          <w:sz w:val="24"/>
          <w:szCs w:val="24"/>
        </w:rPr>
        <w:t>O</w:t>
      </w:r>
      <w:r w:rsidR="00566C1E" w:rsidRPr="00847C02">
        <w:rPr>
          <w:sz w:val="24"/>
          <w:szCs w:val="24"/>
        </w:rPr>
        <w:t>ur next</w:t>
      </w:r>
      <w:r w:rsidRPr="00847C02">
        <w:rPr>
          <w:sz w:val="24"/>
          <w:szCs w:val="24"/>
        </w:rPr>
        <w:t xml:space="preserve"> Board meeting will be held in Sydney</w:t>
      </w:r>
      <w:r w:rsidR="00566C1E" w:rsidRPr="00847C02">
        <w:rPr>
          <w:sz w:val="24"/>
          <w:szCs w:val="24"/>
        </w:rPr>
        <w:t xml:space="preserve"> on </w:t>
      </w:r>
      <w:r w:rsidRPr="00847C02">
        <w:rPr>
          <w:sz w:val="24"/>
          <w:szCs w:val="24"/>
        </w:rPr>
        <w:t>13 September</w:t>
      </w:r>
      <w:r w:rsidR="00566C1E" w:rsidRPr="00847C02">
        <w:rPr>
          <w:sz w:val="24"/>
          <w:szCs w:val="24"/>
        </w:rPr>
        <w:t xml:space="preserve"> 2018</w:t>
      </w:r>
      <w:r w:rsidRPr="00847C02">
        <w:rPr>
          <w:sz w:val="24"/>
          <w:szCs w:val="24"/>
        </w:rPr>
        <w:t>, hosted by PwC</w:t>
      </w:r>
      <w:r w:rsidR="00566C1E" w:rsidRPr="00847C02">
        <w:rPr>
          <w:sz w:val="24"/>
          <w:szCs w:val="24"/>
        </w:rPr>
        <w:t xml:space="preserve">. </w:t>
      </w:r>
    </w:p>
    <w:p w14:paraId="5C00A972" w14:textId="77777777" w:rsidR="00566C1E" w:rsidRPr="00847C02" w:rsidRDefault="00566C1E" w:rsidP="00566C1E">
      <w:pPr>
        <w:rPr>
          <w:sz w:val="24"/>
          <w:szCs w:val="24"/>
        </w:rPr>
      </w:pPr>
      <w:r w:rsidRPr="00847C02">
        <w:rPr>
          <w:sz w:val="24"/>
          <w:szCs w:val="24"/>
        </w:rPr>
        <w:t>Stay in touch.  You can keep up to date with the latest news from the Board on our website</w:t>
      </w:r>
      <w:r w:rsidR="004E085A" w:rsidRPr="00847C02">
        <w:rPr>
          <w:sz w:val="24"/>
          <w:szCs w:val="24"/>
        </w:rPr>
        <w:t>, twitter</w:t>
      </w:r>
      <w:r w:rsidRPr="00847C02">
        <w:rPr>
          <w:sz w:val="24"/>
          <w:szCs w:val="24"/>
        </w:rPr>
        <w:t xml:space="preserve"> and via LinkedIn.  For those who are on LinkedIn, follow the Board of Taxation </w:t>
      </w:r>
      <w:hyperlink r:id="rId13" w:history="1">
        <w:r w:rsidRPr="00847C02">
          <w:rPr>
            <w:rStyle w:val="Hyperlink"/>
            <w:sz w:val="24"/>
            <w:szCs w:val="24"/>
            <w:u w:val="single"/>
          </w:rPr>
          <w:t>here</w:t>
        </w:r>
      </w:hyperlink>
      <w:r w:rsidR="004E085A" w:rsidRPr="00847C02">
        <w:rPr>
          <w:sz w:val="24"/>
          <w:szCs w:val="24"/>
        </w:rPr>
        <w:t xml:space="preserve">. </w:t>
      </w:r>
    </w:p>
    <w:p w14:paraId="3AD623F4" w14:textId="77777777" w:rsidR="001172BC" w:rsidRPr="00847C02" w:rsidRDefault="001172BC" w:rsidP="002256FA">
      <w:pPr>
        <w:rPr>
          <w:sz w:val="24"/>
          <w:szCs w:val="24"/>
        </w:rPr>
      </w:pPr>
      <w:r w:rsidRPr="00847C02">
        <w:rPr>
          <w:sz w:val="24"/>
          <w:szCs w:val="24"/>
        </w:rPr>
        <w:t>Kind regards</w:t>
      </w:r>
    </w:p>
    <w:p w14:paraId="442E14E4" w14:textId="77777777" w:rsidR="001172BC" w:rsidRPr="00847C02" w:rsidRDefault="001172BC" w:rsidP="00C75D9F">
      <w:pPr>
        <w:spacing w:after="480"/>
        <w:rPr>
          <w:sz w:val="24"/>
          <w:szCs w:val="24"/>
        </w:rPr>
      </w:pPr>
      <w:r w:rsidRPr="00847C02">
        <w:rPr>
          <w:sz w:val="24"/>
          <w:szCs w:val="24"/>
        </w:rPr>
        <w:t>Karen Payne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DF1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709"/>
      </w:tblGrid>
      <w:tr w:rsidR="00BD2FF3" w:rsidRPr="00793807" w14:paraId="4719CCBF" w14:textId="77777777" w:rsidTr="00FF5BB1">
        <w:trPr>
          <w:trHeight w:val="1077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6E45315" w14:textId="77777777" w:rsidR="00B85592" w:rsidRPr="00793807" w:rsidRDefault="00B85592" w:rsidP="00FF5BB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05427D0" w14:textId="77777777" w:rsidR="00B85592" w:rsidRPr="00793807" w:rsidRDefault="00B85592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Karen Payne</w:t>
            </w:r>
          </w:p>
          <w:p w14:paraId="678858F0" w14:textId="77777777" w:rsidR="00B85592" w:rsidRPr="00793807" w:rsidRDefault="00B85592" w:rsidP="00FF5BB1">
            <w:pPr>
              <w:pStyle w:val="Footer"/>
              <w:jc w:val="left"/>
              <w:rPr>
                <w:sz w:val="20"/>
              </w:rPr>
            </w:pPr>
            <w:r w:rsidRPr="00793807">
              <w:rPr>
                <w:sz w:val="20"/>
                <w:lang w:eastAsia="en-AU"/>
              </w:rPr>
              <w:t>Chief Executive Officer</w:t>
            </w:r>
            <w:r w:rsidRPr="00793807">
              <w:rPr>
                <w:sz w:val="20"/>
                <w:lang w:eastAsia="en-AU"/>
              </w:rPr>
              <w:br/>
              <w:t>Board of Taxation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4C8CB1F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phone:  +61 2 6263 2122</w:t>
            </w:r>
          </w:p>
          <w:p w14:paraId="56255F98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mobile: 0405 843 880</w:t>
            </w:r>
          </w:p>
          <w:p w14:paraId="72D1234E" w14:textId="77777777" w:rsidR="00B85592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email: </w:t>
            </w:r>
            <w:hyperlink r:id="rId14" w:history="1">
              <w:r w:rsidRPr="00793807">
                <w:rPr>
                  <w:rStyle w:val="Hyperlink"/>
                  <w:sz w:val="20"/>
                  <w:lang w:eastAsia="en-AU"/>
                </w:rPr>
                <w:t>karen.payne@treasury.gov.au</w:t>
              </w:r>
            </w:hyperlink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C44666A" w14:textId="77777777" w:rsidR="00B85592" w:rsidRPr="00793807" w:rsidRDefault="00B85592" w:rsidP="00FF5BB1">
            <w:pPr>
              <w:rPr>
                <w:sz w:val="20"/>
              </w:rPr>
            </w:pPr>
          </w:p>
        </w:tc>
      </w:tr>
      <w:tr w:rsidR="00B85592" w14:paraId="30873C2B" w14:textId="77777777" w:rsidTr="000B25B3">
        <w:trPr>
          <w:jc w:val="center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085DE" w14:textId="77777777" w:rsidR="00B85592" w:rsidRDefault="00B85592" w:rsidP="002256FA">
            <w:r>
              <w:rPr>
                <w:noProof/>
                <w:lang w:eastAsia="en-AU"/>
              </w:rPr>
              <w:drawing>
                <wp:inline distT="0" distB="0" distL="0" distR="0" wp14:anchorId="138BD7EF" wp14:editId="76E794CF">
                  <wp:extent cx="6660000" cy="143438"/>
                  <wp:effectExtent l="0" t="0" r="0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0" cy="1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C5E41" w14:textId="77777777" w:rsidR="000C5F43" w:rsidRDefault="000C5F43" w:rsidP="000C5F43">
            <w:pPr>
              <w:pStyle w:val="Footer"/>
            </w:pPr>
            <w:r>
              <w:t xml:space="preserve">Treasury Building, Langton Crescent, PARKES  ACT  2600   •   Telephone: 02 6263 4366   •   Email: </w:t>
            </w:r>
            <w:hyperlink r:id="rId16" w:history="1">
              <w:r w:rsidR="00DA4E2C">
                <w:rPr>
                  <w:rStyle w:val="Hyperlink"/>
                </w:rPr>
                <w:t>taxboard@treasury.gov.au</w:t>
              </w:r>
            </w:hyperlink>
          </w:p>
          <w:p w14:paraId="3CA8BDD4" w14:textId="77777777" w:rsidR="000C5F43" w:rsidRDefault="000C5F43" w:rsidP="000C5F43">
            <w:pPr>
              <w:pStyle w:val="Footer"/>
            </w:pPr>
            <w:r>
              <w:t xml:space="preserve">Website: </w:t>
            </w:r>
            <w:hyperlink r:id="rId17" w:history="1">
              <w:r w:rsidRPr="00225511">
                <w:rPr>
                  <w:rStyle w:val="Hyperlink"/>
                </w:rPr>
                <w:t>taxboard.gov.au</w:t>
              </w:r>
            </w:hyperlink>
            <w:r>
              <w:t xml:space="preserve">   •   Sounding Board: </w:t>
            </w:r>
            <w:hyperlink r:id="rId18" w:history="1">
              <w:r w:rsidRPr="00225511">
                <w:rPr>
                  <w:rStyle w:val="Hyperlink"/>
                </w:rPr>
                <w:t>taxboard.ideascale.com</w:t>
              </w:r>
            </w:hyperlink>
          </w:p>
        </w:tc>
      </w:tr>
    </w:tbl>
    <w:p w14:paraId="4F1C0268" w14:textId="77777777" w:rsidR="001010C1" w:rsidRPr="00692758" w:rsidRDefault="001010C1" w:rsidP="00692758">
      <w:pPr>
        <w:rPr>
          <w:sz w:val="2"/>
          <w:szCs w:val="2"/>
        </w:rPr>
      </w:pPr>
    </w:p>
    <w:sectPr w:rsidR="001010C1" w:rsidRPr="00692758" w:rsidSect="00847C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1AF8" w14:textId="77777777" w:rsidR="00332DBE" w:rsidRDefault="00332DBE" w:rsidP="002256FA">
      <w:r>
        <w:separator/>
      </w:r>
    </w:p>
  </w:endnote>
  <w:endnote w:type="continuationSeparator" w:id="0">
    <w:p w14:paraId="65B632F5" w14:textId="77777777" w:rsidR="00332DBE" w:rsidRDefault="00332DBE" w:rsidP="002256FA">
      <w:r>
        <w:continuationSeparator/>
      </w:r>
    </w:p>
  </w:endnote>
  <w:endnote w:type="continuationNotice" w:id="1">
    <w:p w14:paraId="06E446DB" w14:textId="77777777" w:rsidR="00332DBE" w:rsidRDefault="00332D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6DD5" w14:textId="77777777" w:rsidR="004E66B7" w:rsidRDefault="004E6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600A" w14:textId="77777777" w:rsidR="004E66B7" w:rsidRDefault="004E6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D60F" w14:textId="77777777" w:rsidR="004E66B7" w:rsidRDefault="004E6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0A9A" w14:textId="77777777" w:rsidR="00332DBE" w:rsidRDefault="00332DBE" w:rsidP="002256FA">
      <w:r>
        <w:separator/>
      </w:r>
    </w:p>
  </w:footnote>
  <w:footnote w:type="continuationSeparator" w:id="0">
    <w:p w14:paraId="7BDFC058" w14:textId="77777777" w:rsidR="00332DBE" w:rsidRDefault="00332DBE" w:rsidP="002256FA">
      <w:r>
        <w:continuationSeparator/>
      </w:r>
    </w:p>
  </w:footnote>
  <w:footnote w:type="continuationNotice" w:id="1">
    <w:p w14:paraId="0684236F" w14:textId="77777777" w:rsidR="00332DBE" w:rsidRDefault="00332D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88AA" w14:textId="77777777" w:rsidR="004E66B7" w:rsidRDefault="004E6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02B8" w14:textId="77777777" w:rsidR="00332DBE" w:rsidRPr="009B5E81" w:rsidRDefault="00332DBE" w:rsidP="009B5E81">
    <w:pPr>
      <w:pStyle w:val="Header"/>
    </w:pPr>
    <w:r w:rsidRPr="009B5E81">
      <w:fldChar w:fldCharType="begin"/>
    </w:r>
    <w:r w:rsidRPr="009B5E81">
      <w:instrText xml:space="preserve"> PAGE   \* MERGEFORMAT </w:instrText>
    </w:r>
    <w:r w:rsidRPr="009B5E81">
      <w:fldChar w:fldCharType="separate"/>
    </w:r>
    <w:r w:rsidR="004E66B7">
      <w:rPr>
        <w:noProof/>
      </w:rPr>
      <w:t>2</w:t>
    </w:r>
    <w:r w:rsidRPr="009B5E8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080A" w14:textId="77777777" w:rsidR="004E66B7" w:rsidRDefault="004E6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6B9A"/>
    <w:multiLevelType w:val="multilevel"/>
    <w:tmpl w:val="CBE82E92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361DE"/>
    <w:multiLevelType w:val="multilevel"/>
    <w:tmpl w:val="64BE4570"/>
    <w:lvl w:ilvl="0">
      <w:start w:val="1"/>
      <w:numFmt w:val="bullet"/>
      <w:lvlText w:val="•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7"/>
        </w:tabs>
        <w:ind w:left="1447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967"/>
        </w:tabs>
        <w:ind w:left="1967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0FF"/>
    <w:multiLevelType w:val="hybridMultilevel"/>
    <w:tmpl w:val="1B16A5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8D22B5"/>
    <w:multiLevelType w:val="hybridMultilevel"/>
    <w:tmpl w:val="89F0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5FF6"/>
    <w:multiLevelType w:val="hybridMultilevel"/>
    <w:tmpl w:val="42F405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13126"/>
    <w:multiLevelType w:val="hybridMultilevel"/>
    <w:tmpl w:val="7DD4B2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A465C"/>
    <w:multiLevelType w:val="hybridMultilevel"/>
    <w:tmpl w:val="0DEEC02E"/>
    <w:lvl w:ilvl="0" w:tplc="0C09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556A1BFD"/>
    <w:multiLevelType w:val="hybridMultilevel"/>
    <w:tmpl w:val="DB107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5AA5"/>
    <w:multiLevelType w:val="hybridMultilevel"/>
    <w:tmpl w:val="546E88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F1272"/>
    <w:multiLevelType w:val="hybridMultilevel"/>
    <w:tmpl w:val="84D429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4249C"/>
    <w:multiLevelType w:val="multilevel"/>
    <w:tmpl w:val="37B23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  <w:num w:numId="18">
    <w:abstractNumId w:val="10"/>
  </w:num>
  <w:num w:numId="19">
    <w:abstractNumId w:val="4"/>
  </w:num>
  <w:num w:numId="20">
    <w:abstractNumId w:val="8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4"/>
    <w:rsid w:val="0007270B"/>
    <w:rsid w:val="00075923"/>
    <w:rsid w:val="000820C6"/>
    <w:rsid w:val="000B25B3"/>
    <w:rsid w:val="000C5F43"/>
    <w:rsid w:val="000E07A0"/>
    <w:rsid w:val="001010C1"/>
    <w:rsid w:val="001172BC"/>
    <w:rsid w:val="00176AF4"/>
    <w:rsid w:val="001D48AD"/>
    <w:rsid w:val="00200FB6"/>
    <w:rsid w:val="00221D19"/>
    <w:rsid w:val="00225511"/>
    <w:rsid w:val="002256FA"/>
    <w:rsid w:val="00257652"/>
    <w:rsid w:val="00261BB1"/>
    <w:rsid w:val="00315E92"/>
    <w:rsid w:val="00332DBE"/>
    <w:rsid w:val="0035507D"/>
    <w:rsid w:val="00355336"/>
    <w:rsid w:val="003A2D24"/>
    <w:rsid w:val="003B6DF4"/>
    <w:rsid w:val="003F299E"/>
    <w:rsid w:val="0043294F"/>
    <w:rsid w:val="004A7EC7"/>
    <w:rsid w:val="004B76DC"/>
    <w:rsid w:val="004D73D9"/>
    <w:rsid w:val="004E085A"/>
    <w:rsid w:val="004E2D44"/>
    <w:rsid w:val="004E66B7"/>
    <w:rsid w:val="00554C49"/>
    <w:rsid w:val="0056231F"/>
    <w:rsid w:val="00566C1E"/>
    <w:rsid w:val="005A720B"/>
    <w:rsid w:val="005B32D7"/>
    <w:rsid w:val="005D0384"/>
    <w:rsid w:val="0060625C"/>
    <w:rsid w:val="006075E6"/>
    <w:rsid w:val="00656D54"/>
    <w:rsid w:val="00673472"/>
    <w:rsid w:val="00692758"/>
    <w:rsid w:val="00694E94"/>
    <w:rsid w:val="006E4762"/>
    <w:rsid w:val="006F45B3"/>
    <w:rsid w:val="00704189"/>
    <w:rsid w:val="00710816"/>
    <w:rsid w:val="00793807"/>
    <w:rsid w:val="007A118B"/>
    <w:rsid w:val="00814D81"/>
    <w:rsid w:val="008359B0"/>
    <w:rsid w:val="00843FEA"/>
    <w:rsid w:val="00847C02"/>
    <w:rsid w:val="0086314F"/>
    <w:rsid w:val="00894313"/>
    <w:rsid w:val="00975C27"/>
    <w:rsid w:val="0098345D"/>
    <w:rsid w:val="009B5E81"/>
    <w:rsid w:val="009B6DAB"/>
    <w:rsid w:val="009F36EB"/>
    <w:rsid w:val="00A74676"/>
    <w:rsid w:val="00B005B3"/>
    <w:rsid w:val="00B30C94"/>
    <w:rsid w:val="00B353AC"/>
    <w:rsid w:val="00B65731"/>
    <w:rsid w:val="00B85592"/>
    <w:rsid w:val="00BB3EB9"/>
    <w:rsid w:val="00BB7843"/>
    <w:rsid w:val="00BC6CA6"/>
    <w:rsid w:val="00BD2FF3"/>
    <w:rsid w:val="00C274F4"/>
    <w:rsid w:val="00C75D9F"/>
    <w:rsid w:val="00C9071F"/>
    <w:rsid w:val="00C944CE"/>
    <w:rsid w:val="00C9527D"/>
    <w:rsid w:val="00CD0A12"/>
    <w:rsid w:val="00D12DCE"/>
    <w:rsid w:val="00D274B6"/>
    <w:rsid w:val="00DA4E2C"/>
    <w:rsid w:val="00DE77A2"/>
    <w:rsid w:val="00E07BAD"/>
    <w:rsid w:val="00E4240E"/>
    <w:rsid w:val="00E871D8"/>
    <w:rsid w:val="00EC0B84"/>
    <w:rsid w:val="00F37A42"/>
    <w:rsid w:val="00F4672A"/>
    <w:rsid w:val="00F50CBE"/>
    <w:rsid w:val="00FA777B"/>
    <w:rsid w:val="00FF3710"/>
    <w:rsid w:val="00FF5BB1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2B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45B3"/>
    <w:rPr>
      <w:color w:val="800080" w:themeColor="followedHyperlink"/>
      <w:u w:val="single"/>
    </w:rPr>
  </w:style>
  <w:style w:type="paragraph" w:customStyle="1" w:styleId="OutlineNumbered1">
    <w:name w:val="Outline Numbered 1"/>
    <w:basedOn w:val="Normal"/>
    <w:rsid w:val="0007270B"/>
    <w:pPr>
      <w:numPr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2">
    <w:name w:val="Outline Numbered 2"/>
    <w:basedOn w:val="Normal"/>
    <w:rsid w:val="0007270B"/>
    <w:pPr>
      <w:numPr>
        <w:ilvl w:val="1"/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07270B"/>
    <w:pPr>
      <w:numPr>
        <w:ilvl w:val="2"/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3Char">
    <w:name w:val="Outline Numbered 3 Char"/>
    <w:basedOn w:val="DefaultParagraphFont"/>
    <w:link w:val="OutlineNumbered3"/>
    <w:rsid w:val="0007270B"/>
    <w:rPr>
      <w:rFonts w:ascii="Calibri" w:eastAsia="Times New Roman" w:hAnsi="Calibri" w:cs="Calibri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F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45B3"/>
    <w:rPr>
      <w:color w:val="800080" w:themeColor="followedHyperlink"/>
      <w:u w:val="single"/>
    </w:rPr>
  </w:style>
  <w:style w:type="paragraph" w:customStyle="1" w:styleId="OutlineNumbered1">
    <w:name w:val="Outline Numbered 1"/>
    <w:basedOn w:val="Normal"/>
    <w:rsid w:val="0007270B"/>
    <w:pPr>
      <w:numPr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2">
    <w:name w:val="Outline Numbered 2"/>
    <w:basedOn w:val="Normal"/>
    <w:rsid w:val="0007270B"/>
    <w:pPr>
      <w:numPr>
        <w:ilvl w:val="1"/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07270B"/>
    <w:pPr>
      <w:numPr>
        <w:ilvl w:val="2"/>
        <w:numId w:val="15"/>
      </w:numPr>
      <w:spacing w:before="0" w:after="240"/>
    </w:pPr>
    <w:rPr>
      <w:rFonts w:ascii="Calibri" w:eastAsia="Times New Roman" w:hAnsi="Calibri" w:cs="Calibri"/>
      <w:sz w:val="24"/>
      <w:szCs w:val="24"/>
      <w:lang w:eastAsia="en-AU"/>
    </w:rPr>
  </w:style>
  <w:style w:type="character" w:customStyle="1" w:styleId="OutlineNumbered3Char">
    <w:name w:val="Outline Numbered 3 Char"/>
    <w:basedOn w:val="DefaultParagraphFont"/>
    <w:link w:val="OutlineNumbered3"/>
    <w:rsid w:val="0007270B"/>
    <w:rPr>
      <w:rFonts w:ascii="Calibri" w:eastAsia="Times New Roman" w:hAnsi="Calibri" w:cs="Calibri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F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boardoftaxation/" TargetMode="External"/><Relationship Id="rId18" Type="http://schemas.openxmlformats.org/officeDocument/2006/relationships/hyperlink" Target="https://taxboard.ideascale.com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axboard.ideascale.com" TargetMode="External"/><Relationship Id="rId17" Type="http://schemas.openxmlformats.org/officeDocument/2006/relationships/hyperlink" Target="http://www.taxboard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xboard@treasury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board@treasury.gov.a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hyperlink" Target="http://www.taxboard.gov.a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ren.payne@treasury.gov.a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13AC1B8F5E4509B3C179DD7C42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7408-A096-40C1-A9DE-E6707D0A3661}"/>
      </w:docPartPr>
      <w:docPartBody>
        <w:p w14:paraId="02F16F7C" w14:textId="77777777" w:rsidR="00674194" w:rsidRDefault="00674194">
          <w:pPr>
            <w:pStyle w:val="7C13AC1B8F5E4509B3C179DD7C429EF5"/>
          </w:pPr>
          <w:r w:rsidRPr="005E6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4"/>
    <w:rsid w:val="00422584"/>
    <w:rsid w:val="006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6F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13AC1B8F5E4509B3C179DD7C429EF5">
    <w:name w:val="7C13AC1B8F5E4509B3C179DD7C429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13AC1B8F5E4509B3C179DD7C429EF5">
    <w:name w:val="7C13AC1B8F5E4509B3C179DD7C429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0B06-77BB-41A1-A49F-2D064FD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2018-08-21T22:54:00Z</dcterms:created>
  <dcterms:modified xsi:type="dcterms:W3CDTF">2018-08-21T22:54:00Z</dcterms:modified>
</cp:coreProperties>
</file>