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7F4A9" w14:textId="72638B0C" w:rsidR="00307607" w:rsidRPr="00622D85" w:rsidRDefault="00307607" w:rsidP="007C5EDF">
      <w:pPr>
        <w:pStyle w:val="Title"/>
        <w:spacing w:before="3360"/>
      </w:pPr>
      <w:r>
        <w:t>202</w:t>
      </w:r>
      <w:r w:rsidR="008D4CCA">
        <w:t>1</w:t>
      </w:r>
      <w:r w:rsidR="00152F6D">
        <w:t>–</w:t>
      </w:r>
      <w:r>
        <w:t>2</w:t>
      </w:r>
      <w:r w:rsidR="008D4CCA">
        <w:t>2</w:t>
      </w:r>
      <w:r>
        <w:t xml:space="preserve"> Annual Report</w:t>
      </w:r>
    </w:p>
    <w:p w14:paraId="1BA2B68D" w14:textId="78469F5D" w:rsidR="00307607" w:rsidRDefault="00307607" w:rsidP="00396D18">
      <w:pPr>
        <w:pStyle w:val="ChartGraphic"/>
        <w:spacing w:before="600"/>
        <w:jc w:val="both"/>
      </w:pPr>
      <w:r w:rsidRPr="00E83F26">
        <w:rPr>
          <w:b/>
          <w:caps/>
          <w:noProof/>
        </w:rPr>
        <w:drawing>
          <wp:anchor distT="0" distB="0" distL="114300" distR="114300" simplePos="0" relativeHeight="251658241" behindDoc="1" locked="0" layoutInCell="1" allowOverlap="1" wp14:anchorId="25518FAD" wp14:editId="7ED59FA4">
            <wp:simplePos x="0" y="0"/>
            <wp:positionH relativeFrom="page">
              <wp:align>right</wp:align>
            </wp:positionH>
            <wp:positionV relativeFrom="page">
              <wp:posOffset>13335</wp:posOffset>
            </wp:positionV>
            <wp:extent cx="7558767" cy="10691999"/>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p>
    <w:p w14:paraId="1F12CC23" w14:textId="77777777" w:rsidR="000235F2" w:rsidRDefault="000235F2" w:rsidP="000235F2">
      <w:pPr>
        <w:pStyle w:val="CoverTitleSub2"/>
        <w:sectPr w:rsidR="000235F2" w:rsidSect="00D65956">
          <w:headerReference w:type="even" r:id="rId13"/>
          <w:headerReference w:type="default" r:id="rId14"/>
          <w:footerReference w:type="even" r:id="rId15"/>
          <w:footerReference w:type="default" r:id="rId16"/>
          <w:footerReference w:type="first" r:id="rId17"/>
          <w:pgSz w:w="11909" w:h="16834" w:code="9"/>
          <w:pgMar w:top="1701" w:right="1701" w:bottom="1701" w:left="1701" w:header="851" w:footer="851" w:gutter="0"/>
          <w:cols w:space="708"/>
          <w:titlePg/>
          <w:docGrid w:linePitch="360"/>
        </w:sectPr>
      </w:pPr>
    </w:p>
    <w:p w14:paraId="2F2E2DD0" w14:textId="2DFED87B" w:rsidR="000235F2" w:rsidRDefault="000235F2" w:rsidP="000235F2">
      <w:r>
        <w:lastRenderedPageBreak/>
        <w:t xml:space="preserve">©Commonwealth of Australia </w:t>
      </w:r>
      <w:r w:rsidRPr="00FE725C">
        <w:t>20</w:t>
      </w:r>
      <w:r w:rsidR="00DD0EA3" w:rsidRPr="00FE725C">
        <w:t>2</w:t>
      </w:r>
      <w:r w:rsidR="00FE725C" w:rsidRPr="00FE725C">
        <w:t>2</w:t>
      </w:r>
    </w:p>
    <w:p w14:paraId="19A048E6" w14:textId="6BE917ED" w:rsidR="000235F2" w:rsidRDefault="000235F2" w:rsidP="000235F2">
      <w:pPr>
        <w:jc w:val="left"/>
      </w:pPr>
      <w:r>
        <w:t>ISSN 2204</w:t>
      </w:r>
      <w:r w:rsidR="0010131A">
        <w:noBreakHyphen/>
      </w:r>
      <w:r>
        <w:t>0951 (print)</w:t>
      </w:r>
      <w:r>
        <w:br/>
        <w:t>ISSN 2204</w:t>
      </w:r>
      <w:r w:rsidR="0010131A">
        <w:noBreakHyphen/>
      </w:r>
      <w:r>
        <w:t>096X (web)</w:t>
      </w:r>
    </w:p>
    <w:p w14:paraId="35196C35" w14:textId="77777777" w:rsidR="000235F2" w:rsidRDefault="000235F2" w:rsidP="00ED7355">
      <w:pPr>
        <w:spacing w:after="120"/>
      </w:pPr>
      <w:r>
        <w:t xml:space="preserve">This publication is available for your use under a </w:t>
      </w:r>
      <w:hyperlink r:id="rId18" w:history="1">
        <w:r w:rsidRPr="000235F2">
          <w:rPr>
            <w:rStyle w:val="Hyperlink"/>
          </w:rPr>
          <w:t>Creative Commons BY Attribution 3.0 Australia</w:t>
        </w:r>
      </w:hyperlink>
      <w:r>
        <w:t xml:space="preserve"> licence, with the exception of the Commonwealth Coat of Arms</w:t>
      </w:r>
      <w:r w:rsidRPr="000235F2">
        <w:t xml:space="preserve"> and all third party material as attributed in this document</w:t>
      </w:r>
      <w:r>
        <w:t xml:space="preserve">. The full licence terms are available from </w:t>
      </w:r>
      <w:hyperlink r:id="rId19" w:history="1">
        <w:r w:rsidRPr="00DE4676">
          <w:rPr>
            <w:rStyle w:val="Hyperlink"/>
          </w:rPr>
          <w:t>http://creativecommons.org/licenses/by/3.0/au/legalcode</w:t>
        </w:r>
      </w:hyperlink>
      <w:r>
        <w:t xml:space="preserve">. </w:t>
      </w:r>
    </w:p>
    <w:p w14:paraId="2B590020" w14:textId="77777777" w:rsidR="000235F2" w:rsidRDefault="000235F2" w:rsidP="00ED7355">
      <w:pPr>
        <w:spacing w:after="120" w:line="240" w:lineRule="auto"/>
      </w:pPr>
      <w:r w:rsidRPr="003F4392">
        <w:rPr>
          <w:noProof/>
        </w:rPr>
        <w:drawing>
          <wp:inline distT="0" distB="0" distL="0" distR="0" wp14:anchorId="45080DD6" wp14:editId="6107A6AD">
            <wp:extent cx="795020" cy="294640"/>
            <wp:effectExtent l="0" t="0" r="5080" b="0"/>
            <wp:docPr id="1"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020" cy="294640"/>
                    </a:xfrm>
                    <a:prstGeom prst="rect">
                      <a:avLst/>
                    </a:prstGeom>
                    <a:noFill/>
                    <a:ln>
                      <a:noFill/>
                    </a:ln>
                  </pic:spPr>
                </pic:pic>
              </a:graphicData>
            </a:graphic>
          </wp:inline>
        </w:drawing>
      </w:r>
    </w:p>
    <w:p w14:paraId="1066A16C" w14:textId="77777777" w:rsidR="000235F2" w:rsidRDefault="000235F2" w:rsidP="000235F2">
      <w:r>
        <w:t xml:space="preserve">Use of </w:t>
      </w:r>
      <w:r w:rsidR="00ED7355" w:rsidRPr="00ED7355">
        <w:t xml:space="preserve">Board of Taxation </w:t>
      </w:r>
      <w:r>
        <w:t xml:space="preserve">material under a </w:t>
      </w:r>
      <w:hyperlink r:id="rId21" w:history="1">
        <w:r w:rsidRPr="000235F2">
          <w:rPr>
            <w:rStyle w:val="Hyperlink"/>
          </w:rPr>
          <w:t>Creative Commons BY Attribution 3.0 Australia</w:t>
        </w:r>
      </w:hyperlink>
      <w:r>
        <w:t xml:space="preserve"> licence requires you to attribute the work (but not in any way that suggests that the </w:t>
      </w:r>
      <w:r w:rsidR="00ED7355" w:rsidRPr="00ED7355">
        <w:t xml:space="preserve">Board of Taxation </w:t>
      </w:r>
      <w:r>
        <w:t xml:space="preserve">endorses you or your use of the work). </w:t>
      </w:r>
    </w:p>
    <w:p w14:paraId="4C4B5EE3" w14:textId="309DE250" w:rsidR="000235F2" w:rsidRPr="000235F2" w:rsidRDefault="00ED7355" w:rsidP="00ED7355">
      <w:pPr>
        <w:spacing w:after="0"/>
        <w:rPr>
          <w:b/>
        </w:rPr>
      </w:pPr>
      <w:r w:rsidRPr="00ED7355">
        <w:rPr>
          <w:b/>
        </w:rPr>
        <w:t xml:space="preserve">Board of Taxation </w:t>
      </w:r>
      <w:r w:rsidR="000235F2" w:rsidRPr="000235F2">
        <w:rPr>
          <w:b/>
        </w:rPr>
        <w:t xml:space="preserve">material used </w:t>
      </w:r>
      <w:r w:rsidR="0010131A">
        <w:rPr>
          <w:b/>
        </w:rPr>
        <w:t>‘</w:t>
      </w:r>
      <w:r w:rsidR="000235F2" w:rsidRPr="000235F2">
        <w:rPr>
          <w:b/>
        </w:rPr>
        <w:t>as supplied</w:t>
      </w:r>
      <w:r w:rsidR="0010131A">
        <w:rPr>
          <w:b/>
        </w:rPr>
        <w:t>’</w:t>
      </w:r>
    </w:p>
    <w:p w14:paraId="0283FC37" w14:textId="77777777" w:rsidR="000235F2" w:rsidRDefault="000235F2" w:rsidP="00E32D3B">
      <w:pPr>
        <w:spacing w:after="120"/>
      </w:pPr>
      <w:r>
        <w:t xml:space="preserve">Provided you have not modified or transformed </w:t>
      </w:r>
      <w:r w:rsidR="00ED7355">
        <w:t>Board of Taxation</w:t>
      </w:r>
      <w:r>
        <w:t xml:space="preserve"> material in any way including, for example, by changing the </w:t>
      </w:r>
      <w:r w:rsidR="00ED7355" w:rsidRPr="00ED7355">
        <w:t xml:space="preserve">Board of Taxation </w:t>
      </w:r>
      <w:r>
        <w:t xml:space="preserve">text; calculating percentage changes; graphing or charting data; or deriving new statistics from published </w:t>
      </w:r>
      <w:r w:rsidR="00ED7355" w:rsidRPr="00ED7355">
        <w:t xml:space="preserve">Board of Taxation </w:t>
      </w:r>
      <w:r>
        <w:t xml:space="preserve">statistics – then </w:t>
      </w:r>
      <w:r w:rsidR="00ED7355" w:rsidRPr="00ED7355">
        <w:t xml:space="preserve">Board of Taxation </w:t>
      </w:r>
      <w:r>
        <w:t xml:space="preserve">prefers the following attribution: </w:t>
      </w:r>
    </w:p>
    <w:p w14:paraId="1C6F83FA" w14:textId="53BCC2D0" w:rsidR="000235F2" w:rsidRPr="00ED7355" w:rsidRDefault="000235F2" w:rsidP="00F218D1">
      <w:pPr>
        <w:pStyle w:val="Normalindentitalics"/>
      </w:pPr>
      <w:r w:rsidRPr="00ED7355">
        <w:t>Source:</w:t>
      </w:r>
      <w:r w:rsidR="00ED7355" w:rsidRPr="00ED7355">
        <w:t xml:space="preserve"> Board of Taxation, </w:t>
      </w:r>
      <w:r w:rsidR="00ED7355" w:rsidRPr="00DD0EA3">
        <w:t>20</w:t>
      </w:r>
      <w:r w:rsidR="00DD0EA3" w:rsidRPr="00DD0EA3">
        <w:t>2</w:t>
      </w:r>
      <w:r w:rsidR="007000A0">
        <w:t>1</w:t>
      </w:r>
      <w:r w:rsidR="00822980">
        <w:t>–</w:t>
      </w:r>
      <w:r w:rsidR="00DD0EA3" w:rsidRPr="00DD0EA3">
        <w:t>2</w:t>
      </w:r>
      <w:r w:rsidR="007000A0">
        <w:t>2</w:t>
      </w:r>
      <w:r w:rsidRPr="00ED7355">
        <w:t xml:space="preserve"> Annual Report. The Commonwealth of Australia does not necessarily endorse the content of this publication.</w:t>
      </w:r>
    </w:p>
    <w:p w14:paraId="7D26D7EC" w14:textId="77777777" w:rsidR="000235F2" w:rsidRPr="000235F2" w:rsidRDefault="000235F2" w:rsidP="00ED7355">
      <w:pPr>
        <w:spacing w:after="0"/>
        <w:rPr>
          <w:b/>
        </w:rPr>
      </w:pPr>
      <w:r w:rsidRPr="000235F2">
        <w:rPr>
          <w:b/>
        </w:rPr>
        <w:t>Derivative material</w:t>
      </w:r>
    </w:p>
    <w:p w14:paraId="5636823A" w14:textId="77777777" w:rsidR="000235F2" w:rsidRDefault="000235F2" w:rsidP="00E32D3B">
      <w:pPr>
        <w:spacing w:after="120"/>
      </w:pPr>
      <w:r>
        <w:t xml:space="preserve">If you have modified or transformed </w:t>
      </w:r>
      <w:r w:rsidR="00ED7355" w:rsidRPr="00ED7355">
        <w:t xml:space="preserve">Board of Taxation </w:t>
      </w:r>
      <w:r>
        <w:t xml:space="preserve">material, or derived new material from those of the </w:t>
      </w:r>
      <w:r w:rsidR="00ED7355" w:rsidRPr="00ED7355">
        <w:t xml:space="preserve">Board of Taxation </w:t>
      </w:r>
      <w:r>
        <w:t xml:space="preserve">in any way, then </w:t>
      </w:r>
      <w:r w:rsidR="00ED7355" w:rsidRPr="00ED7355">
        <w:t xml:space="preserve">Board of Taxation </w:t>
      </w:r>
      <w:r>
        <w:t xml:space="preserve">prefers the following attribution: </w:t>
      </w:r>
    </w:p>
    <w:p w14:paraId="042ED0E7" w14:textId="5C79F640" w:rsidR="00ED7355" w:rsidRPr="00ED7355" w:rsidRDefault="00ED7355" w:rsidP="00F218D1">
      <w:pPr>
        <w:pStyle w:val="Normalindentitalics"/>
      </w:pPr>
      <w:r>
        <w:t>Based on the</w:t>
      </w:r>
      <w:r w:rsidRPr="00ED7355">
        <w:t xml:space="preserve"> Board of Taxation, </w:t>
      </w:r>
      <w:r w:rsidRPr="00DD0EA3">
        <w:t>20</w:t>
      </w:r>
      <w:r w:rsidR="00DD0EA3" w:rsidRPr="00DD0EA3">
        <w:t>2</w:t>
      </w:r>
      <w:r w:rsidR="007000A0">
        <w:t>1</w:t>
      </w:r>
      <w:r w:rsidR="00822980">
        <w:t>–</w:t>
      </w:r>
      <w:r w:rsidR="00DD0EA3" w:rsidRPr="00DD0EA3">
        <w:t>2</w:t>
      </w:r>
      <w:r w:rsidR="007000A0">
        <w:t>2</w:t>
      </w:r>
      <w:r w:rsidRPr="00ED7355">
        <w:t xml:space="preserve"> Annual Report. The Commonwealth of Australia does not necessarily endorse the content of this publication.</w:t>
      </w:r>
    </w:p>
    <w:p w14:paraId="1310DBA1" w14:textId="77777777" w:rsidR="000235F2" w:rsidRPr="000235F2" w:rsidRDefault="000235F2" w:rsidP="00ED7355">
      <w:pPr>
        <w:spacing w:after="0"/>
        <w:rPr>
          <w:b/>
        </w:rPr>
      </w:pPr>
      <w:r w:rsidRPr="000235F2">
        <w:rPr>
          <w:b/>
        </w:rPr>
        <w:t>Use of the Coat of Arms</w:t>
      </w:r>
    </w:p>
    <w:p w14:paraId="08C65B53" w14:textId="2CD3267C" w:rsidR="000235F2" w:rsidRDefault="000235F2" w:rsidP="000235F2">
      <w:r>
        <w:t xml:space="preserve">The terms under which the Coat of Arms can be used are set out on the Department of the Prime Minister and Cabinet website (see </w:t>
      </w:r>
      <w:hyperlink r:id="rId22" w:history="1">
        <w:r w:rsidRPr="00DE4676">
          <w:rPr>
            <w:rStyle w:val="Hyperlink"/>
          </w:rPr>
          <w:t>www.pmc.gov.au/government/commonwealth</w:t>
        </w:r>
        <w:r w:rsidR="0010131A">
          <w:rPr>
            <w:rStyle w:val="Hyperlink"/>
          </w:rPr>
          <w:noBreakHyphen/>
        </w:r>
        <w:r w:rsidRPr="00DE4676">
          <w:rPr>
            <w:rStyle w:val="Hyperlink"/>
          </w:rPr>
          <w:t>coat</w:t>
        </w:r>
        <w:r w:rsidR="0010131A">
          <w:rPr>
            <w:rStyle w:val="Hyperlink"/>
          </w:rPr>
          <w:noBreakHyphen/>
        </w:r>
        <w:r w:rsidRPr="00DE4676">
          <w:rPr>
            <w:rStyle w:val="Hyperlink"/>
          </w:rPr>
          <w:t>arms</w:t>
        </w:r>
      </w:hyperlink>
      <w:r>
        <w:t>).</w:t>
      </w:r>
    </w:p>
    <w:p w14:paraId="3CAA3C98" w14:textId="77777777" w:rsidR="000235F2" w:rsidRPr="000235F2" w:rsidRDefault="000235F2" w:rsidP="00ED7355">
      <w:pPr>
        <w:spacing w:after="0"/>
        <w:rPr>
          <w:b/>
        </w:rPr>
      </w:pPr>
      <w:r w:rsidRPr="000235F2">
        <w:rPr>
          <w:b/>
        </w:rPr>
        <w:t>Other uses</w:t>
      </w:r>
    </w:p>
    <w:p w14:paraId="69E36AF5" w14:textId="77777777" w:rsidR="000235F2" w:rsidRDefault="000235F2" w:rsidP="00ED7355">
      <w:pPr>
        <w:spacing w:after="120"/>
      </w:pPr>
      <w:r>
        <w:t>Enquiries regarding this licence and any other use of this document are welcome at:</w:t>
      </w:r>
    </w:p>
    <w:p w14:paraId="548B2DBE" w14:textId="77777777" w:rsidR="000235F2" w:rsidRDefault="000235F2" w:rsidP="00F218D1">
      <w:pPr>
        <w:pStyle w:val="NormalIndent"/>
      </w:pPr>
      <w:r>
        <w:t>Manager</w:t>
      </w:r>
    </w:p>
    <w:p w14:paraId="7A66ABB6" w14:textId="77777777" w:rsidR="000235F2" w:rsidRDefault="000235F2" w:rsidP="00F218D1">
      <w:pPr>
        <w:pStyle w:val="NormalIndent"/>
      </w:pPr>
      <w:r>
        <w:t xml:space="preserve">Communications </w:t>
      </w:r>
    </w:p>
    <w:p w14:paraId="4FD64F37" w14:textId="77777777" w:rsidR="000235F2" w:rsidRDefault="000235F2" w:rsidP="00F218D1">
      <w:pPr>
        <w:pStyle w:val="NormalIndent"/>
      </w:pPr>
      <w:r>
        <w:t>The Treasury</w:t>
      </w:r>
    </w:p>
    <w:p w14:paraId="6BA9D29C" w14:textId="77777777" w:rsidR="000235F2" w:rsidRDefault="000235F2" w:rsidP="00F218D1">
      <w:pPr>
        <w:pStyle w:val="NormalIndent"/>
      </w:pPr>
      <w:r>
        <w:t>Langton Crescent, Parkes ACT 2600</w:t>
      </w:r>
    </w:p>
    <w:p w14:paraId="6D019E82" w14:textId="77777777" w:rsidR="000235F2" w:rsidRDefault="000235F2" w:rsidP="00F218D1">
      <w:pPr>
        <w:pStyle w:val="NormalIndent"/>
      </w:pPr>
      <w:r>
        <w:t xml:space="preserve">Email: </w:t>
      </w:r>
      <w:hyperlink r:id="rId23" w:history="1">
        <w:r w:rsidRPr="00DE4676">
          <w:rPr>
            <w:rStyle w:val="Hyperlink"/>
          </w:rPr>
          <w:t>medialiaison@treasury.gov.au</w:t>
        </w:r>
      </w:hyperlink>
    </w:p>
    <w:p w14:paraId="722ADA88" w14:textId="77777777" w:rsidR="00ED7355" w:rsidRDefault="00ED7355" w:rsidP="00C87704">
      <w:pPr>
        <w:jc w:val="left"/>
        <w:sectPr w:rsidR="00ED7355" w:rsidSect="00D65956">
          <w:footerReference w:type="first" r:id="rId24"/>
          <w:pgSz w:w="11909" w:h="16834" w:code="9"/>
          <w:pgMar w:top="1701" w:right="1701" w:bottom="1701" w:left="1701" w:header="851" w:footer="851" w:gutter="0"/>
          <w:pgNumType w:fmt="lowerRoman"/>
          <w:cols w:space="708"/>
          <w:titlePg/>
          <w:docGrid w:linePitch="360"/>
        </w:sectPr>
      </w:pPr>
      <w:r>
        <w:t xml:space="preserve">A copy of this document appears on the Board of Taxation website: </w:t>
      </w:r>
      <w:r>
        <w:br/>
      </w:r>
      <w:hyperlink r:id="rId25" w:history="1">
        <w:r w:rsidRPr="00DE4676">
          <w:rPr>
            <w:rStyle w:val="Hyperlink"/>
          </w:rPr>
          <w:t>http://www.taxboard.gov.au</w:t>
        </w:r>
      </w:hyperlink>
      <w:r>
        <w:t>.</w:t>
      </w:r>
    </w:p>
    <w:p w14:paraId="710E969A" w14:textId="77777777" w:rsidR="00ED7355" w:rsidRPr="00E32D3B" w:rsidRDefault="00ED7355" w:rsidP="00E32D3B">
      <w:pPr>
        <w:pStyle w:val="ContentsHeading"/>
      </w:pPr>
      <w:r w:rsidRPr="00FB6E9C">
        <w:lastRenderedPageBreak/>
        <w:t>Contents</w:t>
      </w:r>
    </w:p>
    <w:p w14:paraId="3BC6EBBB" w14:textId="7824AA9E" w:rsidR="00E04F31" w:rsidRDefault="001911F5">
      <w:pPr>
        <w:pStyle w:val="TOC1"/>
        <w:rPr>
          <w:rFonts w:eastAsiaTheme="minorEastAsia" w:cstheme="minorBidi"/>
          <w:b w:val="0"/>
          <w:smallCaps w:val="0"/>
          <w:noProof/>
          <w:color w:val="auto"/>
          <w:sz w:val="22"/>
        </w:rPr>
      </w:pPr>
      <w:r>
        <w:rPr>
          <w:b w:val="0"/>
          <w:smallCaps w:val="0"/>
        </w:rPr>
        <w:fldChar w:fldCharType="begin"/>
      </w:r>
      <w:r>
        <w:rPr>
          <w:b w:val="0"/>
          <w:smallCaps w:val="0"/>
        </w:rPr>
        <w:instrText xml:space="preserve"> TOC \o "1-2" \h \z \t "Appendix Heading,1" </w:instrText>
      </w:r>
      <w:r>
        <w:rPr>
          <w:b w:val="0"/>
          <w:smallCaps w:val="0"/>
        </w:rPr>
        <w:fldChar w:fldCharType="separate"/>
      </w:r>
      <w:hyperlink w:anchor="_Toc122085454" w:history="1">
        <w:r w:rsidR="00E04F31" w:rsidRPr="00692795">
          <w:rPr>
            <w:rStyle w:val="Hyperlink"/>
            <w:noProof/>
          </w:rPr>
          <w:t>2021–22 Board Highlights</w:t>
        </w:r>
        <w:r w:rsidR="00E04F31">
          <w:rPr>
            <w:noProof/>
            <w:webHidden/>
          </w:rPr>
          <w:tab/>
        </w:r>
        <w:r w:rsidR="00E04F31">
          <w:rPr>
            <w:noProof/>
            <w:webHidden/>
          </w:rPr>
          <w:fldChar w:fldCharType="begin"/>
        </w:r>
        <w:r w:rsidR="00E04F31">
          <w:rPr>
            <w:noProof/>
            <w:webHidden/>
          </w:rPr>
          <w:instrText xml:space="preserve"> PAGEREF _Toc122085454 \h </w:instrText>
        </w:r>
        <w:r w:rsidR="00E04F31">
          <w:rPr>
            <w:noProof/>
            <w:webHidden/>
          </w:rPr>
        </w:r>
        <w:r w:rsidR="00E04F31">
          <w:rPr>
            <w:noProof/>
            <w:webHidden/>
          </w:rPr>
          <w:fldChar w:fldCharType="separate"/>
        </w:r>
        <w:r w:rsidR="007B6E30">
          <w:rPr>
            <w:noProof/>
            <w:webHidden/>
          </w:rPr>
          <w:t>1</w:t>
        </w:r>
        <w:r w:rsidR="00E04F31">
          <w:rPr>
            <w:noProof/>
            <w:webHidden/>
          </w:rPr>
          <w:fldChar w:fldCharType="end"/>
        </w:r>
      </w:hyperlink>
    </w:p>
    <w:p w14:paraId="594E49DC" w14:textId="103292C5" w:rsidR="00E04F31" w:rsidRDefault="00A72991">
      <w:pPr>
        <w:pStyle w:val="TOC1"/>
        <w:rPr>
          <w:rFonts w:eastAsiaTheme="minorEastAsia" w:cstheme="minorBidi"/>
          <w:b w:val="0"/>
          <w:smallCaps w:val="0"/>
          <w:noProof/>
          <w:color w:val="auto"/>
          <w:sz w:val="22"/>
        </w:rPr>
      </w:pPr>
      <w:hyperlink w:anchor="_Toc122085455" w:history="1">
        <w:r w:rsidR="00E04F31" w:rsidRPr="00692795">
          <w:rPr>
            <w:rStyle w:val="Hyperlink"/>
            <w:noProof/>
          </w:rPr>
          <w:t>Introduction from the Chair</w:t>
        </w:r>
        <w:r w:rsidR="00E04F31">
          <w:rPr>
            <w:noProof/>
            <w:webHidden/>
          </w:rPr>
          <w:tab/>
        </w:r>
        <w:r w:rsidR="00E04F31">
          <w:rPr>
            <w:noProof/>
            <w:webHidden/>
          </w:rPr>
          <w:fldChar w:fldCharType="begin"/>
        </w:r>
        <w:r w:rsidR="00E04F31">
          <w:rPr>
            <w:noProof/>
            <w:webHidden/>
          </w:rPr>
          <w:instrText xml:space="preserve"> PAGEREF _Toc122085455 \h </w:instrText>
        </w:r>
        <w:r w:rsidR="00E04F31">
          <w:rPr>
            <w:noProof/>
            <w:webHidden/>
          </w:rPr>
        </w:r>
        <w:r w:rsidR="00E04F31">
          <w:rPr>
            <w:noProof/>
            <w:webHidden/>
          </w:rPr>
          <w:fldChar w:fldCharType="separate"/>
        </w:r>
        <w:r w:rsidR="007B6E30">
          <w:rPr>
            <w:noProof/>
            <w:webHidden/>
          </w:rPr>
          <w:t>2</w:t>
        </w:r>
        <w:r w:rsidR="00E04F31">
          <w:rPr>
            <w:noProof/>
            <w:webHidden/>
          </w:rPr>
          <w:fldChar w:fldCharType="end"/>
        </w:r>
      </w:hyperlink>
    </w:p>
    <w:p w14:paraId="2B747076" w14:textId="3C566C45" w:rsidR="00E04F31" w:rsidRDefault="00A72991">
      <w:pPr>
        <w:pStyle w:val="TOC1"/>
        <w:rPr>
          <w:rFonts w:eastAsiaTheme="minorEastAsia" w:cstheme="minorBidi"/>
          <w:b w:val="0"/>
          <w:smallCaps w:val="0"/>
          <w:noProof/>
          <w:color w:val="auto"/>
          <w:sz w:val="22"/>
        </w:rPr>
      </w:pPr>
      <w:hyperlink w:anchor="_Toc122085456" w:history="1">
        <w:r w:rsidR="00E04F31" w:rsidRPr="00692795">
          <w:rPr>
            <w:rStyle w:val="Hyperlink"/>
            <w:noProof/>
          </w:rPr>
          <w:t>Update from the CEO</w:t>
        </w:r>
        <w:r w:rsidR="00E04F31">
          <w:rPr>
            <w:noProof/>
            <w:webHidden/>
          </w:rPr>
          <w:tab/>
        </w:r>
        <w:r w:rsidR="00E04F31">
          <w:rPr>
            <w:noProof/>
            <w:webHidden/>
          </w:rPr>
          <w:fldChar w:fldCharType="begin"/>
        </w:r>
        <w:r w:rsidR="00E04F31">
          <w:rPr>
            <w:noProof/>
            <w:webHidden/>
          </w:rPr>
          <w:instrText xml:space="preserve"> PAGEREF _Toc122085456 \h </w:instrText>
        </w:r>
        <w:r w:rsidR="00E04F31">
          <w:rPr>
            <w:noProof/>
            <w:webHidden/>
          </w:rPr>
        </w:r>
        <w:r w:rsidR="00E04F31">
          <w:rPr>
            <w:noProof/>
            <w:webHidden/>
          </w:rPr>
          <w:fldChar w:fldCharType="separate"/>
        </w:r>
        <w:r w:rsidR="007B6E30">
          <w:rPr>
            <w:noProof/>
            <w:webHidden/>
          </w:rPr>
          <w:t>3</w:t>
        </w:r>
        <w:r w:rsidR="00E04F31">
          <w:rPr>
            <w:noProof/>
            <w:webHidden/>
          </w:rPr>
          <w:fldChar w:fldCharType="end"/>
        </w:r>
      </w:hyperlink>
    </w:p>
    <w:p w14:paraId="2D0B3C28" w14:textId="21F478C1" w:rsidR="00E04F31" w:rsidRDefault="00A72991">
      <w:pPr>
        <w:pStyle w:val="TOC1"/>
        <w:tabs>
          <w:tab w:val="left" w:pos="567"/>
        </w:tabs>
        <w:rPr>
          <w:rFonts w:eastAsiaTheme="minorEastAsia" w:cstheme="minorBidi"/>
          <w:b w:val="0"/>
          <w:smallCaps w:val="0"/>
          <w:noProof/>
          <w:color w:val="auto"/>
          <w:sz w:val="22"/>
        </w:rPr>
      </w:pPr>
      <w:hyperlink w:anchor="_Toc122085457" w:history="1">
        <w:r w:rsidR="00E04F31" w:rsidRPr="00692795">
          <w:rPr>
            <w:rStyle w:val="Hyperlink"/>
            <w:noProof/>
          </w:rPr>
          <w:t>1</w:t>
        </w:r>
        <w:r w:rsidR="00E04F31">
          <w:rPr>
            <w:rFonts w:eastAsiaTheme="minorEastAsia" w:cstheme="minorBidi"/>
            <w:b w:val="0"/>
            <w:smallCaps w:val="0"/>
            <w:noProof/>
            <w:color w:val="auto"/>
            <w:sz w:val="22"/>
          </w:rPr>
          <w:tab/>
        </w:r>
        <w:r w:rsidR="00E04F31" w:rsidRPr="00692795">
          <w:rPr>
            <w:rStyle w:val="Hyperlink"/>
            <w:noProof/>
          </w:rPr>
          <w:t>The Board</w:t>
        </w:r>
        <w:r w:rsidR="00E04F31">
          <w:rPr>
            <w:noProof/>
            <w:webHidden/>
          </w:rPr>
          <w:tab/>
        </w:r>
        <w:r w:rsidR="00E04F31">
          <w:rPr>
            <w:noProof/>
            <w:webHidden/>
          </w:rPr>
          <w:fldChar w:fldCharType="begin"/>
        </w:r>
        <w:r w:rsidR="00E04F31">
          <w:rPr>
            <w:noProof/>
            <w:webHidden/>
          </w:rPr>
          <w:instrText xml:space="preserve"> PAGEREF _Toc122085457 \h </w:instrText>
        </w:r>
        <w:r w:rsidR="00E04F31">
          <w:rPr>
            <w:noProof/>
            <w:webHidden/>
          </w:rPr>
        </w:r>
        <w:r w:rsidR="00E04F31">
          <w:rPr>
            <w:noProof/>
            <w:webHidden/>
          </w:rPr>
          <w:fldChar w:fldCharType="separate"/>
        </w:r>
        <w:r w:rsidR="007B6E30">
          <w:rPr>
            <w:noProof/>
            <w:webHidden/>
          </w:rPr>
          <w:t>4</w:t>
        </w:r>
        <w:r w:rsidR="00E04F31">
          <w:rPr>
            <w:noProof/>
            <w:webHidden/>
          </w:rPr>
          <w:fldChar w:fldCharType="end"/>
        </w:r>
      </w:hyperlink>
    </w:p>
    <w:p w14:paraId="230F837B" w14:textId="55A29F4D" w:rsidR="00E04F31" w:rsidRDefault="00A72991">
      <w:pPr>
        <w:pStyle w:val="TOC2"/>
        <w:tabs>
          <w:tab w:val="left" w:pos="1100"/>
        </w:tabs>
        <w:rPr>
          <w:rFonts w:eastAsiaTheme="minorEastAsia" w:cstheme="minorBidi"/>
          <w:noProof/>
          <w:color w:val="auto"/>
          <w:szCs w:val="22"/>
        </w:rPr>
      </w:pPr>
      <w:hyperlink w:anchor="_Toc122085458" w:history="1">
        <w:r w:rsidR="00E04F31" w:rsidRPr="00692795">
          <w:rPr>
            <w:rStyle w:val="Hyperlink"/>
            <w:noProof/>
          </w:rPr>
          <w:t>1.1</w:t>
        </w:r>
        <w:r w:rsidR="00E04F31">
          <w:rPr>
            <w:rFonts w:eastAsiaTheme="minorEastAsia" w:cstheme="minorBidi"/>
            <w:noProof/>
            <w:color w:val="auto"/>
            <w:szCs w:val="22"/>
          </w:rPr>
          <w:tab/>
        </w:r>
        <w:r w:rsidR="00E04F31" w:rsidRPr="00692795">
          <w:rPr>
            <w:rStyle w:val="Hyperlink"/>
            <w:noProof/>
          </w:rPr>
          <w:t>The Board’s mission and function</w:t>
        </w:r>
        <w:r w:rsidR="00E04F31">
          <w:rPr>
            <w:noProof/>
            <w:webHidden/>
          </w:rPr>
          <w:tab/>
        </w:r>
        <w:r w:rsidR="00E04F31">
          <w:rPr>
            <w:noProof/>
            <w:webHidden/>
          </w:rPr>
          <w:fldChar w:fldCharType="begin"/>
        </w:r>
        <w:r w:rsidR="00E04F31">
          <w:rPr>
            <w:noProof/>
            <w:webHidden/>
          </w:rPr>
          <w:instrText xml:space="preserve"> PAGEREF _Toc122085458 \h </w:instrText>
        </w:r>
        <w:r w:rsidR="00E04F31">
          <w:rPr>
            <w:noProof/>
            <w:webHidden/>
          </w:rPr>
        </w:r>
        <w:r w:rsidR="00E04F31">
          <w:rPr>
            <w:noProof/>
            <w:webHidden/>
          </w:rPr>
          <w:fldChar w:fldCharType="separate"/>
        </w:r>
        <w:r w:rsidR="007B6E30">
          <w:rPr>
            <w:noProof/>
            <w:webHidden/>
          </w:rPr>
          <w:t>4</w:t>
        </w:r>
        <w:r w:rsidR="00E04F31">
          <w:rPr>
            <w:noProof/>
            <w:webHidden/>
          </w:rPr>
          <w:fldChar w:fldCharType="end"/>
        </w:r>
      </w:hyperlink>
    </w:p>
    <w:p w14:paraId="2533BAF6" w14:textId="7FC8BFDA" w:rsidR="00E04F31" w:rsidRDefault="00A72991">
      <w:pPr>
        <w:pStyle w:val="TOC2"/>
        <w:tabs>
          <w:tab w:val="left" w:pos="1100"/>
        </w:tabs>
        <w:rPr>
          <w:rFonts w:eastAsiaTheme="minorEastAsia" w:cstheme="minorBidi"/>
          <w:noProof/>
          <w:color w:val="auto"/>
          <w:szCs w:val="22"/>
        </w:rPr>
      </w:pPr>
      <w:hyperlink w:anchor="_Toc122085459" w:history="1">
        <w:r w:rsidR="00E04F31" w:rsidRPr="00692795">
          <w:rPr>
            <w:rStyle w:val="Hyperlink"/>
            <w:noProof/>
          </w:rPr>
          <w:t>1.2</w:t>
        </w:r>
        <w:r w:rsidR="00E04F31">
          <w:rPr>
            <w:rFonts w:eastAsiaTheme="minorEastAsia" w:cstheme="minorBidi"/>
            <w:noProof/>
            <w:color w:val="auto"/>
            <w:szCs w:val="22"/>
          </w:rPr>
          <w:tab/>
        </w:r>
        <w:r w:rsidR="00E04F31" w:rsidRPr="00692795">
          <w:rPr>
            <w:rStyle w:val="Hyperlink"/>
            <w:noProof/>
          </w:rPr>
          <w:t>Board members</w:t>
        </w:r>
        <w:r w:rsidR="00E04F31">
          <w:rPr>
            <w:noProof/>
            <w:webHidden/>
          </w:rPr>
          <w:tab/>
        </w:r>
        <w:r w:rsidR="00E04F31">
          <w:rPr>
            <w:noProof/>
            <w:webHidden/>
          </w:rPr>
          <w:fldChar w:fldCharType="begin"/>
        </w:r>
        <w:r w:rsidR="00E04F31">
          <w:rPr>
            <w:noProof/>
            <w:webHidden/>
          </w:rPr>
          <w:instrText xml:space="preserve"> PAGEREF _Toc122085459 \h </w:instrText>
        </w:r>
        <w:r w:rsidR="00E04F31">
          <w:rPr>
            <w:noProof/>
            <w:webHidden/>
          </w:rPr>
        </w:r>
        <w:r w:rsidR="00E04F31">
          <w:rPr>
            <w:noProof/>
            <w:webHidden/>
          </w:rPr>
          <w:fldChar w:fldCharType="separate"/>
        </w:r>
        <w:r w:rsidR="007B6E30">
          <w:rPr>
            <w:noProof/>
            <w:webHidden/>
          </w:rPr>
          <w:t>5</w:t>
        </w:r>
        <w:r w:rsidR="00E04F31">
          <w:rPr>
            <w:noProof/>
            <w:webHidden/>
          </w:rPr>
          <w:fldChar w:fldCharType="end"/>
        </w:r>
      </w:hyperlink>
    </w:p>
    <w:p w14:paraId="4C982876" w14:textId="4A0A0F95" w:rsidR="00E04F31" w:rsidRDefault="00A72991">
      <w:pPr>
        <w:pStyle w:val="TOC2"/>
        <w:tabs>
          <w:tab w:val="left" w:pos="1100"/>
        </w:tabs>
        <w:rPr>
          <w:rFonts w:eastAsiaTheme="minorEastAsia" w:cstheme="minorBidi"/>
          <w:noProof/>
          <w:color w:val="auto"/>
          <w:szCs w:val="22"/>
        </w:rPr>
      </w:pPr>
      <w:hyperlink w:anchor="_Toc122085460" w:history="1">
        <w:r w:rsidR="00E04F31" w:rsidRPr="00692795">
          <w:rPr>
            <w:rStyle w:val="Hyperlink"/>
            <w:noProof/>
          </w:rPr>
          <w:t>1.3</w:t>
        </w:r>
        <w:r w:rsidR="00E04F31">
          <w:rPr>
            <w:rFonts w:eastAsiaTheme="minorEastAsia" w:cstheme="minorBidi"/>
            <w:noProof/>
            <w:color w:val="auto"/>
            <w:szCs w:val="22"/>
          </w:rPr>
          <w:tab/>
        </w:r>
        <w:r w:rsidR="00E04F31" w:rsidRPr="00692795">
          <w:rPr>
            <w:rStyle w:val="Hyperlink"/>
            <w:noProof/>
          </w:rPr>
          <w:t>Changes to the Board membership</w:t>
        </w:r>
        <w:r w:rsidR="00E04F31">
          <w:rPr>
            <w:noProof/>
            <w:webHidden/>
          </w:rPr>
          <w:tab/>
        </w:r>
        <w:r w:rsidR="00E04F31">
          <w:rPr>
            <w:noProof/>
            <w:webHidden/>
          </w:rPr>
          <w:fldChar w:fldCharType="begin"/>
        </w:r>
        <w:r w:rsidR="00E04F31">
          <w:rPr>
            <w:noProof/>
            <w:webHidden/>
          </w:rPr>
          <w:instrText xml:space="preserve"> PAGEREF _Toc122085460 \h </w:instrText>
        </w:r>
        <w:r w:rsidR="00E04F31">
          <w:rPr>
            <w:noProof/>
            <w:webHidden/>
          </w:rPr>
        </w:r>
        <w:r w:rsidR="00E04F31">
          <w:rPr>
            <w:noProof/>
            <w:webHidden/>
          </w:rPr>
          <w:fldChar w:fldCharType="separate"/>
        </w:r>
        <w:r w:rsidR="007B6E30">
          <w:rPr>
            <w:noProof/>
            <w:webHidden/>
          </w:rPr>
          <w:t>11</w:t>
        </w:r>
        <w:r w:rsidR="00E04F31">
          <w:rPr>
            <w:noProof/>
            <w:webHidden/>
          </w:rPr>
          <w:fldChar w:fldCharType="end"/>
        </w:r>
      </w:hyperlink>
    </w:p>
    <w:p w14:paraId="04552072" w14:textId="6E1C0D39" w:rsidR="00E04F31" w:rsidRDefault="00A72991">
      <w:pPr>
        <w:pStyle w:val="TOC2"/>
        <w:tabs>
          <w:tab w:val="left" w:pos="1100"/>
        </w:tabs>
        <w:rPr>
          <w:rFonts w:eastAsiaTheme="minorEastAsia" w:cstheme="minorBidi"/>
          <w:noProof/>
          <w:color w:val="auto"/>
          <w:szCs w:val="22"/>
        </w:rPr>
      </w:pPr>
      <w:hyperlink w:anchor="_Toc122085461" w:history="1">
        <w:r w:rsidR="00E04F31" w:rsidRPr="00692795">
          <w:rPr>
            <w:rStyle w:val="Hyperlink"/>
            <w:noProof/>
          </w:rPr>
          <w:t>1.4</w:t>
        </w:r>
        <w:r w:rsidR="00E04F31">
          <w:rPr>
            <w:rFonts w:eastAsiaTheme="minorEastAsia" w:cstheme="minorBidi"/>
            <w:noProof/>
            <w:color w:val="auto"/>
            <w:szCs w:val="22"/>
          </w:rPr>
          <w:tab/>
        </w:r>
        <w:r w:rsidR="00E04F31" w:rsidRPr="00692795">
          <w:rPr>
            <w:rStyle w:val="Hyperlink"/>
            <w:noProof/>
          </w:rPr>
          <w:t>Stakeholder Communications and Engagement</w:t>
        </w:r>
        <w:r w:rsidR="00E04F31">
          <w:rPr>
            <w:noProof/>
            <w:webHidden/>
          </w:rPr>
          <w:tab/>
        </w:r>
        <w:r w:rsidR="00E04F31">
          <w:rPr>
            <w:noProof/>
            <w:webHidden/>
          </w:rPr>
          <w:fldChar w:fldCharType="begin"/>
        </w:r>
        <w:r w:rsidR="00E04F31">
          <w:rPr>
            <w:noProof/>
            <w:webHidden/>
          </w:rPr>
          <w:instrText xml:space="preserve"> PAGEREF _Toc122085461 \h </w:instrText>
        </w:r>
        <w:r w:rsidR="00E04F31">
          <w:rPr>
            <w:noProof/>
            <w:webHidden/>
          </w:rPr>
        </w:r>
        <w:r w:rsidR="00E04F31">
          <w:rPr>
            <w:noProof/>
            <w:webHidden/>
          </w:rPr>
          <w:fldChar w:fldCharType="separate"/>
        </w:r>
        <w:r w:rsidR="007B6E30">
          <w:rPr>
            <w:noProof/>
            <w:webHidden/>
          </w:rPr>
          <w:t>12</w:t>
        </w:r>
        <w:r w:rsidR="00E04F31">
          <w:rPr>
            <w:noProof/>
            <w:webHidden/>
          </w:rPr>
          <w:fldChar w:fldCharType="end"/>
        </w:r>
      </w:hyperlink>
    </w:p>
    <w:p w14:paraId="50CA6644" w14:textId="7E32B503" w:rsidR="00E04F31" w:rsidRDefault="00A72991">
      <w:pPr>
        <w:pStyle w:val="TOC1"/>
        <w:tabs>
          <w:tab w:val="left" w:pos="567"/>
        </w:tabs>
        <w:rPr>
          <w:rFonts w:eastAsiaTheme="minorEastAsia" w:cstheme="minorBidi"/>
          <w:b w:val="0"/>
          <w:smallCaps w:val="0"/>
          <w:noProof/>
          <w:color w:val="auto"/>
          <w:sz w:val="22"/>
        </w:rPr>
      </w:pPr>
      <w:hyperlink w:anchor="_Toc122085462" w:history="1">
        <w:r w:rsidR="00E04F31" w:rsidRPr="00692795">
          <w:rPr>
            <w:rStyle w:val="Hyperlink"/>
            <w:noProof/>
          </w:rPr>
          <w:t>2</w:t>
        </w:r>
        <w:r w:rsidR="00E04F31">
          <w:rPr>
            <w:rFonts w:eastAsiaTheme="minorEastAsia" w:cstheme="minorBidi"/>
            <w:b w:val="0"/>
            <w:smallCaps w:val="0"/>
            <w:noProof/>
            <w:color w:val="auto"/>
            <w:sz w:val="22"/>
          </w:rPr>
          <w:tab/>
        </w:r>
        <w:r w:rsidR="00E04F31" w:rsidRPr="00692795">
          <w:rPr>
            <w:rStyle w:val="Hyperlink"/>
            <w:noProof/>
          </w:rPr>
          <w:t>Activities of the Board in 2021–22</w:t>
        </w:r>
        <w:r w:rsidR="00E04F31">
          <w:rPr>
            <w:noProof/>
            <w:webHidden/>
          </w:rPr>
          <w:tab/>
        </w:r>
        <w:r w:rsidR="00E04F31">
          <w:rPr>
            <w:noProof/>
            <w:webHidden/>
          </w:rPr>
          <w:fldChar w:fldCharType="begin"/>
        </w:r>
        <w:r w:rsidR="00E04F31">
          <w:rPr>
            <w:noProof/>
            <w:webHidden/>
          </w:rPr>
          <w:instrText xml:space="preserve"> PAGEREF _Toc122085462 \h </w:instrText>
        </w:r>
        <w:r w:rsidR="00E04F31">
          <w:rPr>
            <w:noProof/>
            <w:webHidden/>
          </w:rPr>
        </w:r>
        <w:r w:rsidR="00E04F31">
          <w:rPr>
            <w:noProof/>
            <w:webHidden/>
          </w:rPr>
          <w:fldChar w:fldCharType="separate"/>
        </w:r>
        <w:r w:rsidR="007B6E30">
          <w:rPr>
            <w:noProof/>
            <w:webHidden/>
          </w:rPr>
          <w:t>14</w:t>
        </w:r>
        <w:r w:rsidR="00E04F31">
          <w:rPr>
            <w:noProof/>
            <w:webHidden/>
          </w:rPr>
          <w:fldChar w:fldCharType="end"/>
        </w:r>
      </w:hyperlink>
    </w:p>
    <w:p w14:paraId="7FC22906" w14:textId="7F108C78" w:rsidR="00E04F31" w:rsidRDefault="00A72991">
      <w:pPr>
        <w:pStyle w:val="TOC2"/>
        <w:tabs>
          <w:tab w:val="left" w:pos="1100"/>
        </w:tabs>
        <w:rPr>
          <w:rFonts w:eastAsiaTheme="minorEastAsia" w:cstheme="minorBidi"/>
          <w:noProof/>
          <w:color w:val="auto"/>
          <w:szCs w:val="22"/>
        </w:rPr>
      </w:pPr>
      <w:hyperlink w:anchor="_Toc122085463" w:history="1">
        <w:r w:rsidR="00E04F31" w:rsidRPr="00692795">
          <w:rPr>
            <w:rStyle w:val="Hyperlink"/>
            <w:noProof/>
          </w:rPr>
          <w:t>2.1</w:t>
        </w:r>
        <w:r w:rsidR="00E04F31">
          <w:rPr>
            <w:rFonts w:eastAsiaTheme="minorEastAsia" w:cstheme="minorBidi"/>
            <w:noProof/>
            <w:color w:val="auto"/>
            <w:szCs w:val="22"/>
          </w:rPr>
          <w:tab/>
        </w:r>
        <w:r w:rsidR="00E04F31" w:rsidRPr="00692795">
          <w:rPr>
            <w:rStyle w:val="Hyperlink"/>
            <w:noProof/>
          </w:rPr>
          <w:t>Overview</w:t>
        </w:r>
        <w:r w:rsidR="00E04F31">
          <w:rPr>
            <w:noProof/>
            <w:webHidden/>
          </w:rPr>
          <w:tab/>
        </w:r>
        <w:r w:rsidR="00E04F31">
          <w:rPr>
            <w:noProof/>
            <w:webHidden/>
          </w:rPr>
          <w:fldChar w:fldCharType="begin"/>
        </w:r>
        <w:r w:rsidR="00E04F31">
          <w:rPr>
            <w:noProof/>
            <w:webHidden/>
          </w:rPr>
          <w:instrText xml:space="preserve"> PAGEREF _Toc122085463 \h </w:instrText>
        </w:r>
        <w:r w:rsidR="00E04F31">
          <w:rPr>
            <w:noProof/>
            <w:webHidden/>
          </w:rPr>
        </w:r>
        <w:r w:rsidR="00E04F31">
          <w:rPr>
            <w:noProof/>
            <w:webHidden/>
          </w:rPr>
          <w:fldChar w:fldCharType="separate"/>
        </w:r>
        <w:r w:rsidR="007B6E30">
          <w:rPr>
            <w:noProof/>
            <w:webHidden/>
          </w:rPr>
          <w:t>14</w:t>
        </w:r>
        <w:r w:rsidR="00E04F31">
          <w:rPr>
            <w:noProof/>
            <w:webHidden/>
          </w:rPr>
          <w:fldChar w:fldCharType="end"/>
        </w:r>
      </w:hyperlink>
    </w:p>
    <w:p w14:paraId="56ACC1B7" w14:textId="7D508721" w:rsidR="00E04F31" w:rsidRDefault="00A72991">
      <w:pPr>
        <w:pStyle w:val="TOC2"/>
        <w:tabs>
          <w:tab w:val="left" w:pos="1100"/>
        </w:tabs>
        <w:rPr>
          <w:rFonts w:eastAsiaTheme="minorEastAsia" w:cstheme="minorBidi"/>
          <w:noProof/>
          <w:color w:val="auto"/>
          <w:szCs w:val="22"/>
        </w:rPr>
      </w:pPr>
      <w:hyperlink w:anchor="_Toc122085464" w:history="1">
        <w:r w:rsidR="00E04F31" w:rsidRPr="00692795">
          <w:rPr>
            <w:rStyle w:val="Hyperlink"/>
            <w:noProof/>
          </w:rPr>
          <w:t>2.2</w:t>
        </w:r>
        <w:r w:rsidR="00E04F31">
          <w:rPr>
            <w:rFonts w:eastAsiaTheme="minorEastAsia" w:cstheme="minorBidi"/>
            <w:noProof/>
            <w:color w:val="auto"/>
            <w:szCs w:val="22"/>
          </w:rPr>
          <w:tab/>
        </w:r>
        <w:r w:rsidR="00E04F31" w:rsidRPr="00692795">
          <w:rPr>
            <w:rStyle w:val="Hyperlink"/>
            <w:noProof/>
          </w:rPr>
          <w:t>Ongoing reviews/projects</w:t>
        </w:r>
        <w:r w:rsidR="00E04F31">
          <w:rPr>
            <w:noProof/>
            <w:webHidden/>
          </w:rPr>
          <w:tab/>
        </w:r>
        <w:r w:rsidR="00E04F31">
          <w:rPr>
            <w:noProof/>
            <w:webHidden/>
          </w:rPr>
          <w:fldChar w:fldCharType="begin"/>
        </w:r>
        <w:r w:rsidR="00E04F31">
          <w:rPr>
            <w:noProof/>
            <w:webHidden/>
          </w:rPr>
          <w:instrText xml:space="preserve"> PAGEREF _Toc122085464 \h </w:instrText>
        </w:r>
        <w:r w:rsidR="00E04F31">
          <w:rPr>
            <w:noProof/>
            <w:webHidden/>
          </w:rPr>
        </w:r>
        <w:r w:rsidR="00E04F31">
          <w:rPr>
            <w:noProof/>
            <w:webHidden/>
          </w:rPr>
          <w:fldChar w:fldCharType="separate"/>
        </w:r>
        <w:r w:rsidR="007B6E30">
          <w:rPr>
            <w:noProof/>
            <w:webHidden/>
          </w:rPr>
          <w:t>14</w:t>
        </w:r>
        <w:r w:rsidR="00E04F31">
          <w:rPr>
            <w:noProof/>
            <w:webHidden/>
          </w:rPr>
          <w:fldChar w:fldCharType="end"/>
        </w:r>
      </w:hyperlink>
    </w:p>
    <w:p w14:paraId="3C90711B" w14:textId="2BAC2FA6" w:rsidR="00E04F31" w:rsidRDefault="00A72991">
      <w:pPr>
        <w:pStyle w:val="TOC2"/>
        <w:tabs>
          <w:tab w:val="left" w:pos="1100"/>
        </w:tabs>
        <w:rPr>
          <w:rFonts w:eastAsiaTheme="minorEastAsia" w:cstheme="minorBidi"/>
          <w:noProof/>
          <w:color w:val="auto"/>
          <w:szCs w:val="22"/>
        </w:rPr>
      </w:pPr>
      <w:hyperlink w:anchor="_Toc122085465" w:history="1">
        <w:r w:rsidR="00E04F31" w:rsidRPr="00692795">
          <w:rPr>
            <w:rStyle w:val="Hyperlink"/>
            <w:noProof/>
          </w:rPr>
          <w:t>2.3</w:t>
        </w:r>
        <w:r w:rsidR="00E04F31">
          <w:rPr>
            <w:rFonts w:eastAsiaTheme="minorEastAsia" w:cstheme="minorBidi"/>
            <w:noProof/>
            <w:color w:val="auto"/>
            <w:szCs w:val="22"/>
          </w:rPr>
          <w:tab/>
        </w:r>
        <w:r w:rsidR="00E04F31" w:rsidRPr="00692795">
          <w:rPr>
            <w:rStyle w:val="Hyperlink"/>
            <w:noProof/>
          </w:rPr>
          <w:t>Commenced projects</w:t>
        </w:r>
        <w:r w:rsidR="00E04F31">
          <w:rPr>
            <w:noProof/>
            <w:webHidden/>
          </w:rPr>
          <w:tab/>
        </w:r>
        <w:r w:rsidR="00E04F31">
          <w:rPr>
            <w:noProof/>
            <w:webHidden/>
          </w:rPr>
          <w:fldChar w:fldCharType="begin"/>
        </w:r>
        <w:r w:rsidR="00E04F31">
          <w:rPr>
            <w:noProof/>
            <w:webHidden/>
          </w:rPr>
          <w:instrText xml:space="preserve"> PAGEREF _Toc122085465 \h </w:instrText>
        </w:r>
        <w:r w:rsidR="00E04F31">
          <w:rPr>
            <w:noProof/>
            <w:webHidden/>
          </w:rPr>
        </w:r>
        <w:r w:rsidR="00E04F31">
          <w:rPr>
            <w:noProof/>
            <w:webHidden/>
          </w:rPr>
          <w:fldChar w:fldCharType="separate"/>
        </w:r>
        <w:r w:rsidR="007B6E30">
          <w:rPr>
            <w:noProof/>
            <w:webHidden/>
          </w:rPr>
          <w:t>15</w:t>
        </w:r>
        <w:r w:rsidR="00E04F31">
          <w:rPr>
            <w:noProof/>
            <w:webHidden/>
          </w:rPr>
          <w:fldChar w:fldCharType="end"/>
        </w:r>
      </w:hyperlink>
    </w:p>
    <w:p w14:paraId="0C4FFAAB" w14:textId="0A977E01" w:rsidR="00E04F31" w:rsidRDefault="00A72991">
      <w:pPr>
        <w:pStyle w:val="TOC2"/>
        <w:tabs>
          <w:tab w:val="left" w:pos="1100"/>
        </w:tabs>
        <w:rPr>
          <w:rFonts w:eastAsiaTheme="minorEastAsia" w:cstheme="minorBidi"/>
          <w:noProof/>
          <w:color w:val="auto"/>
          <w:szCs w:val="22"/>
        </w:rPr>
      </w:pPr>
      <w:hyperlink w:anchor="_Toc122085466" w:history="1">
        <w:r w:rsidR="00E04F31" w:rsidRPr="00692795">
          <w:rPr>
            <w:rStyle w:val="Hyperlink"/>
            <w:noProof/>
          </w:rPr>
          <w:t>2.4</w:t>
        </w:r>
        <w:r w:rsidR="00E04F31">
          <w:rPr>
            <w:rFonts w:eastAsiaTheme="minorEastAsia" w:cstheme="minorBidi"/>
            <w:noProof/>
            <w:color w:val="auto"/>
            <w:szCs w:val="22"/>
          </w:rPr>
          <w:tab/>
        </w:r>
        <w:r w:rsidR="00E04F31" w:rsidRPr="00692795">
          <w:rPr>
            <w:rStyle w:val="Hyperlink"/>
            <w:noProof/>
          </w:rPr>
          <w:t>Completed projects</w:t>
        </w:r>
        <w:r w:rsidR="00E04F31">
          <w:rPr>
            <w:noProof/>
            <w:webHidden/>
          </w:rPr>
          <w:tab/>
        </w:r>
        <w:r w:rsidR="00E04F31">
          <w:rPr>
            <w:noProof/>
            <w:webHidden/>
          </w:rPr>
          <w:fldChar w:fldCharType="begin"/>
        </w:r>
        <w:r w:rsidR="00E04F31">
          <w:rPr>
            <w:noProof/>
            <w:webHidden/>
          </w:rPr>
          <w:instrText xml:space="preserve"> PAGEREF _Toc122085466 \h </w:instrText>
        </w:r>
        <w:r w:rsidR="00E04F31">
          <w:rPr>
            <w:noProof/>
            <w:webHidden/>
          </w:rPr>
        </w:r>
        <w:r w:rsidR="00E04F31">
          <w:rPr>
            <w:noProof/>
            <w:webHidden/>
          </w:rPr>
          <w:fldChar w:fldCharType="separate"/>
        </w:r>
        <w:r w:rsidR="007B6E30">
          <w:rPr>
            <w:noProof/>
            <w:webHidden/>
          </w:rPr>
          <w:t>16</w:t>
        </w:r>
        <w:r w:rsidR="00E04F31">
          <w:rPr>
            <w:noProof/>
            <w:webHidden/>
          </w:rPr>
          <w:fldChar w:fldCharType="end"/>
        </w:r>
      </w:hyperlink>
    </w:p>
    <w:p w14:paraId="73502E23" w14:textId="052208F5" w:rsidR="00E04F31" w:rsidRDefault="00A72991">
      <w:pPr>
        <w:pStyle w:val="TOC2"/>
        <w:tabs>
          <w:tab w:val="left" w:pos="1100"/>
        </w:tabs>
        <w:rPr>
          <w:rFonts w:eastAsiaTheme="minorEastAsia" w:cstheme="minorBidi"/>
          <w:noProof/>
          <w:color w:val="auto"/>
          <w:szCs w:val="22"/>
        </w:rPr>
      </w:pPr>
      <w:hyperlink w:anchor="_Toc122085467" w:history="1">
        <w:r w:rsidR="00E04F31" w:rsidRPr="00692795">
          <w:rPr>
            <w:rStyle w:val="Hyperlink"/>
            <w:noProof/>
          </w:rPr>
          <w:t>2.5</w:t>
        </w:r>
        <w:r w:rsidR="00E04F31">
          <w:rPr>
            <w:rFonts w:eastAsiaTheme="minorEastAsia" w:cstheme="minorBidi"/>
            <w:noProof/>
            <w:color w:val="auto"/>
            <w:szCs w:val="22"/>
          </w:rPr>
          <w:tab/>
        </w:r>
        <w:r w:rsidR="00E04F31" w:rsidRPr="00692795">
          <w:rPr>
            <w:rStyle w:val="Hyperlink"/>
            <w:noProof/>
          </w:rPr>
          <w:t>Other ongoing work</w:t>
        </w:r>
        <w:r w:rsidR="00E04F31">
          <w:rPr>
            <w:noProof/>
            <w:webHidden/>
          </w:rPr>
          <w:tab/>
        </w:r>
        <w:r w:rsidR="00E04F31">
          <w:rPr>
            <w:noProof/>
            <w:webHidden/>
          </w:rPr>
          <w:fldChar w:fldCharType="begin"/>
        </w:r>
        <w:r w:rsidR="00E04F31">
          <w:rPr>
            <w:noProof/>
            <w:webHidden/>
          </w:rPr>
          <w:instrText xml:space="preserve"> PAGEREF _Toc122085467 \h </w:instrText>
        </w:r>
        <w:r w:rsidR="00E04F31">
          <w:rPr>
            <w:noProof/>
            <w:webHidden/>
          </w:rPr>
        </w:r>
        <w:r w:rsidR="00E04F31">
          <w:rPr>
            <w:noProof/>
            <w:webHidden/>
          </w:rPr>
          <w:fldChar w:fldCharType="separate"/>
        </w:r>
        <w:r w:rsidR="007B6E30">
          <w:rPr>
            <w:noProof/>
            <w:webHidden/>
          </w:rPr>
          <w:t>18</w:t>
        </w:r>
        <w:r w:rsidR="00E04F31">
          <w:rPr>
            <w:noProof/>
            <w:webHidden/>
          </w:rPr>
          <w:fldChar w:fldCharType="end"/>
        </w:r>
      </w:hyperlink>
    </w:p>
    <w:p w14:paraId="6606E182" w14:textId="72C7FAD5" w:rsidR="00E04F31" w:rsidRDefault="00A72991">
      <w:pPr>
        <w:pStyle w:val="TOC1"/>
        <w:tabs>
          <w:tab w:val="left" w:pos="567"/>
        </w:tabs>
        <w:rPr>
          <w:rFonts w:eastAsiaTheme="minorEastAsia" w:cstheme="minorBidi"/>
          <w:b w:val="0"/>
          <w:smallCaps w:val="0"/>
          <w:noProof/>
          <w:color w:val="auto"/>
          <w:sz w:val="22"/>
        </w:rPr>
      </w:pPr>
      <w:hyperlink w:anchor="_Toc122085468" w:history="1">
        <w:r w:rsidR="00E04F31" w:rsidRPr="00692795">
          <w:rPr>
            <w:rStyle w:val="Hyperlink"/>
            <w:noProof/>
          </w:rPr>
          <w:t>3</w:t>
        </w:r>
        <w:r w:rsidR="00E04F31">
          <w:rPr>
            <w:rFonts w:eastAsiaTheme="minorEastAsia" w:cstheme="minorBidi"/>
            <w:b w:val="0"/>
            <w:smallCaps w:val="0"/>
            <w:noProof/>
            <w:color w:val="auto"/>
            <w:sz w:val="22"/>
          </w:rPr>
          <w:tab/>
        </w:r>
        <w:r w:rsidR="00E04F31" w:rsidRPr="00692795">
          <w:rPr>
            <w:rStyle w:val="Hyperlink"/>
            <w:noProof/>
          </w:rPr>
          <w:t>The Year Ahead</w:t>
        </w:r>
        <w:r w:rsidR="00E04F31">
          <w:rPr>
            <w:noProof/>
            <w:webHidden/>
          </w:rPr>
          <w:tab/>
        </w:r>
        <w:r w:rsidR="00E04F31">
          <w:rPr>
            <w:noProof/>
            <w:webHidden/>
          </w:rPr>
          <w:fldChar w:fldCharType="begin"/>
        </w:r>
        <w:r w:rsidR="00E04F31">
          <w:rPr>
            <w:noProof/>
            <w:webHidden/>
          </w:rPr>
          <w:instrText xml:space="preserve"> PAGEREF _Toc122085468 \h </w:instrText>
        </w:r>
        <w:r w:rsidR="00E04F31">
          <w:rPr>
            <w:noProof/>
            <w:webHidden/>
          </w:rPr>
        </w:r>
        <w:r w:rsidR="00E04F31">
          <w:rPr>
            <w:noProof/>
            <w:webHidden/>
          </w:rPr>
          <w:fldChar w:fldCharType="separate"/>
        </w:r>
        <w:r w:rsidR="007B6E30">
          <w:rPr>
            <w:noProof/>
            <w:webHidden/>
          </w:rPr>
          <w:t>19</w:t>
        </w:r>
        <w:r w:rsidR="00E04F31">
          <w:rPr>
            <w:noProof/>
            <w:webHidden/>
          </w:rPr>
          <w:fldChar w:fldCharType="end"/>
        </w:r>
      </w:hyperlink>
    </w:p>
    <w:p w14:paraId="31062E8A" w14:textId="6E7B8868" w:rsidR="00E04F31" w:rsidRDefault="00A72991">
      <w:pPr>
        <w:pStyle w:val="TOC1"/>
        <w:tabs>
          <w:tab w:val="left" w:pos="567"/>
        </w:tabs>
        <w:rPr>
          <w:rFonts w:eastAsiaTheme="minorEastAsia" w:cstheme="minorBidi"/>
          <w:b w:val="0"/>
          <w:smallCaps w:val="0"/>
          <w:noProof/>
          <w:color w:val="auto"/>
          <w:sz w:val="22"/>
        </w:rPr>
      </w:pPr>
      <w:hyperlink w:anchor="_Toc122085469" w:history="1">
        <w:r w:rsidR="00E04F31" w:rsidRPr="00692795">
          <w:rPr>
            <w:rStyle w:val="Hyperlink"/>
            <w:noProof/>
          </w:rPr>
          <w:t>4</w:t>
        </w:r>
        <w:r w:rsidR="00E04F31">
          <w:rPr>
            <w:rFonts w:eastAsiaTheme="minorEastAsia" w:cstheme="minorBidi"/>
            <w:b w:val="0"/>
            <w:smallCaps w:val="0"/>
            <w:noProof/>
            <w:color w:val="auto"/>
            <w:sz w:val="22"/>
          </w:rPr>
          <w:tab/>
        </w:r>
        <w:r w:rsidR="00E04F31" w:rsidRPr="00692795">
          <w:rPr>
            <w:rStyle w:val="Hyperlink"/>
            <w:noProof/>
          </w:rPr>
          <w:t>Appendix A: The Board’s Charter</w:t>
        </w:r>
        <w:r w:rsidR="00E04F31">
          <w:rPr>
            <w:noProof/>
            <w:webHidden/>
          </w:rPr>
          <w:tab/>
        </w:r>
        <w:r w:rsidR="00E04F31">
          <w:rPr>
            <w:noProof/>
            <w:webHidden/>
          </w:rPr>
          <w:fldChar w:fldCharType="begin"/>
        </w:r>
        <w:r w:rsidR="00E04F31">
          <w:rPr>
            <w:noProof/>
            <w:webHidden/>
          </w:rPr>
          <w:instrText xml:space="preserve"> PAGEREF _Toc122085469 \h </w:instrText>
        </w:r>
        <w:r w:rsidR="00E04F31">
          <w:rPr>
            <w:noProof/>
            <w:webHidden/>
          </w:rPr>
        </w:r>
        <w:r w:rsidR="00E04F31">
          <w:rPr>
            <w:noProof/>
            <w:webHidden/>
          </w:rPr>
          <w:fldChar w:fldCharType="separate"/>
        </w:r>
        <w:r w:rsidR="007B6E30">
          <w:rPr>
            <w:noProof/>
            <w:webHidden/>
          </w:rPr>
          <w:t>20</w:t>
        </w:r>
        <w:r w:rsidR="00E04F31">
          <w:rPr>
            <w:noProof/>
            <w:webHidden/>
          </w:rPr>
          <w:fldChar w:fldCharType="end"/>
        </w:r>
      </w:hyperlink>
    </w:p>
    <w:p w14:paraId="553436B4" w14:textId="1BF34B7D" w:rsidR="00E04F31" w:rsidRDefault="00A72991">
      <w:pPr>
        <w:pStyle w:val="TOC2"/>
        <w:tabs>
          <w:tab w:val="left" w:pos="1100"/>
        </w:tabs>
        <w:rPr>
          <w:rFonts w:eastAsiaTheme="minorEastAsia" w:cstheme="minorBidi"/>
          <w:noProof/>
          <w:color w:val="auto"/>
          <w:szCs w:val="22"/>
        </w:rPr>
      </w:pPr>
      <w:hyperlink w:anchor="_Toc122085470" w:history="1">
        <w:r w:rsidR="00E04F31" w:rsidRPr="00692795">
          <w:rPr>
            <w:rStyle w:val="Hyperlink"/>
            <w:noProof/>
          </w:rPr>
          <w:t>4.1</w:t>
        </w:r>
        <w:r w:rsidR="00E04F31">
          <w:rPr>
            <w:rFonts w:eastAsiaTheme="minorEastAsia" w:cstheme="minorBidi"/>
            <w:noProof/>
            <w:color w:val="auto"/>
            <w:szCs w:val="22"/>
          </w:rPr>
          <w:tab/>
        </w:r>
        <w:r w:rsidR="00E04F31" w:rsidRPr="00692795">
          <w:rPr>
            <w:rStyle w:val="Hyperlink"/>
            <w:noProof/>
          </w:rPr>
          <w:t>The Charter</w:t>
        </w:r>
        <w:r w:rsidR="00E04F31">
          <w:rPr>
            <w:noProof/>
            <w:webHidden/>
          </w:rPr>
          <w:tab/>
        </w:r>
        <w:r w:rsidR="00E04F31">
          <w:rPr>
            <w:noProof/>
            <w:webHidden/>
          </w:rPr>
          <w:fldChar w:fldCharType="begin"/>
        </w:r>
        <w:r w:rsidR="00E04F31">
          <w:rPr>
            <w:noProof/>
            <w:webHidden/>
          </w:rPr>
          <w:instrText xml:space="preserve"> PAGEREF _Toc122085470 \h </w:instrText>
        </w:r>
        <w:r w:rsidR="00E04F31">
          <w:rPr>
            <w:noProof/>
            <w:webHidden/>
          </w:rPr>
        </w:r>
        <w:r w:rsidR="00E04F31">
          <w:rPr>
            <w:noProof/>
            <w:webHidden/>
          </w:rPr>
          <w:fldChar w:fldCharType="separate"/>
        </w:r>
        <w:r w:rsidR="007B6E30">
          <w:rPr>
            <w:noProof/>
            <w:webHidden/>
          </w:rPr>
          <w:t>20</w:t>
        </w:r>
        <w:r w:rsidR="00E04F31">
          <w:rPr>
            <w:noProof/>
            <w:webHidden/>
          </w:rPr>
          <w:fldChar w:fldCharType="end"/>
        </w:r>
      </w:hyperlink>
    </w:p>
    <w:p w14:paraId="4F2377AC" w14:textId="260D86BB" w:rsidR="00E04F31" w:rsidRDefault="00A72991">
      <w:pPr>
        <w:pStyle w:val="TOC1"/>
        <w:tabs>
          <w:tab w:val="left" w:pos="567"/>
        </w:tabs>
        <w:rPr>
          <w:rFonts w:eastAsiaTheme="minorEastAsia" w:cstheme="minorBidi"/>
          <w:b w:val="0"/>
          <w:smallCaps w:val="0"/>
          <w:noProof/>
          <w:color w:val="auto"/>
          <w:sz w:val="22"/>
        </w:rPr>
      </w:pPr>
      <w:hyperlink w:anchor="_Toc122085471" w:history="1">
        <w:r w:rsidR="00E04F31" w:rsidRPr="00692795">
          <w:rPr>
            <w:rStyle w:val="Hyperlink"/>
            <w:noProof/>
          </w:rPr>
          <w:t>5</w:t>
        </w:r>
        <w:r w:rsidR="00E04F31">
          <w:rPr>
            <w:rFonts w:eastAsiaTheme="minorEastAsia" w:cstheme="minorBidi"/>
            <w:b w:val="0"/>
            <w:smallCaps w:val="0"/>
            <w:noProof/>
            <w:color w:val="auto"/>
            <w:sz w:val="22"/>
          </w:rPr>
          <w:tab/>
        </w:r>
        <w:r w:rsidR="00E04F31" w:rsidRPr="00692795">
          <w:rPr>
            <w:rStyle w:val="Hyperlink"/>
            <w:noProof/>
          </w:rPr>
          <w:t>Appendix B: Membership of the Board</w:t>
        </w:r>
        <w:r w:rsidR="00E04F31">
          <w:rPr>
            <w:noProof/>
            <w:webHidden/>
          </w:rPr>
          <w:tab/>
        </w:r>
        <w:r w:rsidR="00E04F31">
          <w:rPr>
            <w:noProof/>
            <w:webHidden/>
          </w:rPr>
          <w:fldChar w:fldCharType="begin"/>
        </w:r>
        <w:r w:rsidR="00E04F31">
          <w:rPr>
            <w:noProof/>
            <w:webHidden/>
          </w:rPr>
          <w:instrText xml:space="preserve"> PAGEREF _Toc122085471 \h </w:instrText>
        </w:r>
        <w:r w:rsidR="00E04F31">
          <w:rPr>
            <w:noProof/>
            <w:webHidden/>
          </w:rPr>
        </w:r>
        <w:r w:rsidR="00E04F31">
          <w:rPr>
            <w:noProof/>
            <w:webHidden/>
          </w:rPr>
          <w:fldChar w:fldCharType="separate"/>
        </w:r>
        <w:r w:rsidR="007B6E30">
          <w:rPr>
            <w:noProof/>
            <w:webHidden/>
          </w:rPr>
          <w:t>22</w:t>
        </w:r>
        <w:r w:rsidR="00E04F31">
          <w:rPr>
            <w:noProof/>
            <w:webHidden/>
          </w:rPr>
          <w:fldChar w:fldCharType="end"/>
        </w:r>
      </w:hyperlink>
    </w:p>
    <w:p w14:paraId="1EB2EAFC" w14:textId="60B25636" w:rsidR="00E04F31" w:rsidRDefault="00A72991">
      <w:pPr>
        <w:pStyle w:val="TOC2"/>
        <w:tabs>
          <w:tab w:val="left" w:pos="1100"/>
        </w:tabs>
        <w:rPr>
          <w:rFonts w:eastAsiaTheme="minorEastAsia" w:cstheme="minorBidi"/>
          <w:noProof/>
          <w:color w:val="auto"/>
          <w:szCs w:val="22"/>
        </w:rPr>
      </w:pPr>
      <w:hyperlink w:anchor="_Toc122085472" w:history="1">
        <w:r w:rsidR="00E04F31" w:rsidRPr="00692795">
          <w:rPr>
            <w:rStyle w:val="Hyperlink"/>
            <w:noProof/>
          </w:rPr>
          <w:t>5.1</w:t>
        </w:r>
        <w:r w:rsidR="00E04F31">
          <w:rPr>
            <w:rFonts w:eastAsiaTheme="minorEastAsia" w:cstheme="minorBidi"/>
            <w:noProof/>
            <w:color w:val="auto"/>
            <w:szCs w:val="22"/>
          </w:rPr>
          <w:tab/>
        </w:r>
        <w:r w:rsidR="00E04F31" w:rsidRPr="00692795">
          <w:rPr>
            <w:rStyle w:val="Hyperlink"/>
            <w:noProof/>
          </w:rPr>
          <w:t>Terms of Board members</w:t>
        </w:r>
        <w:r w:rsidR="00E04F31">
          <w:rPr>
            <w:noProof/>
            <w:webHidden/>
          </w:rPr>
          <w:tab/>
        </w:r>
        <w:r w:rsidR="00E04F31">
          <w:rPr>
            <w:noProof/>
            <w:webHidden/>
          </w:rPr>
          <w:fldChar w:fldCharType="begin"/>
        </w:r>
        <w:r w:rsidR="00E04F31">
          <w:rPr>
            <w:noProof/>
            <w:webHidden/>
          </w:rPr>
          <w:instrText xml:space="preserve"> PAGEREF _Toc122085472 \h </w:instrText>
        </w:r>
        <w:r w:rsidR="00E04F31">
          <w:rPr>
            <w:noProof/>
            <w:webHidden/>
          </w:rPr>
        </w:r>
        <w:r w:rsidR="00E04F31">
          <w:rPr>
            <w:noProof/>
            <w:webHidden/>
          </w:rPr>
          <w:fldChar w:fldCharType="separate"/>
        </w:r>
        <w:r w:rsidR="007B6E30">
          <w:rPr>
            <w:noProof/>
            <w:webHidden/>
          </w:rPr>
          <w:t>22</w:t>
        </w:r>
        <w:r w:rsidR="00E04F31">
          <w:rPr>
            <w:noProof/>
            <w:webHidden/>
          </w:rPr>
          <w:fldChar w:fldCharType="end"/>
        </w:r>
      </w:hyperlink>
    </w:p>
    <w:p w14:paraId="50ED95CB" w14:textId="50DA80F2" w:rsidR="00E04F31" w:rsidRDefault="00A72991">
      <w:pPr>
        <w:pStyle w:val="TOC1"/>
        <w:tabs>
          <w:tab w:val="left" w:pos="567"/>
        </w:tabs>
        <w:rPr>
          <w:rFonts w:eastAsiaTheme="minorEastAsia" w:cstheme="minorBidi"/>
          <w:b w:val="0"/>
          <w:smallCaps w:val="0"/>
          <w:noProof/>
          <w:color w:val="auto"/>
          <w:sz w:val="22"/>
        </w:rPr>
      </w:pPr>
      <w:hyperlink w:anchor="_Toc122085473" w:history="1">
        <w:r w:rsidR="00E04F31" w:rsidRPr="00692795">
          <w:rPr>
            <w:rStyle w:val="Hyperlink"/>
            <w:noProof/>
          </w:rPr>
          <w:t>6</w:t>
        </w:r>
        <w:r w:rsidR="00E04F31">
          <w:rPr>
            <w:rFonts w:eastAsiaTheme="minorEastAsia" w:cstheme="minorBidi"/>
            <w:b w:val="0"/>
            <w:smallCaps w:val="0"/>
            <w:noProof/>
            <w:color w:val="auto"/>
            <w:sz w:val="22"/>
          </w:rPr>
          <w:tab/>
        </w:r>
        <w:r w:rsidR="00E04F31" w:rsidRPr="00692795">
          <w:rPr>
            <w:rStyle w:val="Hyperlink"/>
            <w:noProof/>
          </w:rPr>
          <w:t>Appendix C: Board’s Working Groups and Private Sector Secondees</w:t>
        </w:r>
        <w:r w:rsidR="00E04F31">
          <w:rPr>
            <w:noProof/>
            <w:webHidden/>
          </w:rPr>
          <w:tab/>
        </w:r>
        <w:r w:rsidR="00E04F31">
          <w:rPr>
            <w:noProof/>
            <w:webHidden/>
          </w:rPr>
          <w:fldChar w:fldCharType="begin"/>
        </w:r>
        <w:r w:rsidR="00E04F31">
          <w:rPr>
            <w:noProof/>
            <w:webHidden/>
          </w:rPr>
          <w:instrText xml:space="preserve"> PAGEREF _Toc122085473 \h </w:instrText>
        </w:r>
        <w:r w:rsidR="00E04F31">
          <w:rPr>
            <w:noProof/>
            <w:webHidden/>
          </w:rPr>
        </w:r>
        <w:r w:rsidR="00E04F31">
          <w:rPr>
            <w:noProof/>
            <w:webHidden/>
          </w:rPr>
          <w:fldChar w:fldCharType="separate"/>
        </w:r>
        <w:r w:rsidR="007B6E30">
          <w:rPr>
            <w:noProof/>
            <w:webHidden/>
          </w:rPr>
          <w:t>23</w:t>
        </w:r>
        <w:r w:rsidR="00E04F31">
          <w:rPr>
            <w:noProof/>
            <w:webHidden/>
          </w:rPr>
          <w:fldChar w:fldCharType="end"/>
        </w:r>
      </w:hyperlink>
    </w:p>
    <w:p w14:paraId="45987B31" w14:textId="13CDB63C" w:rsidR="00E04F31" w:rsidRDefault="00A72991" w:rsidP="00F749F9">
      <w:pPr>
        <w:pStyle w:val="TOC1"/>
        <w:tabs>
          <w:tab w:val="left" w:pos="567"/>
        </w:tabs>
        <w:ind w:left="567" w:hanging="567"/>
        <w:rPr>
          <w:rFonts w:eastAsiaTheme="minorEastAsia" w:cstheme="minorBidi"/>
          <w:b w:val="0"/>
          <w:smallCaps w:val="0"/>
          <w:noProof/>
          <w:color w:val="auto"/>
          <w:sz w:val="22"/>
        </w:rPr>
      </w:pPr>
      <w:hyperlink w:anchor="_Toc122085474" w:history="1">
        <w:r w:rsidR="00E04F31" w:rsidRPr="00692795">
          <w:rPr>
            <w:rStyle w:val="Hyperlink"/>
            <w:noProof/>
          </w:rPr>
          <w:t>7</w:t>
        </w:r>
        <w:r w:rsidR="00E04F31">
          <w:rPr>
            <w:rFonts w:eastAsiaTheme="minorEastAsia" w:cstheme="minorBidi"/>
            <w:b w:val="0"/>
            <w:smallCaps w:val="0"/>
            <w:noProof/>
            <w:color w:val="auto"/>
            <w:sz w:val="22"/>
          </w:rPr>
          <w:tab/>
        </w:r>
        <w:r w:rsidR="00E04F31" w:rsidRPr="00692795">
          <w:rPr>
            <w:rStyle w:val="Hyperlink"/>
            <w:noProof/>
          </w:rPr>
          <w:t>Appendix D: Attendance and Presentations At Events, Conferences,</w:t>
        </w:r>
        <w:r w:rsidR="00F749F9">
          <w:rPr>
            <w:rStyle w:val="Hyperlink"/>
            <w:noProof/>
          </w:rPr>
          <w:t xml:space="preserve"> </w:t>
        </w:r>
        <w:r w:rsidR="00E04F31" w:rsidRPr="00692795">
          <w:rPr>
            <w:rStyle w:val="Hyperlink"/>
            <w:noProof/>
          </w:rPr>
          <w:t>Workshops And Discussion Groups</w:t>
        </w:r>
        <w:r w:rsidR="00E04F31">
          <w:rPr>
            <w:noProof/>
            <w:webHidden/>
          </w:rPr>
          <w:tab/>
        </w:r>
        <w:r w:rsidR="00E04F31">
          <w:rPr>
            <w:noProof/>
            <w:webHidden/>
          </w:rPr>
          <w:fldChar w:fldCharType="begin"/>
        </w:r>
        <w:r w:rsidR="00E04F31">
          <w:rPr>
            <w:noProof/>
            <w:webHidden/>
          </w:rPr>
          <w:instrText xml:space="preserve"> PAGEREF _Toc122085474 \h </w:instrText>
        </w:r>
        <w:r w:rsidR="00E04F31">
          <w:rPr>
            <w:noProof/>
            <w:webHidden/>
          </w:rPr>
        </w:r>
        <w:r w:rsidR="00E04F31">
          <w:rPr>
            <w:noProof/>
            <w:webHidden/>
          </w:rPr>
          <w:fldChar w:fldCharType="separate"/>
        </w:r>
        <w:r w:rsidR="007B6E30">
          <w:rPr>
            <w:noProof/>
            <w:webHidden/>
          </w:rPr>
          <w:t>24</w:t>
        </w:r>
        <w:r w:rsidR="00E04F31">
          <w:rPr>
            <w:noProof/>
            <w:webHidden/>
          </w:rPr>
          <w:fldChar w:fldCharType="end"/>
        </w:r>
      </w:hyperlink>
    </w:p>
    <w:p w14:paraId="05BAD69A" w14:textId="617F3252" w:rsidR="00E04F31" w:rsidRDefault="00A72991">
      <w:pPr>
        <w:pStyle w:val="TOC1"/>
        <w:tabs>
          <w:tab w:val="left" w:pos="567"/>
        </w:tabs>
        <w:rPr>
          <w:rFonts w:eastAsiaTheme="minorEastAsia" w:cstheme="minorBidi"/>
          <w:b w:val="0"/>
          <w:smallCaps w:val="0"/>
          <w:noProof/>
          <w:color w:val="auto"/>
          <w:sz w:val="22"/>
        </w:rPr>
      </w:pPr>
      <w:hyperlink w:anchor="_Toc122085475" w:history="1">
        <w:r w:rsidR="00E04F31" w:rsidRPr="00692795">
          <w:rPr>
            <w:rStyle w:val="Hyperlink"/>
            <w:noProof/>
          </w:rPr>
          <w:t>8</w:t>
        </w:r>
        <w:r w:rsidR="00E04F31">
          <w:rPr>
            <w:rFonts w:eastAsiaTheme="minorEastAsia" w:cstheme="minorBidi"/>
            <w:b w:val="0"/>
            <w:smallCaps w:val="0"/>
            <w:noProof/>
            <w:color w:val="auto"/>
            <w:sz w:val="22"/>
          </w:rPr>
          <w:tab/>
        </w:r>
        <w:r w:rsidR="00E04F31" w:rsidRPr="00692795">
          <w:rPr>
            <w:rStyle w:val="Hyperlink"/>
            <w:noProof/>
          </w:rPr>
          <w:t>Appendix E: Attendance at Board meetings</w:t>
        </w:r>
        <w:r w:rsidR="00E04F31">
          <w:rPr>
            <w:noProof/>
            <w:webHidden/>
          </w:rPr>
          <w:tab/>
        </w:r>
        <w:r w:rsidR="00E04F31">
          <w:rPr>
            <w:noProof/>
            <w:webHidden/>
          </w:rPr>
          <w:fldChar w:fldCharType="begin"/>
        </w:r>
        <w:r w:rsidR="00E04F31">
          <w:rPr>
            <w:noProof/>
            <w:webHidden/>
          </w:rPr>
          <w:instrText xml:space="preserve"> PAGEREF _Toc122085475 \h </w:instrText>
        </w:r>
        <w:r w:rsidR="00E04F31">
          <w:rPr>
            <w:noProof/>
            <w:webHidden/>
          </w:rPr>
        </w:r>
        <w:r w:rsidR="00E04F31">
          <w:rPr>
            <w:noProof/>
            <w:webHidden/>
          </w:rPr>
          <w:fldChar w:fldCharType="separate"/>
        </w:r>
        <w:r w:rsidR="007B6E30">
          <w:rPr>
            <w:noProof/>
            <w:webHidden/>
          </w:rPr>
          <w:t>25</w:t>
        </w:r>
        <w:r w:rsidR="00E04F31">
          <w:rPr>
            <w:noProof/>
            <w:webHidden/>
          </w:rPr>
          <w:fldChar w:fldCharType="end"/>
        </w:r>
      </w:hyperlink>
    </w:p>
    <w:p w14:paraId="6BC79694" w14:textId="765430B4" w:rsidR="00E04F31" w:rsidRDefault="00A72991">
      <w:pPr>
        <w:pStyle w:val="TOC1"/>
        <w:tabs>
          <w:tab w:val="left" w:pos="567"/>
        </w:tabs>
        <w:rPr>
          <w:rFonts w:eastAsiaTheme="minorEastAsia" w:cstheme="minorBidi"/>
          <w:b w:val="0"/>
          <w:smallCaps w:val="0"/>
          <w:noProof/>
          <w:color w:val="auto"/>
          <w:sz w:val="22"/>
        </w:rPr>
      </w:pPr>
      <w:hyperlink w:anchor="_Toc122085476" w:history="1">
        <w:r w:rsidR="00E04F31" w:rsidRPr="00692795">
          <w:rPr>
            <w:rStyle w:val="Hyperlink"/>
            <w:noProof/>
          </w:rPr>
          <w:t>9</w:t>
        </w:r>
        <w:r w:rsidR="00E04F31">
          <w:rPr>
            <w:rFonts w:eastAsiaTheme="minorEastAsia" w:cstheme="minorBidi"/>
            <w:b w:val="0"/>
            <w:smallCaps w:val="0"/>
            <w:noProof/>
            <w:color w:val="auto"/>
            <w:sz w:val="22"/>
          </w:rPr>
          <w:tab/>
        </w:r>
        <w:r w:rsidR="00E04F31" w:rsidRPr="00692795">
          <w:rPr>
            <w:rStyle w:val="Hyperlink"/>
            <w:noProof/>
          </w:rPr>
          <w:t>Appendix F: Members of the Board’s Advisory Panel</w:t>
        </w:r>
        <w:r w:rsidR="00E04F31">
          <w:rPr>
            <w:noProof/>
            <w:webHidden/>
          </w:rPr>
          <w:tab/>
        </w:r>
        <w:r w:rsidR="00E04F31">
          <w:rPr>
            <w:noProof/>
            <w:webHidden/>
          </w:rPr>
          <w:fldChar w:fldCharType="begin"/>
        </w:r>
        <w:r w:rsidR="00E04F31">
          <w:rPr>
            <w:noProof/>
            <w:webHidden/>
          </w:rPr>
          <w:instrText xml:space="preserve"> PAGEREF _Toc122085476 \h </w:instrText>
        </w:r>
        <w:r w:rsidR="00E04F31">
          <w:rPr>
            <w:noProof/>
            <w:webHidden/>
          </w:rPr>
        </w:r>
        <w:r w:rsidR="00E04F31">
          <w:rPr>
            <w:noProof/>
            <w:webHidden/>
          </w:rPr>
          <w:fldChar w:fldCharType="separate"/>
        </w:r>
        <w:r w:rsidR="007B6E30">
          <w:rPr>
            <w:noProof/>
            <w:webHidden/>
          </w:rPr>
          <w:t>26</w:t>
        </w:r>
        <w:r w:rsidR="00E04F31">
          <w:rPr>
            <w:noProof/>
            <w:webHidden/>
          </w:rPr>
          <w:fldChar w:fldCharType="end"/>
        </w:r>
      </w:hyperlink>
    </w:p>
    <w:p w14:paraId="62E8944A" w14:textId="43E72378" w:rsidR="00E04F31" w:rsidRDefault="00A72991">
      <w:pPr>
        <w:pStyle w:val="TOC1"/>
        <w:tabs>
          <w:tab w:val="left" w:pos="567"/>
        </w:tabs>
        <w:rPr>
          <w:rFonts w:eastAsiaTheme="minorEastAsia" w:cstheme="minorBidi"/>
          <w:b w:val="0"/>
          <w:smallCaps w:val="0"/>
          <w:noProof/>
          <w:color w:val="auto"/>
          <w:sz w:val="22"/>
        </w:rPr>
      </w:pPr>
      <w:hyperlink w:anchor="_Toc122085477" w:history="1">
        <w:r w:rsidR="00E04F31" w:rsidRPr="00692795">
          <w:rPr>
            <w:rStyle w:val="Hyperlink"/>
            <w:noProof/>
          </w:rPr>
          <w:t>10</w:t>
        </w:r>
        <w:r w:rsidR="00E04F31">
          <w:rPr>
            <w:rFonts w:eastAsiaTheme="minorEastAsia" w:cstheme="minorBidi"/>
            <w:b w:val="0"/>
            <w:smallCaps w:val="0"/>
            <w:noProof/>
            <w:color w:val="auto"/>
            <w:sz w:val="22"/>
          </w:rPr>
          <w:tab/>
        </w:r>
        <w:r w:rsidR="00E04F31" w:rsidRPr="00692795">
          <w:rPr>
            <w:rStyle w:val="Hyperlink"/>
            <w:noProof/>
          </w:rPr>
          <w:t>Appendix G: Consultancies</w:t>
        </w:r>
        <w:r w:rsidR="00E04F31">
          <w:rPr>
            <w:noProof/>
            <w:webHidden/>
          </w:rPr>
          <w:tab/>
        </w:r>
        <w:r w:rsidR="00E04F31">
          <w:rPr>
            <w:noProof/>
            <w:webHidden/>
          </w:rPr>
          <w:fldChar w:fldCharType="begin"/>
        </w:r>
        <w:r w:rsidR="00E04F31">
          <w:rPr>
            <w:noProof/>
            <w:webHidden/>
          </w:rPr>
          <w:instrText xml:space="preserve"> PAGEREF _Toc122085477 \h </w:instrText>
        </w:r>
        <w:r w:rsidR="00E04F31">
          <w:rPr>
            <w:noProof/>
            <w:webHidden/>
          </w:rPr>
        </w:r>
        <w:r w:rsidR="00E04F31">
          <w:rPr>
            <w:noProof/>
            <w:webHidden/>
          </w:rPr>
          <w:fldChar w:fldCharType="separate"/>
        </w:r>
        <w:r w:rsidR="007B6E30">
          <w:rPr>
            <w:noProof/>
            <w:webHidden/>
          </w:rPr>
          <w:t>28</w:t>
        </w:r>
        <w:r w:rsidR="00E04F31">
          <w:rPr>
            <w:noProof/>
            <w:webHidden/>
          </w:rPr>
          <w:fldChar w:fldCharType="end"/>
        </w:r>
      </w:hyperlink>
    </w:p>
    <w:p w14:paraId="0F8DC3B6" w14:textId="1D1A9AA9" w:rsidR="00E04F31" w:rsidRDefault="00A72991">
      <w:pPr>
        <w:pStyle w:val="TOC1"/>
        <w:tabs>
          <w:tab w:val="left" w:pos="567"/>
        </w:tabs>
        <w:rPr>
          <w:rFonts w:eastAsiaTheme="minorEastAsia" w:cstheme="minorBidi"/>
          <w:b w:val="0"/>
          <w:smallCaps w:val="0"/>
          <w:noProof/>
          <w:color w:val="auto"/>
          <w:sz w:val="22"/>
        </w:rPr>
      </w:pPr>
      <w:hyperlink w:anchor="_Toc122085478" w:history="1">
        <w:r w:rsidR="00E04F31" w:rsidRPr="00692795">
          <w:rPr>
            <w:rStyle w:val="Hyperlink"/>
            <w:noProof/>
          </w:rPr>
          <w:t>11</w:t>
        </w:r>
        <w:r w:rsidR="00E04F31">
          <w:rPr>
            <w:rFonts w:eastAsiaTheme="minorEastAsia" w:cstheme="minorBidi"/>
            <w:b w:val="0"/>
            <w:smallCaps w:val="0"/>
            <w:noProof/>
            <w:color w:val="auto"/>
            <w:sz w:val="22"/>
          </w:rPr>
          <w:tab/>
        </w:r>
        <w:r w:rsidR="00E04F31" w:rsidRPr="00692795">
          <w:rPr>
            <w:rStyle w:val="Hyperlink"/>
            <w:noProof/>
          </w:rPr>
          <w:t>Appendix H: Financial Statements</w:t>
        </w:r>
        <w:r w:rsidR="00E04F31">
          <w:rPr>
            <w:noProof/>
            <w:webHidden/>
          </w:rPr>
          <w:tab/>
        </w:r>
        <w:r w:rsidR="00E04F31">
          <w:rPr>
            <w:noProof/>
            <w:webHidden/>
          </w:rPr>
          <w:fldChar w:fldCharType="begin"/>
        </w:r>
        <w:r w:rsidR="00E04F31">
          <w:rPr>
            <w:noProof/>
            <w:webHidden/>
          </w:rPr>
          <w:instrText xml:space="preserve"> PAGEREF _Toc122085478 \h </w:instrText>
        </w:r>
        <w:r w:rsidR="00E04F31">
          <w:rPr>
            <w:noProof/>
            <w:webHidden/>
          </w:rPr>
        </w:r>
        <w:r w:rsidR="00E04F31">
          <w:rPr>
            <w:noProof/>
            <w:webHidden/>
          </w:rPr>
          <w:fldChar w:fldCharType="separate"/>
        </w:r>
        <w:r w:rsidR="007B6E30">
          <w:rPr>
            <w:noProof/>
            <w:webHidden/>
          </w:rPr>
          <w:t>29</w:t>
        </w:r>
        <w:r w:rsidR="00E04F31">
          <w:rPr>
            <w:noProof/>
            <w:webHidden/>
          </w:rPr>
          <w:fldChar w:fldCharType="end"/>
        </w:r>
      </w:hyperlink>
    </w:p>
    <w:p w14:paraId="4C99D503" w14:textId="01FB633B" w:rsidR="00E04F31" w:rsidRDefault="00A72991">
      <w:pPr>
        <w:pStyle w:val="TOC1"/>
        <w:rPr>
          <w:rFonts w:eastAsiaTheme="minorEastAsia" w:cstheme="minorBidi"/>
          <w:b w:val="0"/>
          <w:smallCaps w:val="0"/>
          <w:noProof/>
          <w:color w:val="auto"/>
          <w:sz w:val="22"/>
        </w:rPr>
      </w:pPr>
      <w:hyperlink w:anchor="_Toc122085479" w:history="1">
        <w:r w:rsidR="00E04F31" w:rsidRPr="00692795">
          <w:rPr>
            <w:rStyle w:val="Hyperlink"/>
            <w:noProof/>
          </w:rPr>
          <w:t>Contact details</w:t>
        </w:r>
        <w:r w:rsidR="00E04F31">
          <w:rPr>
            <w:noProof/>
            <w:webHidden/>
          </w:rPr>
          <w:tab/>
        </w:r>
        <w:r w:rsidR="00E04F31">
          <w:rPr>
            <w:noProof/>
            <w:webHidden/>
          </w:rPr>
          <w:fldChar w:fldCharType="begin"/>
        </w:r>
        <w:r w:rsidR="00E04F31">
          <w:rPr>
            <w:noProof/>
            <w:webHidden/>
          </w:rPr>
          <w:instrText xml:space="preserve"> PAGEREF _Toc122085479 \h </w:instrText>
        </w:r>
        <w:r w:rsidR="00E04F31">
          <w:rPr>
            <w:noProof/>
            <w:webHidden/>
          </w:rPr>
        </w:r>
        <w:r w:rsidR="00E04F31">
          <w:rPr>
            <w:noProof/>
            <w:webHidden/>
          </w:rPr>
          <w:fldChar w:fldCharType="separate"/>
        </w:r>
        <w:r w:rsidR="007B6E30">
          <w:rPr>
            <w:noProof/>
            <w:webHidden/>
          </w:rPr>
          <w:t>30</w:t>
        </w:r>
        <w:r w:rsidR="00E04F31">
          <w:rPr>
            <w:noProof/>
            <w:webHidden/>
          </w:rPr>
          <w:fldChar w:fldCharType="end"/>
        </w:r>
      </w:hyperlink>
    </w:p>
    <w:p w14:paraId="448DC143" w14:textId="25029B55" w:rsidR="00E04F31" w:rsidRDefault="00A72991">
      <w:pPr>
        <w:pStyle w:val="TOC1"/>
        <w:rPr>
          <w:rFonts w:eastAsiaTheme="minorEastAsia" w:cstheme="minorBidi"/>
          <w:b w:val="0"/>
          <w:smallCaps w:val="0"/>
          <w:noProof/>
          <w:color w:val="auto"/>
          <w:sz w:val="22"/>
        </w:rPr>
      </w:pPr>
      <w:hyperlink w:anchor="_Toc122085480" w:history="1">
        <w:r w:rsidR="00E04F31" w:rsidRPr="00692795">
          <w:rPr>
            <w:rStyle w:val="Hyperlink"/>
            <w:noProof/>
          </w:rPr>
          <w:t>Glossary of terms</w:t>
        </w:r>
        <w:r w:rsidR="00E04F31">
          <w:rPr>
            <w:noProof/>
            <w:webHidden/>
          </w:rPr>
          <w:tab/>
        </w:r>
        <w:r w:rsidR="00E04F31">
          <w:rPr>
            <w:noProof/>
            <w:webHidden/>
          </w:rPr>
          <w:fldChar w:fldCharType="begin"/>
        </w:r>
        <w:r w:rsidR="00E04F31">
          <w:rPr>
            <w:noProof/>
            <w:webHidden/>
          </w:rPr>
          <w:instrText xml:space="preserve"> PAGEREF _Toc122085480 \h </w:instrText>
        </w:r>
        <w:r w:rsidR="00E04F31">
          <w:rPr>
            <w:noProof/>
            <w:webHidden/>
          </w:rPr>
        </w:r>
        <w:r w:rsidR="00E04F31">
          <w:rPr>
            <w:noProof/>
            <w:webHidden/>
          </w:rPr>
          <w:fldChar w:fldCharType="separate"/>
        </w:r>
        <w:r w:rsidR="007B6E30">
          <w:rPr>
            <w:noProof/>
            <w:webHidden/>
          </w:rPr>
          <w:t>31</w:t>
        </w:r>
        <w:r w:rsidR="00E04F31">
          <w:rPr>
            <w:noProof/>
            <w:webHidden/>
          </w:rPr>
          <w:fldChar w:fldCharType="end"/>
        </w:r>
      </w:hyperlink>
    </w:p>
    <w:p w14:paraId="5C25A2BB" w14:textId="0F84A1F2" w:rsidR="00ED7355" w:rsidRDefault="001911F5" w:rsidP="00224C50">
      <w:pPr>
        <w:pStyle w:val="ContentsHeading"/>
      </w:pPr>
      <w:r>
        <w:rPr>
          <w:b/>
          <w:sz w:val="24"/>
        </w:rPr>
        <w:lastRenderedPageBreak/>
        <w:fldChar w:fldCharType="end"/>
      </w:r>
      <w:r w:rsidR="00ED7355">
        <w:t>List of tables</w:t>
      </w:r>
    </w:p>
    <w:p w14:paraId="3EC1EB72" w14:textId="5F46E01E" w:rsidR="00C7502C" w:rsidRDefault="001911F5">
      <w:pPr>
        <w:pStyle w:val="TOC4"/>
        <w:rPr>
          <w:rFonts w:eastAsiaTheme="minorEastAsia" w:cstheme="minorBidi"/>
          <w:noProof/>
          <w:color w:val="auto"/>
        </w:rPr>
      </w:pPr>
      <w:r>
        <w:fldChar w:fldCharType="begin"/>
      </w:r>
      <w:r>
        <w:instrText xml:space="preserve"> TOC \h \z \t "Table Main Heading,4" </w:instrText>
      </w:r>
      <w:r>
        <w:fldChar w:fldCharType="separate"/>
      </w:r>
      <w:hyperlink w:anchor="_Toc121241650" w:history="1">
        <w:r w:rsidR="00C7502C" w:rsidRPr="003222CD">
          <w:rPr>
            <w:rStyle w:val="Hyperlink"/>
            <w:rFonts w:ascii="Calibri" w:hAnsi="Calibri" w:cs="Calibri"/>
            <w:noProof/>
          </w:rPr>
          <w:t>T</w:t>
        </w:r>
        <w:r w:rsidR="00C7502C" w:rsidRPr="003222CD">
          <w:rPr>
            <w:rStyle w:val="Hyperlink"/>
            <w:noProof/>
          </w:rPr>
          <w:t>able 1: Term of Board members</w:t>
        </w:r>
        <w:r w:rsidR="00C7502C">
          <w:rPr>
            <w:noProof/>
            <w:webHidden/>
          </w:rPr>
          <w:tab/>
        </w:r>
        <w:r w:rsidR="00C7502C">
          <w:rPr>
            <w:noProof/>
            <w:webHidden/>
          </w:rPr>
          <w:fldChar w:fldCharType="begin"/>
        </w:r>
        <w:r w:rsidR="00C7502C">
          <w:rPr>
            <w:noProof/>
            <w:webHidden/>
          </w:rPr>
          <w:instrText xml:space="preserve"> PAGEREF _Toc121241650 \h </w:instrText>
        </w:r>
        <w:r w:rsidR="00C7502C">
          <w:rPr>
            <w:noProof/>
            <w:webHidden/>
          </w:rPr>
        </w:r>
        <w:r w:rsidR="00C7502C">
          <w:rPr>
            <w:noProof/>
            <w:webHidden/>
          </w:rPr>
          <w:fldChar w:fldCharType="separate"/>
        </w:r>
        <w:r w:rsidR="007B6E30">
          <w:rPr>
            <w:noProof/>
            <w:webHidden/>
          </w:rPr>
          <w:t>22</w:t>
        </w:r>
        <w:r w:rsidR="00C7502C">
          <w:rPr>
            <w:noProof/>
            <w:webHidden/>
          </w:rPr>
          <w:fldChar w:fldCharType="end"/>
        </w:r>
      </w:hyperlink>
    </w:p>
    <w:p w14:paraId="30723BBF" w14:textId="4A20C791" w:rsidR="00C7502C" w:rsidRDefault="00A72991">
      <w:pPr>
        <w:pStyle w:val="TOC4"/>
        <w:rPr>
          <w:rFonts w:eastAsiaTheme="minorEastAsia" w:cstheme="minorBidi"/>
          <w:noProof/>
          <w:color w:val="auto"/>
        </w:rPr>
      </w:pPr>
      <w:hyperlink w:anchor="_Toc121241651" w:history="1">
        <w:r w:rsidR="00C7502C" w:rsidRPr="003222CD">
          <w:rPr>
            <w:rStyle w:val="Hyperlink"/>
            <w:noProof/>
          </w:rPr>
          <w:t>Table 2: Membership of Board Working Groups, 2021–22</w:t>
        </w:r>
        <w:r w:rsidR="00C7502C">
          <w:rPr>
            <w:noProof/>
            <w:webHidden/>
          </w:rPr>
          <w:tab/>
        </w:r>
        <w:r w:rsidR="00C7502C">
          <w:rPr>
            <w:noProof/>
            <w:webHidden/>
          </w:rPr>
          <w:fldChar w:fldCharType="begin"/>
        </w:r>
        <w:r w:rsidR="00C7502C">
          <w:rPr>
            <w:noProof/>
            <w:webHidden/>
          </w:rPr>
          <w:instrText xml:space="preserve"> PAGEREF _Toc121241651 \h </w:instrText>
        </w:r>
        <w:r w:rsidR="00C7502C">
          <w:rPr>
            <w:noProof/>
            <w:webHidden/>
          </w:rPr>
        </w:r>
        <w:r w:rsidR="00C7502C">
          <w:rPr>
            <w:noProof/>
            <w:webHidden/>
          </w:rPr>
          <w:fldChar w:fldCharType="separate"/>
        </w:r>
        <w:r w:rsidR="007B6E30">
          <w:rPr>
            <w:noProof/>
            <w:webHidden/>
          </w:rPr>
          <w:t>23</w:t>
        </w:r>
        <w:r w:rsidR="00C7502C">
          <w:rPr>
            <w:noProof/>
            <w:webHidden/>
          </w:rPr>
          <w:fldChar w:fldCharType="end"/>
        </w:r>
      </w:hyperlink>
    </w:p>
    <w:p w14:paraId="296AE53B" w14:textId="793B5204" w:rsidR="00C7502C" w:rsidRDefault="00A72991">
      <w:pPr>
        <w:pStyle w:val="TOC4"/>
        <w:rPr>
          <w:rFonts w:eastAsiaTheme="minorEastAsia" w:cstheme="minorBidi"/>
          <w:noProof/>
          <w:color w:val="auto"/>
        </w:rPr>
      </w:pPr>
      <w:hyperlink w:anchor="_Toc121241652" w:history="1">
        <w:r w:rsidR="00C7502C" w:rsidRPr="003222CD">
          <w:rPr>
            <w:rStyle w:val="Hyperlink"/>
            <w:noProof/>
          </w:rPr>
          <w:t>Table 3: Secondments from the private sector, 2021–22</w:t>
        </w:r>
        <w:r w:rsidR="00C7502C">
          <w:rPr>
            <w:noProof/>
            <w:webHidden/>
          </w:rPr>
          <w:tab/>
        </w:r>
        <w:r w:rsidR="00C7502C">
          <w:rPr>
            <w:noProof/>
            <w:webHidden/>
          </w:rPr>
          <w:fldChar w:fldCharType="begin"/>
        </w:r>
        <w:r w:rsidR="00C7502C">
          <w:rPr>
            <w:noProof/>
            <w:webHidden/>
          </w:rPr>
          <w:instrText xml:space="preserve"> PAGEREF _Toc121241652 \h </w:instrText>
        </w:r>
        <w:r w:rsidR="00C7502C">
          <w:rPr>
            <w:noProof/>
            <w:webHidden/>
          </w:rPr>
        </w:r>
        <w:r w:rsidR="00C7502C">
          <w:rPr>
            <w:noProof/>
            <w:webHidden/>
          </w:rPr>
          <w:fldChar w:fldCharType="separate"/>
        </w:r>
        <w:r w:rsidR="007B6E30">
          <w:rPr>
            <w:noProof/>
            <w:webHidden/>
          </w:rPr>
          <w:t>23</w:t>
        </w:r>
        <w:r w:rsidR="00C7502C">
          <w:rPr>
            <w:noProof/>
            <w:webHidden/>
          </w:rPr>
          <w:fldChar w:fldCharType="end"/>
        </w:r>
      </w:hyperlink>
    </w:p>
    <w:p w14:paraId="04E8CFEB" w14:textId="1DF269E2" w:rsidR="00C7502C" w:rsidRDefault="00A72991">
      <w:pPr>
        <w:pStyle w:val="TOC4"/>
        <w:rPr>
          <w:rFonts w:eastAsiaTheme="minorEastAsia" w:cstheme="minorBidi"/>
          <w:noProof/>
          <w:color w:val="auto"/>
        </w:rPr>
      </w:pPr>
      <w:hyperlink w:anchor="_Toc121241653" w:history="1">
        <w:r w:rsidR="00C7502C" w:rsidRPr="003222CD">
          <w:rPr>
            <w:rStyle w:val="Hyperlink"/>
            <w:noProof/>
          </w:rPr>
          <w:t>Table 4: External events attended by Board members</w:t>
        </w:r>
        <w:r w:rsidR="00C7502C">
          <w:rPr>
            <w:noProof/>
            <w:webHidden/>
          </w:rPr>
          <w:tab/>
        </w:r>
        <w:r w:rsidR="00C7502C">
          <w:rPr>
            <w:noProof/>
            <w:webHidden/>
          </w:rPr>
          <w:fldChar w:fldCharType="begin"/>
        </w:r>
        <w:r w:rsidR="00C7502C">
          <w:rPr>
            <w:noProof/>
            <w:webHidden/>
          </w:rPr>
          <w:instrText xml:space="preserve"> PAGEREF _Toc121241653 \h </w:instrText>
        </w:r>
        <w:r w:rsidR="00C7502C">
          <w:rPr>
            <w:noProof/>
            <w:webHidden/>
          </w:rPr>
        </w:r>
        <w:r w:rsidR="00C7502C">
          <w:rPr>
            <w:noProof/>
            <w:webHidden/>
          </w:rPr>
          <w:fldChar w:fldCharType="separate"/>
        </w:r>
        <w:r w:rsidR="007B6E30">
          <w:rPr>
            <w:noProof/>
            <w:webHidden/>
          </w:rPr>
          <w:t>24</w:t>
        </w:r>
        <w:r w:rsidR="00C7502C">
          <w:rPr>
            <w:noProof/>
            <w:webHidden/>
          </w:rPr>
          <w:fldChar w:fldCharType="end"/>
        </w:r>
      </w:hyperlink>
    </w:p>
    <w:p w14:paraId="727D28C9" w14:textId="38168A4C" w:rsidR="00C7502C" w:rsidRDefault="00A72991">
      <w:pPr>
        <w:pStyle w:val="TOC4"/>
        <w:rPr>
          <w:rFonts w:eastAsiaTheme="minorEastAsia" w:cstheme="minorBidi"/>
          <w:noProof/>
          <w:color w:val="auto"/>
        </w:rPr>
      </w:pPr>
      <w:hyperlink w:anchor="_Toc121241654" w:history="1">
        <w:r w:rsidR="00C7502C" w:rsidRPr="003222CD">
          <w:rPr>
            <w:rStyle w:val="Hyperlink"/>
            <w:noProof/>
          </w:rPr>
          <w:t>Table 5: Attendance at Board meetings, 2021–22</w:t>
        </w:r>
        <w:r w:rsidR="00C7502C">
          <w:rPr>
            <w:noProof/>
            <w:webHidden/>
          </w:rPr>
          <w:tab/>
        </w:r>
        <w:r w:rsidR="00C7502C">
          <w:rPr>
            <w:noProof/>
            <w:webHidden/>
          </w:rPr>
          <w:fldChar w:fldCharType="begin"/>
        </w:r>
        <w:r w:rsidR="00C7502C">
          <w:rPr>
            <w:noProof/>
            <w:webHidden/>
          </w:rPr>
          <w:instrText xml:space="preserve"> PAGEREF _Toc121241654 \h </w:instrText>
        </w:r>
        <w:r w:rsidR="00C7502C">
          <w:rPr>
            <w:noProof/>
            <w:webHidden/>
          </w:rPr>
        </w:r>
        <w:r w:rsidR="00C7502C">
          <w:rPr>
            <w:noProof/>
            <w:webHidden/>
          </w:rPr>
          <w:fldChar w:fldCharType="separate"/>
        </w:r>
        <w:r w:rsidR="007B6E30">
          <w:rPr>
            <w:noProof/>
            <w:webHidden/>
          </w:rPr>
          <w:t>25</w:t>
        </w:r>
        <w:r w:rsidR="00C7502C">
          <w:rPr>
            <w:noProof/>
            <w:webHidden/>
          </w:rPr>
          <w:fldChar w:fldCharType="end"/>
        </w:r>
      </w:hyperlink>
    </w:p>
    <w:p w14:paraId="46928C9F" w14:textId="30188A3E" w:rsidR="00C7502C" w:rsidRDefault="00A72991">
      <w:pPr>
        <w:pStyle w:val="TOC4"/>
        <w:rPr>
          <w:rFonts w:eastAsiaTheme="minorEastAsia" w:cstheme="minorBidi"/>
          <w:noProof/>
          <w:color w:val="auto"/>
        </w:rPr>
      </w:pPr>
      <w:hyperlink w:anchor="_Toc121241655" w:history="1">
        <w:r w:rsidR="00C7502C" w:rsidRPr="003222CD">
          <w:rPr>
            <w:rStyle w:val="Hyperlink"/>
            <w:noProof/>
          </w:rPr>
          <w:t>Table 6: Members of Advisory Panel as at 30 June 2022</w:t>
        </w:r>
        <w:r w:rsidR="00C7502C">
          <w:rPr>
            <w:noProof/>
            <w:webHidden/>
          </w:rPr>
          <w:tab/>
        </w:r>
        <w:r w:rsidR="00C7502C">
          <w:rPr>
            <w:noProof/>
            <w:webHidden/>
          </w:rPr>
          <w:fldChar w:fldCharType="begin"/>
        </w:r>
        <w:r w:rsidR="00C7502C">
          <w:rPr>
            <w:noProof/>
            <w:webHidden/>
          </w:rPr>
          <w:instrText xml:space="preserve"> PAGEREF _Toc121241655 \h </w:instrText>
        </w:r>
        <w:r w:rsidR="00C7502C">
          <w:rPr>
            <w:noProof/>
            <w:webHidden/>
          </w:rPr>
        </w:r>
        <w:r w:rsidR="00C7502C">
          <w:rPr>
            <w:noProof/>
            <w:webHidden/>
          </w:rPr>
          <w:fldChar w:fldCharType="separate"/>
        </w:r>
        <w:r w:rsidR="007B6E30">
          <w:rPr>
            <w:noProof/>
            <w:webHidden/>
          </w:rPr>
          <w:t>26</w:t>
        </w:r>
        <w:r w:rsidR="00C7502C">
          <w:rPr>
            <w:noProof/>
            <w:webHidden/>
          </w:rPr>
          <w:fldChar w:fldCharType="end"/>
        </w:r>
      </w:hyperlink>
    </w:p>
    <w:p w14:paraId="7F299549" w14:textId="11ACFA95" w:rsidR="00C7502C" w:rsidRDefault="00A72991">
      <w:pPr>
        <w:pStyle w:val="TOC4"/>
        <w:rPr>
          <w:rFonts w:eastAsiaTheme="minorEastAsia" w:cstheme="minorBidi"/>
          <w:noProof/>
          <w:color w:val="auto"/>
        </w:rPr>
      </w:pPr>
      <w:hyperlink w:anchor="_Toc121241656" w:history="1">
        <w:r w:rsidR="00C7502C" w:rsidRPr="003222CD">
          <w:rPr>
            <w:rStyle w:val="Hyperlink"/>
            <w:noProof/>
          </w:rPr>
          <w:t>Table 7: Revenue, expenses, and operating result</w:t>
        </w:r>
        <w:r w:rsidR="00C7502C">
          <w:rPr>
            <w:noProof/>
            <w:webHidden/>
          </w:rPr>
          <w:tab/>
        </w:r>
        <w:r w:rsidR="00C7502C">
          <w:rPr>
            <w:noProof/>
            <w:webHidden/>
          </w:rPr>
          <w:fldChar w:fldCharType="begin"/>
        </w:r>
        <w:r w:rsidR="00C7502C">
          <w:rPr>
            <w:noProof/>
            <w:webHidden/>
          </w:rPr>
          <w:instrText xml:space="preserve"> PAGEREF _Toc121241656 \h </w:instrText>
        </w:r>
        <w:r w:rsidR="00C7502C">
          <w:rPr>
            <w:noProof/>
            <w:webHidden/>
          </w:rPr>
        </w:r>
        <w:r w:rsidR="00C7502C">
          <w:rPr>
            <w:noProof/>
            <w:webHidden/>
          </w:rPr>
          <w:fldChar w:fldCharType="separate"/>
        </w:r>
        <w:r w:rsidR="007B6E30">
          <w:rPr>
            <w:noProof/>
            <w:webHidden/>
          </w:rPr>
          <w:t>29</w:t>
        </w:r>
        <w:r w:rsidR="00C7502C">
          <w:rPr>
            <w:noProof/>
            <w:webHidden/>
          </w:rPr>
          <w:fldChar w:fldCharType="end"/>
        </w:r>
      </w:hyperlink>
    </w:p>
    <w:p w14:paraId="79511670" w14:textId="469751FB" w:rsidR="00C7502C" w:rsidRDefault="00A72991">
      <w:pPr>
        <w:pStyle w:val="TOC4"/>
        <w:rPr>
          <w:rFonts w:eastAsiaTheme="minorEastAsia" w:cstheme="minorBidi"/>
          <w:noProof/>
          <w:color w:val="auto"/>
        </w:rPr>
      </w:pPr>
      <w:hyperlink w:anchor="_Toc121241657" w:history="1">
        <w:r w:rsidR="00C7502C" w:rsidRPr="003222CD">
          <w:rPr>
            <w:rStyle w:val="Hyperlink"/>
            <w:noProof/>
          </w:rPr>
          <w:t>Table 8: Remuneration paid to non</w:t>
        </w:r>
        <w:r w:rsidR="0010131A">
          <w:rPr>
            <w:rStyle w:val="Hyperlink"/>
            <w:noProof/>
          </w:rPr>
          <w:noBreakHyphen/>
        </w:r>
        <w:r w:rsidR="00C7502C" w:rsidRPr="003222CD">
          <w:rPr>
            <w:rStyle w:val="Hyperlink"/>
            <w:noProof/>
          </w:rPr>
          <w:t>government Board members,  2021–22</w:t>
        </w:r>
        <w:r w:rsidR="00C7502C">
          <w:rPr>
            <w:noProof/>
            <w:webHidden/>
          </w:rPr>
          <w:tab/>
        </w:r>
        <w:r w:rsidR="00C7502C">
          <w:rPr>
            <w:noProof/>
            <w:webHidden/>
          </w:rPr>
          <w:fldChar w:fldCharType="begin"/>
        </w:r>
        <w:r w:rsidR="00C7502C">
          <w:rPr>
            <w:noProof/>
            <w:webHidden/>
          </w:rPr>
          <w:instrText xml:space="preserve"> PAGEREF _Toc121241657 \h </w:instrText>
        </w:r>
        <w:r w:rsidR="00C7502C">
          <w:rPr>
            <w:noProof/>
            <w:webHidden/>
          </w:rPr>
        </w:r>
        <w:r w:rsidR="00C7502C">
          <w:rPr>
            <w:noProof/>
            <w:webHidden/>
          </w:rPr>
          <w:fldChar w:fldCharType="separate"/>
        </w:r>
        <w:r w:rsidR="007B6E30">
          <w:rPr>
            <w:noProof/>
            <w:webHidden/>
          </w:rPr>
          <w:t>29</w:t>
        </w:r>
        <w:r w:rsidR="00C7502C">
          <w:rPr>
            <w:noProof/>
            <w:webHidden/>
          </w:rPr>
          <w:fldChar w:fldCharType="end"/>
        </w:r>
      </w:hyperlink>
    </w:p>
    <w:p w14:paraId="5B27C3B4" w14:textId="36D6CFE2" w:rsidR="00DC132F" w:rsidRDefault="001911F5" w:rsidP="00ED7355">
      <w:pPr>
        <w:sectPr w:rsidR="00DC132F" w:rsidSect="00D65956">
          <w:headerReference w:type="first" r:id="rId26"/>
          <w:footerReference w:type="first" r:id="rId27"/>
          <w:pgSz w:w="11909" w:h="16834" w:code="9"/>
          <w:pgMar w:top="1701" w:right="1701" w:bottom="1701" w:left="1701" w:header="851" w:footer="851" w:gutter="0"/>
          <w:pgNumType w:fmt="lowerRoman"/>
          <w:cols w:space="708"/>
          <w:docGrid w:linePitch="360"/>
        </w:sectPr>
      </w:pPr>
      <w:r>
        <w:fldChar w:fldCharType="end"/>
      </w:r>
    </w:p>
    <w:p w14:paraId="3DCF3F98" w14:textId="7D385224" w:rsidR="00CE6545" w:rsidRDefault="00C30019" w:rsidP="00D2136A">
      <w:pPr>
        <w:pStyle w:val="Heading1"/>
        <w:numPr>
          <w:ilvl w:val="0"/>
          <w:numId w:val="0"/>
        </w:numPr>
        <w:ind w:left="1134" w:hanging="1134"/>
      </w:pPr>
      <w:bookmarkStart w:id="0" w:name="_Toc67059206"/>
      <w:bookmarkStart w:id="1" w:name="_Toc67059594"/>
      <w:bookmarkStart w:id="2" w:name="_Toc67059858"/>
      <w:bookmarkStart w:id="3" w:name="_Toc67059926"/>
      <w:bookmarkStart w:id="4" w:name="_Toc122085454"/>
      <w:r>
        <w:lastRenderedPageBreak/>
        <w:t>202</w:t>
      </w:r>
      <w:r w:rsidR="008D4CCA">
        <w:t>1</w:t>
      </w:r>
      <w:r w:rsidR="00822980">
        <w:t>–</w:t>
      </w:r>
      <w:r>
        <w:t>2</w:t>
      </w:r>
      <w:r w:rsidR="008D4CCA">
        <w:t>2</w:t>
      </w:r>
      <w:r>
        <w:t xml:space="preserve"> </w:t>
      </w:r>
      <w:r w:rsidR="00A567D7">
        <w:t xml:space="preserve">Board </w:t>
      </w:r>
      <w:r>
        <w:t>Highlights</w:t>
      </w:r>
      <w:bookmarkEnd w:id="0"/>
      <w:bookmarkEnd w:id="1"/>
      <w:bookmarkEnd w:id="2"/>
      <w:bookmarkEnd w:id="3"/>
      <w:bookmarkEnd w:id="4"/>
    </w:p>
    <w:p w14:paraId="71C54160" w14:textId="59EABF87" w:rsidR="006630D6" w:rsidRDefault="00026B43" w:rsidP="00026B43">
      <w:pPr>
        <w:pStyle w:val="ChartGraphic"/>
      </w:pPr>
      <w:r>
        <w:rPr>
          <w:noProof/>
        </w:rPr>
        <w:drawing>
          <wp:inline distT="0" distB="0" distL="0" distR="0" wp14:anchorId="1DC27EED" wp14:editId="1C4A4A3B">
            <wp:extent cx="5403600" cy="4489200"/>
            <wp:effectExtent l="0" t="0" r="6985" b="6985"/>
            <wp:docPr id="8" name="Picture 8" descr="2021-22 Board Highlights&#10;- 10 Board members&#10;- Re-commenced face to face stakeholder engagement sessions&#10;- 8 Board meetings held&#10;- Completion of the Review of the R&amp;D Tax Incentive Dual Agency Administration Model&#10;- Completion of the Post-implementation Review of GST on Low Value Imported Goods&#10;- Commencement of the Review of the Tax Treatment of Digital Assets and Transactions in Australia&#10;- 204 signatories to the T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21-22 Board Highlights&#10;- 10 Board members&#10;- Re-commenced face to face stakeholder engagement sessions&#10;- 8 Board meetings held&#10;- Completion of the Review of the R&amp;D Tax Incentive Dual Agency Administration Model&#10;- Completion of the Post-implementation Review of GST on Low Value Imported Goods&#10;- Commencement of the Review of the Tax Treatment of Digital Assets and Transactions in Australia&#10;- 204 signatories to the TT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3600" cy="4489200"/>
                    </a:xfrm>
                    <a:prstGeom prst="rect">
                      <a:avLst/>
                    </a:prstGeom>
                    <a:noFill/>
                    <a:ln>
                      <a:noFill/>
                    </a:ln>
                  </pic:spPr>
                </pic:pic>
              </a:graphicData>
            </a:graphic>
          </wp:inline>
        </w:drawing>
      </w:r>
    </w:p>
    <w:p w14:paraId="5C73BD1E" w14:textId="40F39997" w:rsidR="000848D0" w:rsidRPr="00C30019" w:rsidRDefault="000848D0" w:rsidP="00C30019"/>
    <w:p w14:paraId="5F84BBD8" w14:textId="4AAFC5DE" w:rsidR="00A209B7" w:rsidRDefault="00A209B7">
      <w:pPr>
        <w:spacing w:after="0" w:line="240" w:lineRule="auto"/>
        <w:jc w:val="left"/>
        <w:sectPr w:rsidR="00A209B7" w:rsidSect="00D65956">
          <w:pgSz w:w="11909" w:h="16834" w:code="9"/>
          <w:pgMar w:top="1701" w:right="1701" w:bottom="1701" w:left="1701" w:header="851" w:footer="851" w:gutter="0"/>
          <w:pgNumType w:start="1"/>
          <w:cols w:space="708"/>
          <w:titlePg/>
          <w:docGrid w:linePitch="360"/>
        </w:sectPr>
      </w:pPr>
    </w:p>
    <w:p w14:paraId="0519CC49" w14:textId="0F63E562" w:rsidR="00655168" w:rsidRDefault="009A7AA6" w:rsidP="003E40A4">
      <w:pPr>
        <w:pStyle w:val="Heading1"/>
        <w:numPr>
          <w:ilvl w:val="0"/>
          <w:numId w:val="0"/>
        </w:numPr>
        <w:spacing w:before="0"/>
        <w:ind w:left="1134" w:hanging="1134"/>
      </w:pPr>
      <w:bookmarkStart w:id="5" w:name="_Toc122085455"/>
      <w:bookmarkStart w:id="6" w:name="_Hlk119940585"/>
      <w:r>
        <w:rPr>
          <w:noProof/>
        </w:rPr>
        <w:lastRenderedPageBreak/>
        <w:drawing>
          <wp:anchor distT="0" distB="0" distL="114300" distR="114300" simplePos="0" relativeHeight="251658240" behindDoc="0" locked="0" layoutInCell="1" allowOverlap="1" wp14:anchorId="3EE8C4E7" wp14:editId="1FBC2734">
            <wp:simplePos x="0" y="0"/>
            <wp:positionH relativeFrom="margin">
              <wp:align>right</wp:align>
            </wp:positionH>
            <wp:positionV relativeFrom="margin">
              <wp:posOffset>95250</wp:posOffset>
            </wp:positionV>
            <wp:extent cx="1100455" cy="1100455"/>
            <wp:effectExtent l="0" t="0" r="4445" b="444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168">
        <w:t>I</w:t>
      </w:r>
      <w:r w:rsidR="00655168" w:rsidRPr="00655168">
        <w:t xml:space="preserve">ntroduction from the </w:t>
      </w:r>
      <w:r w:rsidR="00655168" w:rsidRPr="00E32D3B">
        <w:t>Chair</w:t>
      </w:r>
      <w:bookmarkEnd w:id="5"/>
    </w:p>
    <w:p w14:paraId="0431F941" w14:textId="3EF135A1" w:rsidR="00C45EA0" w:rsidRPr="002C3438" w:rsidRDefault="00C45EA0" w:rsidP="00DB23D0">
      <w:pPr>
        <w:spacing w:after="200"/>
        <w:rPr>
          <w:spacing w:val="-5"/>
        </w:rPr>
      </w:pPr>
      <w:r w:rsidRPr="002C3438">
        <w:rPr>
          <w:spacing w:val="-5"/>
        </w:rPr>
        <w:t>I am pleased to present the Annual Report of the Board of Taxation (the Board) and report on the achievements of the Board for the 2021</w:t>
      </w:r>
      <w:r w:rsidR="00822980" w:rsidRPr="002C3438">
        <w:rPr>
          <w:spacing w:val="-5"/>
        </w:rPr>
        <w:t>–</w:t>
      </w:r>
      <w:r w:rsidRPr="002C3438">
        <w:rPr>
          <w:spacing w:val="-5"/>
        </w:rPr>
        <w:t xml:space="preserve">22 reporting </w:t>
      </w:r>
      <w:r w:rsidR="008F58EB" w:rsidRPr="002C3438">
        <w:rPr>
          <w:spacing w:val="-5"/>
        </w:rPr>
        <w:t>year</w:t>
      </w:r>
      <w:r w:rsidRPr="002C3438">
        <w:rPr>
          <w:spacing w:val="-5"/>
        </w:rPr>
        <w:t xml:space="preserve">. </w:t>
      </w:r>
    </w:p>
    <w:p w14:paraId="0C33E053" w14:textId="06D32063" w:rsidR="00C45EA0" w:rsidRDefault="00C45EA0" w:rsidP="00DB23D0">
      <w:pPr>
        <w:spacing w:after="200"/>
      </w:pPr>
      <w:r>
        <w:t>With Australia welcoming a new Federal Government in 2022, the Board continued its important role in</w:t>
      </w:r>
      <w:r w:rsidRPr="009522AD">
        <w:t xml:space="preserve"> contribut</w:t>
      </w:r>
      <w:r>
        <w:t>ing</w:t>
      </w:r>
      <w:r w:rsidRPr="009522AD">
        <w:t xml:space="preserve"> a business and broader community perspective to improving the design of taxation laws and their operation.</w:t>
      </w:r>
      <w:r>
        <w:t xml:space="preserve"> The Board embraced its role as a trusted advisor to </w:t>
      </w:r>
      <w:r w:rsidR="009A2D2B">
        <w:t>G</w:t>
      </w:r>
      <w:r>
        <w:t>overnment</w:t>
      </w:r>
      <w:r w:rsidR="009A2D2B">
        <w:t xml:space="preserve">, The </w:t>
      </w:r>
      <w:proofErr w:type="gramStart"/>
      <w:r w:rsidR="009A2D2B">
        <w:t>Treasury</w:t>
      </w:r>
      <w:proofErr w:type="gramEnd"/>
      <w:r w:rsidR="009A2D2B">
        <w:t xml:space="preserve"> and the Australian Taxation Office (ATO) </w:t>
      </w:r>
      <w:r>
        <w:t>by providing regular ad</w:t>
      </w:r>
      <w:r w:rsidR="0010131A">
        <w:noBreakHyphen/>
      </w:r>
      <w:r>
        <w:t xml:space="preserve">hoc advice throughout the year. </w:t>
      </w:r>
    </w:p>
    <w:p w14:paraId="3D317BFC" w14:textId="797F439B" w:rsidR="00C45EA0" w:rsidRPr="002C3438" w:rsidRDefault="00C45EA0" w:rsidP="00DB23D0">
      <w:pPr>
        <w:spacing w:after="200"/>
        <w:rPr>
          <w:spacing w:val="-2"/>
        </w:rPr>
      </w:pPr>
      <w:r w:rsidRPr="002C3438">
        <w:rPr>
          <w:spacing w:val="-2"/>
        </w:rPr>
        <w:t xml:space="preserve">The Board </w:t>
      </w:r>
      <w:r w:rsidR="004A5516" w:rsidRPr="002C3438">
        <w:rPr>
          <w:spacing w:val="-2"/>
        </w:rPr>
        <w:t xml:space="preserve">continued its </w:t>
      </w:r>
      <w:r w:rsidR="008B6FBD">
        <w:rPr>
          <w:spacing w:val="-2"/>
        </w:rPr>
        <w:t>extensive</w:t>
      </w:r>
      <w:r w:rsidR="008B6FBD" w:rsidRPr="002C3438">
        <w:rPr>
          <w:spacing w:val="-2"/>
        </w:rPr>
        <w:t xml:space="preserve"> </w:t>
      </w:r>
      <w:r w:rsidRPr="002C3438">
        <w:rPr>
          <w:spacing w:val="-2"/>
        </w:rPr>
        <w:t>work program during 2021</w:t>
      </w:r>
      <w:r w:rsidR="00822980" w:rsidRPr="002C3438">
        <w:rPr>
          <w:spacing w:val="-2"/>
        </w:rPr>
        <w:t>–</w:t>
      </w:r>
      <w:r w:rsidRPr="002C3438">
        <w:rPr>
          <w:spacing w:val="-2"/>
        </w:rPr>
        <w:t>22, with the continuation of the review of Capital Gains Tax (CGT) roll</w:t>
      </w:r>
      <w:r w:rsidR="0010131A">
        <w:rPr>
          <w:spacing w:val="-2"/>
        </w:rPr>
        <w:noBreakHyphen/>
      </w:r>
      <w:r w:rsidRPr="002C3438">
        <w:rPr>
          <w:spacing w:val="-2"/>
        </w:rPr>
        <w:t>overs and the delivery of two reports to the former Government</w:t>
      </w:r>
      <w:r w:rsidR="00BE08E0" w:rsidRPr="002C3438">
        <w:rPr>
          <w:spacing w:val="-2"/>
        </w:rPr>
        <w:t>;</w:t>
      </w:r>
      <w:r w:rsidRPr="002C3438">
        <w:rPr>
          <w:spacing w:val="-2"/>
        </w:rPr>
        <w:t xml:space="preserve"> a post</w:t>
      </w:r>
      <w:r w:rsidR="0010131A">
        <w:rPr>
          <w:spacing w:val="-2"/>
        </w:rPr>
        <w:noBreakHyphen/>
      </w:r>
      <w:r w:rsidRPr="002C3438">
        <w:rPr>
          <w:spacing w:val="-2"/>
        </w:rPr>
        <w:t xml:space="preserve">implementation review of Goods and Services Tax (GST) on </w:t>
      </w:r>
      <w:r w:rsidR="004D17CE" w:rsidRPr="002C3438">
        <w:rPr>
          <w:spacing w:val="-2"/>
        </w:rPr>
        <w:t>L</w:t>
      </w:r>
      <w:r w:rsidRPr="002C3438">
        <w:rPr>
          <w:spacing w:val="-2"/>
        </w:rPr>
        <w:t xml:space="preserve">ow </w:t>
      </w:r>
      <w:r w:rsidR="004D17CE" w:rsidRPr="002C3438">
        <w:rPr>
          <w:spacing w:val="-2"/>
        </w:rPr>
        <w:t>V</w:t>
      </w:r>
      <w:r w:rsidRPr="002C3438">
        <w:rPr>
          <w:spacing w:val="-2"/>
        </w:rPr>
        <w:t xml:space="preserve">alue </w:t>
      </w:r>
      <w:r w:rsidR="004D17CE" w:rsidRPr="002C3438">
        <w:rPr>
          <w:spacing w:val="-2"/>
        </w:rPr>
        <w:t>I</w:t>
      </w:r>
      <w:r w:rsidRPr="002C3438">
        <w:rPr>
          <w:spacing w:val="-2"/>
        </w:rPr>
        <w:t xml:space="preserve">mported </w:t>
      </w:r>
      <w:r w:rsidR="004D17CE" w:rsidRPr="002C3438">
        <w:rPr>
          <w:spacing w:val="-2"/>
        </w:rPr>
        <w:t>G</w:t>
      </w:r>
      <w:r w:rsidRPr="002C3438">
        <w:rPr>
          <w:spacing w:val="-2"/>
        </w:rPr>
        <w:t>oods</w:t>
      </w:r>
      <w:r w:rsidR="00913D85" w:rsidRPr="002C3438">
        <w:rPr>
          <w:spacing w:val="-2"/>
        </w:rPr>
        <w:t xml:space="preserve"> (LVIG)</w:t>
      </w:r>
      <w:r w:rsidRPr="002C3438">
        <w:rPr>
          <w:spacing w:val="-2"/>
        </w:rPr>
        <w:t>, and the review of the dual</w:t>
      </w:r>
      <w:r w:rsidR="0010131A">
        <w:rPr>
          <w:spacing w:val="-2"/>
        </w:rPr>
        <w:noBreakHyphen/>
      </w:r>
      <w:r w:rsidRPr="002C3438">
        <w:rPr>
          <w:spacing w:val="-2"/>
        </w:rPr>
        <w:t xml:space="preserve">agency administration model of the </w:t>
      </w:r>
      <w:r w:rsidR="004D17CE" w:rsidRPr="002C3438">
        <w:rPr>
          <w:spacing w:val="-2"/>
        </w:rPr>
        <w:t>R</w:t>
      </w:r>
      <w:r w:rsidRPr="002C3438">
        <w:rPr>
          <w:spacing w:val="-2"/>
        </w:rPr>
        <w:t xml:space="preserve">esearch and </w:t>
      </w:r>
      <w:r w:rsidR="004D17CE" w:rsidRPr="002C3438">
        <w:rPr>
          <w:spacing w:val="-2"/>
        </w:rPr>
        <w:t>D</w:t>
      </w:r>
      <w:r w:rsidRPr="002C3438">
        <w:rPr>
          <w:spacing w:val="-2"/>
        </w:rPr>
        <w:t xml:space="preserve">evelopment </w:t>
      </w:r>
      <w:r w:rsidR="004D17CE" w:rsidRPr="002C3438">
        <w:rPr>
          <w:spacing w:val="-2"/>
        </w:rPr>
        <w:t>T</w:t>
      </w:r>
      <w:r w:rsidRPr="002C3438">
        <w:rPr>
          <w:spacing w:val="-2"/>
        </w:rPr>
        <w:t xml:space="preserve">ax </w:t>
      </w:r>
      <w:r w:rsidR="004D17CE" w:rsidRPr="002C3438">
        <w:rPr>
          <w:spacing w:val="-2"/>
        </w:rPr>
        <w:t>I</w:t>
      </w:r>
      <w:r w:rsidRPr="002C3438">
        <w:rPr>
          <w:spacing w:val="-2"/>
        </w:rPr>
        <w:t>ncentive (R&amp;DTI). Additionally,</w:t>
      </w:r>
      <w:r w:rsidR="006A4148" w:rsidRPr="002C3438">
        <w:rPr>
          <w:spacing w:val="-2"/>
        </w:rPr>
        <w:t xml:space="preserve"> in</w:t>
      </w:r>
      <w:r w:rsidR="001E7F78" w:rsidRPr="002C3438">
        <w:rPr>
          <w:spacing w:val="-2"/>
        </w:rPr>
        <w:t> March </w:t>
      </w:r>
      <w:r w:rsidR="006A4148" w:rsidRPr="002C3438">
        <w:rPr>
          <w:spacing w:val="-2"/>
        </w:rPr>
        <w:t>2022,</w:t>
      </w:r>
      <w:r w:rsidRPr="002C3438">
        <w:rPr>
          <w:spacing w:val="-2"/>
        </w:rPr>
        <w:t xml:space="preserve"> the former Government announced </w:t>
      </w:r>
      <w:r w:rsidR="009447FE" w:rsidRPr="002C3438">
        <w:rPr>
          <w:spacing w:val="-2"/>
        </w:rPr>
        <w:t xml:space="preserve">that </w:t>
      </w:r>
      <w:r w:rsidRPr="002C3438">
        <w:rPr>
          <w:spacing w:val="-2"/>
        </w:rPr>
        <w:t xml:space="preserve">the Board would undertake a review of the </w:t>
      </w:r>
      <w:r w:rsidR="004D17CE" w:rsidRPr="002C3438">
        <w:rPr>
          <w:spacing w:val="-2"/>
        </w:rPr>
        <w:t>T</w:t>
      </w:r>
      <w:r w:rsidRPr="002C3438">
        <w:rPr>
          <w:spacing w:val="-2"/>
        </w:rPr>
        <w:t xml:space="preserve">ax </w:t>
      </w:r>
      <w:r w:rsidR="004D17CE" w:rsidRPr="002C3438">
        <w:rPr>
          <w:spacing w:val="-2"/>
        </w:rPr>
        <w:t>T</w:t>
      </w:r>
      <w:r w:rsidRPr="002C3438">
        <w:rPr>
          <w:spacing w:val="-2"/>
        </w:rPr>
        <w:t xml:space="preserve">reatment of </w:t>
      </w:r>
      <w:r w:rsidR="004D17CE" w:rsidRPr="002C3438">
        <w:rPr>
          <w:spacing w:val="-2"/>
        </w:rPr>
        <w:t>D</w:t>
      </w:r>
      <w:r w:rsidRPr="002C3438">
        <w:rPr>
          <w:spacing w:val="-2"/>
        </w:rPr>
        <w:t xml:space="preserve">igital </w:t>
      </w:r>
      <w:r w:rsidR="004D17CE" w:rsidRPr="002C3438">
        <w:rPr>
          <w:spacing w:val="-2"/>
        </w:rPr>
        <w:t>A</w:t>
      </w:r>
      <w:r w:rsidRPr="002C3438">
        <w:rPr>
          <w:spacing w:val="-2"/>
        </w:rPr>
        <w:t>ssets</w:t>
      </w:r>
      <w:r w:rsidR="009447FE" w:rsidRPr="002C3438">
        <w:rPr>
          <w:spacing w:val="-2"/>
        </w:rPr>
        <w:t xml:space="preserve"> (crypto assets)</w:t>
      </w:r>
      <w:r w:rsidRPr="002C3438">
        <w:rPr>
          <w:spacing w:val="-2"/>
        </w:rPr>
        <w:t xml:space="preserve"> and </w:t>
      </w:r>
      <w:r w:rsidR="004D17CE" w:rsidRPr="002C3438">
        <w:rPr>
          <w:spacing w:val="-2"/>
        </w:rPr>
        <w:t>T</w:t>
      </w:r>
      <w:r w:rsidRPr="002C3438">
        <w:rPr>
          <w:spacing w:val="-2"/>
        </w:rPr>
        <w:t xml:space="preserve">ransactions in Australia. </w:t>
      </w:r>
      <w:r w:rsidR="009F3D50" w:rsidRPr="002C3438">
        <w:rPr>
          <w:spacing w:val="-2"/>
        </w:rPr>
        <w:t xml:space="preserve">The review has subsequently been endorsed by the new Government. </w:t>
      </w:r>
      <w:r w:rsidRPr="002C3438">
        <w:rPr>
          <w:spacing w:val="-2"/>
        </w:rPr>
        <w:t>T</w:t>
      </w:r>
      <w:r w:rsidRPr="002C3438" w:rsidDel="00B65E72">
        <w:rPr>
          <w:spacing w:val="-2"/>
        </w:rPr>
        <w:t xml:space="preserve">his is an exciting opportunity for the Board to </w:t>
      </w:r>
      <w:r w:rsidR="00EA2365" w:rsidRPr="002C3438">
        <w:rPr>
          <w:spacing w:val="-2"/>
        </w:rPr>
        <w:t>make recommendations on</w:t>
      </w:r>
      <w:r w:rsidRPr="002C3438" w:rsidDel="00B65E72">
        <w:rPr>
          <w:spacing w:val="-2"/>
        </w:rPr>
        <w:t xml:space="preserve"> Australian taxation laws in relation to </w:t>
      </w:r>
      <w:r w:rsidRPr="002C3438">
        <w:rPr>
          <w:spacing w:val="-2"/>
        </w:rPr>
        <w:t xml:space="preserve">crypto </w:t>
      </w:r>
      <w:r w:rsidRPr="002C3438" w:rsidDel="00B65E72">
        <w:rPr>
          <w:spacing w:val="-2"/>
        </w:rPr>
        <w:t xml:space="preserve">assets and </w:t>
      </w:r>
      <w:r w:rsidRPr="002C3438">
        <w:rPr>
          <w:spacing w:val="-2"/>
        </w:rPr>
        <w:t>technologies</w:t>
      </w:r>
      <w:r w:rsidRPr="002C3438" w:rsidDel="00B65E72">
        <w:rPr>
          <w:spacing w:val="-2"/>
        </w:rPr>
        <w:t xml:space="preserve"> that </w:t>
      </w:r>
      <w:r w:rsidRPr="002C3438">
        <w:rPr>
          <w:spacing w:val="-2"/>
        </w:rPr>
        <w:t>are</w:t>
      </w:r>
      <w:r w:rsidRPr="002C3438" w:rsidDel="00B65E72">
        <w:rPr>
          <w:spacing w:val="-2"/>
        </w:rPr>
        <w:t xml:space="preserve"> constantly evolving.</w:t>
      </w:r>
    </w:p>
    <w:p w14:paraId="2E6E565A" w14:textId="40D41173" w:rsidR="00C45EA0" w:rsidRDefault="00C45EA0" w:rsidP="00DB23D0">
      <w:pPr>
        <w:spacing w:after="200"/>
      </w:pPr>
      <w:r>
        <w:t>During the 2021</w:t>
      </w:r>
      <w:r w:rsidR="00822980">
        <w:t>–</w:t>
      </w:r>
      <w:r>
        <w:t xml:space="preserve">22 </w:t>
      </w:r>
      <w:r w:rsidR="0025267A">
        <w:t>reporting</w:t>
      </w:r>
      <w:r>
        <w:t xml:space="preserve"> year, we farewelled Board </w:t>
      </w:r>
      <w:r w:rsidR="006311C0">
        <w:t>m</w:t>
      </w:r>
      <w:r>
        <w:t>embers Mr Neville Mitchell and Mrs</w:t>
      </w:r>
      <w:r w:rsidR="004C6673">
        <w:t> </w:t>
      </w:r>
      <w:r>
        <w:t>Ann</w:t>
      </w:r>
      <w:r w:rsidR="0010131A">
        <w:noBreakHyphen/>
      </w:r>
      <w:r>
        <w:t xml:space="preserve">Maree Wolff, who brought a wealth of knowledge to the Board and made significant contributions during their terms. I would like to take this opportunity to acknowledge their </w:t>
      </w:r>
      <w:r w:rsidR="0053758D">
        <w:t>efforts</w:t>
      </w:r>
      <w:r>
        <w:t xml:space="preserve"> and express our gratitude for their time spent with the Board. The Board also welcomed new Board </w:t>
      </w:r>
      <w:r w:rsidR="006311C0">
        <w:t>m</w:t>
      </w:r>
      <w:r>
        <w:t xml:space="preserve">embers Ms Andrea Laing, who has extensive experience working in the ATO, public practice and more recently in the extractive and energy sector, and Mr Anthony Klein, who brings over 28 years of professional experience as a corporate and international tax specialist. </w:t>
      </w:r>
    </w:p>
    <w:p w14:paraId="60B3C708" w14:textId="5A36D130" w:rsidR="00F066B7" w:rsidRDefault="00C45EA0" w:rsidP="00DB23D0">
      <w:pPr>
        <w:spacing w:after="200"/>
      </w:pPr>
      <w:r>
        <w:t>This year did not come without its challenges,</w:t>
      </w:r>
      <w:r w:rsidR="005D76A5">
        <w:t xml:space="preserve"> particularly</w:t>
      </w:r>
      <w:r w:rsidR="005A6FDF">
        <w:t xml:space="preserve"> with</w:t>
      </w:r>
      <w:r w:rsidR="005D76A5">
        <w:t xml:space="preserve"> </w:t>
      </w:r>
      <w:r w:rsidR="002E3664">
        <w:t xml:space="preserve">the impact of </w:t>
      </w:r>
      <w:r w:rsidR="005A6FDF">
        <w:t xml:space="preserve">the </w:t>
      </w:r>
      <w:r w:rsidR="002E3664">
        <w:t>COV</w:t>
      </w:r>
      <w:r w:rsidR="005A6FDF">
        <w:t>ID</w:t>
      </w:r>
      <w:r w:rsidR="0010131A">
        <w:noBreakHyphen/>
      </w:r>
      <w:r w:rsidR="005A6FDF">
        <w:t xml:space="preserve">19 pandemic. </w:t>
      </w:r>
      <w:r>
        <w:t>I would like to extend my gratitude to each of the Board members for their significant contributions to improving the tax</w:t>
      </w:r>
      <w:r w:rsidR="006311C0">
        <w:t>ation</w:t>
      </w:r>
      <w:r>
        <w:t xml:space="preserve"> system in Australia, and for their professionalism and flexibility in undertaking the Board</w:t>
      </w:r>
      <w:r w:rsidR="0010131A">
        <w:t>’</w:t>
      </w:r>
      <w:r>
        <w:t>s work in an ever</w:t>
      </w:r>
      <w:r w:rsidR="0010131A">
        <w:noBreakHyphen/>
      </w:r>
      <w:r>
        <w:t xml:space="preserve">changing economic climate. </w:t>
      </w:r>
    </w:p>
    <w:p w14:paraId="59F3926F" w14:textId="278F4203" w:rsidR="00C45EA0" w:rsidRDefault="00C45EA0" w:rsidP="00DB23D0">
      <w:pPr>
        <w:spacing w:after="200"/>
      </w:pPr>
      <w:r>
        <w:t>Furthermore, o</w:t>
      </w:r>
      <w:r w:rsidRPr="00B1026B">
        <w:t xml:space="preserve">n behalf of the Board, I would like to </w:t>
      </w:r>
      <w:r w:rsidRPr="00FF4A45">
        <w:t xml:space="preserve">extend </w:t>
      </w:r>
      <w:r>
        <w:t>our</w:t>
      </w:r>
      <w:r w:rsidRPr="00FF4A45">
        <w:t xml:space="preserve"> appreciation</w:t>
      </w:r>
      <w:r w:rsidRPr="00B1026B">
        <w:t xml:space="preserve"> to </w:t>
      </w:r>
      <w:r>
        <w:t xml:space="preserve">our </w:t>
      </w:r>
      <w:r w:rsidRPr="00B1026B">
        <w:t>stakeholders who engaged with us during the yea</w:t>
      </w:r>
      <w:r>
        <w:t>r, both virtually and in</w:t>
      </w:r>
      <w:r w:rsidR="0010131A">
        <w:noBreakHyphen/>
      </w:r>
      <w:r>
        <w:t xml:space="preserve">person as restrictions eased. </w:t>
      </w:r>
      <w:r w:rsidR="00173131">
        <w:t xml:space="preserve">Your ongoing contribution, input and assistance provided to the Board is greatly appreciated and vital to the Board fulfilling its purpose and carrying out </w:t>
      </w:r>
      <w:r w:rsidR="00E416A2">
        <w:t>the Board</w:t>
      </w:r>
      <w:r w:rsidR="0010131A">
        <w:t>’</w:t>
      </w:r>
      <w:r w:rsidR="00E416A2">
        <w:t xml:space="preserve">s work. </w:t>
      </w:r>
    </w:p>
    <w:p w14:paraId="7045A10F" w14:textId="60AF0452" w:rsidR="00C45EA0" w:rsidRDefault="00C60F17" w:rsidP="00DB23D0">
      <w:pPr>
        <w:spacing w:after="200"/>
      </w:pPr>
      <w:r>
        <w:rPr>
          <w:noProof/>
        </w:rPr>
        <w:drawing>
          <wp:anchor distT="0" distB="0" distL="114300" distR="114300" simplePos="0" relativeHeight="251660290" behindDoc="1" locked="0" layoutInCell="1" allowOverlap="1" wp14:anchorId="12FF73CB" wp14:editId="042F4D3B">
            <wp:simplePos x="0" y="0"/>
            <wp:positionH relativeFrom="margin">
              <wp:posOffset>-635</wp:posOffset>
            </wp:positionH>
            <wp:positionV relativeFrom="paragraph">
              <wp:posOffset>605155</wp:posOffset>
            </wp:positionV>
            <wp:extent cx="1301750" cy="678568"/>
            <wp:effectExtent l="0" t="0" r="0" b="762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4622" cy="685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EA0">
        <w:t>My fellow Board members and I look forward to another productive year ahead. The Board encourages stakeholders to stay connected to the Board by subscribing via the Board</w:t>
      </w:r>
      <w:r w:rsidR="0010131A">
        <w:t>’</w:t>
      </w:r>
      <w:r w:rsidR="00C45EA0">
        <w:t>s website (</w:t>
      </w:r>
      <w:hyperlink r:id="rId31" w:history="1">
        <w:r w:rsidR="00C45EA0" w:rsidRPr="00D93D17">
          <w:rPr>
            <w:rStyle w:val="Hyperlink"/>
          </w:rPr>
          <w:t>http://taxboard.gov.au</w:t>
        </w:r>
      </w:hyperlink>
      <w:r w:rsidR="00C45EA0">
        <w:t xml:space="preserve"> ).</w:t>
      </w:r>
    </w:p>
    <w:p w14:paraId="344D5855" w14:textId="179F98A1" w:rsidR="003E40A4" w:rsidRDefault="003E40A4" w:rsidP="00DB23D0">
      <w:pPr>
        <w:spacing w:after="200"/>
      </w:pPr>
    </w:p>
    <w:p w14:paraId="74BD75F6" w14:textId="77777777" w:rsidR="00026B43" w:rsidRPr="00E32D3B" w:rsidRDefault="009A7AA6" w:rsidP="002C3438">
      <w:pPr>
        <w:pStyle w:val="SingleParagraph"/>
        <w:spacing w:before="120"/>
        <w:rPr>
          <w:b/>
          <w:bCs/>
        </w:rPr>
      </w:pPr>
      <w:r w:rsidRPr="00E32D3B">
        <w:rPr>
          <w:b/>
          <w:bCs/>
        </w:rPr>
        <w:t>Rosheen</w:t>
      </w:r>
      <w:r w:rsidR="00BA2A5B" w:rsidRPr="00E32D3B">
        <w:rPr>
          <w:b/>
          <w:bCs/>
        </w:rPr>
        <w:t xml:space="preserve"> </w:t>
      </w:r>
      <w:r w:rsidRPr="00E32D3B">
        <w:rPr>
          <w:b/>
          <w:bCs/>
        </w:rPr>
        <w:t>Garnon</w:t>
      </w:r>
    </w:p>
    <w:p w14:paraId="66712B0D" w14:textId="2C9BEC1A" w:rsidR="00655168" w:rsidRDefault="00655168" w:rsidP="00026B43">
      <w:pPr>
        <w:pStyle w:val="SingleParagraph"/>
      </w:pPr>
      <w:r>
        <w:t>Chair, Board of Taxation</w:t>
      </w:r>
    </w:p>
    <w:p w14:paraId="33F3D302" w14:textId="10E4FA85" w:rsidR="00655168" w:rsidRDefault="0012566D" w:rsidP="00C60F17">
      <w:pPr>
        <w:pStyle w:val="Heading1"/>
        <w:numPr>
          <w:ilvl w:val="0"/>
          <w:numId w:val="0"/>
        </w:numPr>
        <w:spacing w:before="0"/>
        <w:ind w:left="1134" w:hanging="1134"/>
      </w:pPr>
      <w:bookmarkStart w:id="7" w:name="_Toc122085456"/>
      <w:r>
        <w:lastRenderedPageBreak/>
        <w:t>Update</w:t>
      </w:r>
      <w:r w:rsidRPr="00655168">
        <w:t xml:space="preserve"> </w:t>
      </w:r>
      <w:r w:rsidR="00655168" w:rsidRPr="00655168">
        <w:t>from the CEO</w:t>
      </w:r>
      <w:bookmarkEnd w:id="7"/>
    </w:p>
    <w:p w14:paraId="46C06BC6" w14:textId="391819E4" w:rsidR="001C176C" w:rsidRDefault="0058100A" w:rsidP="00DB23D0">
      <w:pPr>
        <w:spacing w:after="200"/>
      </w:pPr>
      <w:r>
        <w:t>The 2021</w:t>
      </w:r>
      <w:r w:rsidR="00822980">
        <w:t>–</w:t>
      </w:r>
      <w:r>
        <w:t xml:space="preserve">22 reporting year was </w:t>
      </w:r>
      <w:r w:rsidR="00124A91">
        <w:t>again very</w:t>
      </w:r>
      <w:r>
        <w:t xml:space="preserve"> </w:t>
      </w:r>
      <w:r w:rsidR="00F04AF1">
        <w:t>productive</w:t>
      </w:r>
      <w:r>
        <w:t xml:space="preserve"> for the Board </w:t>
      </w:r>
      <w:r w:rsidR="001C176C">
        <w:t>and Secretariat</w:t>
      </w:r>
      <w:r w:rsidR="00A273DC">
        <w:t>,</w:t>
      </w:r>
      <w:r w:rsidR="001C176C">
        <w:t xml:space="preserve"> with </w:t>
      </w:r>
      <w:r w:rsidR="00166556">
        <w:t xml:space="preserve">the key </w:t>
      </w:r>
      <w:r w:rsidR="001C176C">
        <w:t xml:space="preserve">highlights including: </w:t>
      </w:r>
    </w:p>
    <w:p w14:paraId="3577B29B" w14:textId="2F6F5195" w:rsidR="009A7BDD" w:rsidRDefault="009A7BDD" w:rsidP="00DB23D0">
      <w:pPr>
        <w:pStyle w:val="Bullet"/>
        <w:spacing w:after="200" w:line="260" w:lineRule="exact"/>
      </w:pPr>
      <w:r>
        <w:t xml:space="preserve">The completion of the review of the dual agency administration of </w:t>
      </w:r>
      <w:r w:rsidR="00857762">
        <w:t>the</w:t>
      </w:r>
      <w:r>
        <w:t xml:space="preserve"> R&amp;DTI program;</w:t>
      </w:r>
    </w:p>
    <w:p w14:paraId="4061B278" w14:textId="5C99865C" w:rsidR="009A7BDD" w:rsidRDefault="009A7BDD" w:rsidP="00DB23D0">
      <w:pPr>
        <w:pStyle w:val="Bullet"/>
        <w:spacing w:after="200" w:line="260" w:lineRule="exact"/>
      </w:pPr>
      <w:r>
        <w:t xml:space="preserve">The commencement and completion of the review of GST on </w:t>
      </w:r>
      <w:r w:rsidR="004D17CE">
        <w:t>Low Value Imported Goods</w:t>
      </w:r>
      <w:r w:rsidR="00166556">
        <w:t>;</w:t>
      </w:r>
    </w:p>
    <w:p w14:paraId="4CC3E800" w14:textId="2D8B8049" w:rsidR="009A7BDD" w:rsidRDefault="009A7BDD" w:rsidP="00DB23D0">
      <w:pPr>
        <w:pStyle w:val="Bullet"/>
        <w:spacing w:after="200" w:line="260" w:lineRule="exact"/>
      </w:pPr>
      <w:r>
        <w:t>The ongoing review of CGT roll</w:t>
      </w:r>
      <w:r w:rsidR="0010131A">
        <w:noBreakHyphen/>
      </w:r>
      <w:r>
        <w:t>overs;</w:t>
      </w:r>
    </w:p>
    <w:p w14:paraId="211CBFB1" w14:textId="77777777" w:rsidR="00124A91" w:rsidRDefault="009A7BDD" w:rsidP="00DB23D0">
      <w:pPr>
        <w:pStyle w:val="Bullet"/>
        <w:spacing w:after="200" w:line="260" w:lineRule="exact"/>
      </w:pPr>
      <w:r>
        <w:t xml:space="preserve">The announcement and commencement of the review of the </w:t>
      </w:r>
      <w:r w:rsidR="004D17CE">
        <w:t>T</w:t>
      </w:r>
      <w:r>
        <w:t xml:space="preserve">axation of </w:t>
      </w:r>
      <w:r w:rsidR="004D17CE">
        <w:t>D</w:t>
      </w:r>
      <w:r>
        <w:t xml:space="preserve">igital </w:t>
      </w:r>
      <w:r w:rsidR="004D17CE">
        <w:t>A</w:t>
      </w:r>
      <w:r>
        <w:t xml:space="preserve">ssets </w:t>
      </w:r>
      <w:r w:rsidR="00166556">
        <w:t>a</w:t>
      </w:r>
      <w:r>
        <w:t xml:space="preserve">nd </w:t>
      </w:r>
      <w:r w:rsidR="004D17CE">
        <w:t>T</w:t>
      </w:r>
      <w:r>
        <w:t>ransactions</w:t>
      </w:r>
      <w:r w:rsidR="001C176C">
        <w:t xml:space="preserve">; </w:t>
      </w:r>
    </w:p>
    <w:p w14:paraId="00EDC7FF" w14:textId="53BF1945" w:rsidR="0058100A" w:rsidRDefault="000935C1" w:rsidP="00DB23D0">
      <w:pPr>
        <w:pStyle w:val="Bullet"/>
        <w:spacing w:after="200" w:line="260" w:lineRule="exact"/>
      </w:pPr>
      <w:r>
        <w:t>With the easing of COVID</w:t>
      </w:r>
      <w:r w:rsidR="0010131A">
        <w:noBreakHyphen/>
      </w:r>
      <w:r>
        <w:t>19 restrictions in early 2022, the Board re</w:t>
      </w:r>
      <w:r w:rsidR="0010131A">
        <w:noBreakHyphen/>
      </w:r>
      <w:r>
        <w:t>connected with stakeholders through in</w:t>
      </w:r>
      <w:r w:rsidR="0010131A">
        <w:noBreakHyphen/>
      </w:r>
      <w:r>
        <w:t xml:space="preserve">person meetings and stakeholder engagements; </w:t>
      </w:r>
      <w:r w:rsidR="001C176C">
        <w:t>and</w:t>
      </w:r>
    </w:p>
    <w:p w14:paraId="1BD34FF3" w14:textId="5D187B11" w:rsidR="008252C0" w:rsidRDefault="007503D0" w:rsidP="00DB23D0">
      <w:pPr>
        <w:pStyle w:val="Bullet"/>
        <w:spacing w:after="200" w:line="260" w:lineRule="exact"/>
      </w:pPr>
      <w:r>
        <w:t>F</w:t>
      </w:r>
      <w:r w:rsidR="0058100A">
        <w:t xml:space="preserve">arewelling and welcoming Board </w:t>
      </w:r>
      <w:r w:rsidR="006311C0">
        <w:t>m</w:t>
      </w:r>
      <w:r w:rsidR="0058100A">
        <w:t>embers</w:t>
      </w:r>
      <w:r w:rsidR="001C176C">
        <w:t>.</w:t>
      </w:r>
    </w:p>
    <w:p w14:paraId="29977F4D" w14:textId="161E4FAF" w:rsidR="005226BC" w:rsidRDefault="00F64860" w:rsidP="00DB23D0">
      <w:pPr>
        <w:spacing w:after="200"/>
      </w:pPr>
      <w:r>
        <w:t xml:space="preserve">During </w:t>
      </w:r>
      <w:r w:rsidR="007503D0">
        <w:t xml:space="preserve">the </w:t>
      </w:r>
      <w:r w:rsidR="00F04AF1">
        <w:t>2021</w:t>
      </w:r>
      <w:r w:rsidR="00822980">
        <w:t>–</w:t>
      </w:r>
      <w:r w:rsidR="00F04AF1">
        <w:t>22</w:t>
      </w:r>
      <w:r w:rsidR="007503D0">
        <w:t xml:space="preserve"> reporting year</w:t>
      </w:r>
      <w:r w:rsidR="00106C28">
        <w:t>,</w:t>
      </w:r>
      <w:r w:rsidR="00F04AF1">
        <w:t xml:space="preserve"> the S</w:t>
      </w:r>
      <w:r w:rsidR="00DE3858">
        <w:t xml:space="preserve">ecretariat has been working on increasing </w:t>
      </w:r>
      <w:r w:rsidR="00106C28">
        <w:t>the Board</w:t>
      </w:r>
      <w:r w:rsidR="0010131A">
        <w:t>’</w:t>
      </w:r>
      <w:r w:rsidR="00106C28">
        <w:t xml:space="preserve">s </w:t>
      </w:r>
      <w:r w:rsidR="00DE3858">
        <w:t>presence</w:t>
      </w:r>
      <w:r w:rsidR="005226BC">
        <w:t xml:space="preserve"> in the business community</w:t>
      </w:r>
      <w:r w:rsidR="00DE3858">
        <w:t>, e</w:t>
      </w:r>
      <w:r w:rsidR="005C2421">
        <w:t>xpanding the avenues for engagement</w:t>
      </w:r>
      <w:r w:rsidR="003114AC">
        <w:t>,</w:t>
      </w:r>
      <w:r w:rsidR="005C2421">
        <w:t xml:space="preserve"> and e</w:t>
      </w:r>
      <w:r w:rsidR="00DE3858">
        <w:t xml:space="preserve">ncouraging members of the community </w:t>
      </w:r>
      <w:r w:rsidR="005C2421">
        <w:t xml:space="preserve">to join the conversation </w:t>
      </w:r>
      <w:r w:rsidR="005226BC">
        <w:t xml:space="preserve">in relation to </w:t>
      </w:r>
      <w:r w:rsidR="005226BC" w:rsidRPr="009522AD">
        <w:t>improving the design of taxation laws and their operation</w:t>
      </w:r>
      <w:r w:rsidR="005C2421">
        <w:t xml:space="preserve"> in Australia. </w:t>
      </w:r>
      <w:r w:rsidR="000D063C">
        <w:t xml:space="preserve">We have continued to </w:t>
      </w:r>
      <w:r w:rsidR="00C02ADB">
        <w:t xml:space="preserve">administer our public forum, the </w:t>
      </w:r>
      <w:r w:rsidR="0010131A">
        <w:t>‘</w:t>
      </w:r>
      <w:r w:rsidR="004C6673">
        <w:t>Sounding Board +</w:t>
      </w:r>
      <w:r w:rsidR="0010131A">
        <w:t>’</w:t>
      </w:r>
      <w:r w:rsidR="00C02ADB">
        <w:t>, as a way to enable the broader community to submit ideas for tax law simplification and regulatory reform.</w:t>
      </w:r>
    </w:p>
    <w:p w14:paraId="0AE3B0D0" w14:textId="62020C6A" w:rsidR="00071490" w:rsidRDefault="009F0C64" w:rsidP="00DB23D0">
      <w:pPr>
        <w:spacing w:after="200"/>
      </w:pPr>
      <w:r>
        <w:t xml:space="preserve">I, and the Secretariat, </w:t>
      </w:r>
      <w:r w:rsidR="00243701">
        <w:t>would like to extend our appreciation to the stakeholders and members of the business and tax</w:t>
      </w:r>
      <w:r w:rsidR="006311C0">
        <w:t>ation</w:t>
      </w:r>
      <w:r w:rsidR="00243701">
        <w:t xml:space="preserve"> community </w:t>
      </w:r>
      <w:r w:rsidR="00407BE7">
        <w:t xml:space="preserve">who </w:t>
      </w:r>
      <w:r w:rsidR="00243701">
        <w:t>we engaged with throughout the 2021</w:t>
      </w:r>
      <w:r w:rsidR="00822980">
        <w:t>–</w:t>
      </w:r>
      <w:r w:rsidR="00243701">
        <w:t xml:space="preserve">22 reporting </w:t>
      </w:r>
      <w:r w:rsidR="00407BE7">
        <w:t>year</w:t>
      </w:r>
      <w:r w:rsidR="00243701">
        <w:t xml:space="preserve">. </w:t>
      </w:r>
      <w:r w:rsidR="00C02ADB">
        <w:t>It was fantastic to connect with our stakeholders in</w:t>
      </w:r>
      <w:r w:rsidR="0010131A">
        <w:noBreakHyphen/>
      </w:r>
      <w:r w:rsidR="00C02ADB">
        <w:t>person during the year and hear about tax issues important to them</w:t>
      </w:r>
      <w:r w:rsidR="00071490">
        <w:t>.</w:t>
      </w:r>
    </w:p>
    <w:p w14:paraId="72BECF8F" w14:textId="0AEB5BC8" w:rsidR="009F0C64" w:rsidRDefault="00243701" w:rsidP="00DB23D0">
      <w:pPr>
        <w:spacing w:after="200"/>
      </w:pPr>
      <w:r>
        <w:t xml:space="preserve">We </w:t>
      </w:r>
      <w:r w:rsidR="009F0C64">
        <w:t>look forward to assisting the Board</w:t>
      </w:r>
      <w:r>
        <w:t xml:space="preserve"> to</w:t>
      </w:r>
      <w:r w:rsidR="009F0C64">
        <w:t xml:space="preserve"> continue to bring together the views of the business and wider tax</w:t>
      </w:r>
      <w:r w:rsidR="006311C0">
        <w:t>ation</w:t>
      </w:r>
      <w:r w:rsidR="009F0C64">
        <w:t xml:space="preserve"> community </w:t>
      </w:r>
      <w:r w:rsidR="003D04E3">
        <w:t>to</w:t>
      </w:r>
      <w:r w:rsidR="009F0C64">
        <w:t xml:space="preserve"> deliver </w:t>
      </w:r>
      <w:r w:rsidR="003978BF">
        <w:t>independent</w:t>
      </w:r>
      <w:r w:rsidR="009F0C64">
        <w:t xml:space="preserve"> advice to the Government. </w:t>
      </w:r>
    </w:p>
    <w:p w14:paraId="397C3E60" w14:textId="022CB67E" w:rsidR="00C60F17" w:rsidRDefault="00826111" w:rsidP="004C6673">
      <w:pPr>
        <w:pStyle w:val="SingleParagraph"/>
        <w:spacing w:before="240"/>
        <w:rPr>
          <w:b/>
          <w:bCs/>
        </w:rPr>
      </w:pPr>
      <w:r>
        <w:rPr>
          <w:noProof/>
        </w:rPr>
        <w:drawing>
          <wp:anchor distT="0" distB="0" distL="114300" distR="114300" simplePos="0" relativeHeight="251661314" behindDoc="1" locked="0" layoutInCell="1" allowOverlap="1" wp14:anchorId="17900611" wp14:editId="1CFFA9F3">
            <wp:simplePos x="0" y="0"/>
            <wp:positionH relativeFrom="column">
              <wp:posOffset>62865</wp:posOffset>
            </wp:positionH>
            <wp:positionV relativeFrom="paragraph">
              <wp:posOffset>46355</wp:posOffset>
            </wp:positionV>
            <wp:extent cx="876300" cy="47876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6300" cy="478760"/>
                    </a:xfrm>
                    <a:prstGeom prst="rect">
                      <a:avLst/>
                    </a:prstGeom>
                    <a:noFill/>
                    <a:ln>
                      <a:noFill/>
                    </a:ln>
                  </pic:spPr>
                </pic:pic>
              </a:graphicData>
            </a:graphic>
          </wp:anchor>
        </w:drawing>
      </w:r>
    </w:p>
    <w:p w14:paraId="1D18619A" w14:textId="7B4C4EE9" w:rsidR="00655168" w:rsidRPr="00E32D3B" w:rsidRDefault="0048317A" w:rsidP="004C6673">
      <w:pPr>
        <w:pStyle w:val="SingleParagraph"/>
        <w:spacing w:before="240"/>
        <w:rPr>
          <w:b/>
          <w:bCs/>
        </w:rPr>
      </w:pPr>
      <w:r w:rsidRPr="00E32D3B">
        <w:rPr>
          <w:b/>
          <w:bCs/>
        </w:rPr>
        <w:t>Christina Sahyoun</w:t>
      </w:r>
    </w:p>
    <w:p w14:paraId="4B64FF8D" w14:textId="41FBFEBD" w:rsidR="00655168" w:rsidRDefault="00655168" w:rsidP="00026B43">
      <w:pPr>
        <w:pStyle w:val="SingleParagraph"/>
      </w:pPr>
      <w:r>
        <w:t>CEO</w:t>
      </w:r>
      <w:r w:rsidR="002339C5">
        <w:t xml:space="preserve"> – </w:t>
      </w:r>
      <w:r>
        <w:t>Board of Taxation</w:t>
      </w:r>
    </w:p>
    <w:p w14:paraId="051BDEC8" w14:textId="2B8D8A6F" w:rsidR="004E57FB" w:rsidRDefault="004E57FB" w:rsidP="00826111">
      <w:pPr>
        <w:pStyle w:val="Heading1"/>
        <w:spacing w:before="0"/>
      </w:pPr>
      <w:bookmarkStart w:id="8" w:name="_Toc122085457"/>
      <w:bookmarkStart w:id="9" w:name="_Hlk83820094"/>
      <w:bookmarkEnd w:id="6"/>
      <w:r>
        <w:lastRenderedPageBreak/>
        <w:t xml:space="preserve">The </w:t>
      </w:r>
      <w:r w:rsidRPr="005A26A3">
        <w:t>Board</w:t>
      </w:r>
      <w:bookmarkEnd w:id="8"/>
    </w:p>
    <w:bookmarkEnd w:id="9"/>
    <w:p w14:paraId="3117E8E2" w14:textId="5420C843" w:rsidR="0048317A" w:rsidRDefault="0048317A" w:rsidP="00C97E29">
      <w:pPr>
        <w:spacing w:after="200"/>
      </w:pPr>
      <w:r>
        <w:t>The Board is a non</w:t>
      </w:r>
      <w:r w:rsidR="0010131A">
        <w:noBreakHyphen/>
      </w:r>
      <w:r>
        <w:t xml:space="preserve">statutory advisory body charged with contributing a business and broader community perspective to improving the design of taxation laws and their operation. </w:t>
      </w:r>
    </w:p>
    <w:p w14:paraId="7D4DFBF7" w14:textId="55368920" w:rsidR="0048317A" w:rsidRPr="00F146D5" w:rsidRDefault="003B34EF" w:rsidP="00C97E29">
      <w:pPr>
        <w:spacing w:after="200"/>
      </w:pPr>
      <w:r>
        <w:t>Throughout</w:t>
      </w:r>
      <w:r w:rsidR="0048317A">
        <w:t xml:space="preserve"> the </w:t>
      </w:r>
      <w:r w:rsidR="0048317A" w:rsidRPr="00C2752A">
        <w:t>202</w:t>
      </w:r>
      <w:r w:rsidR="009160E0" w:rsidRPr="00C2752A">
        <w:t>1</w:t>
      </w:r>
      <w:r w:rsidR="00822980">
        <w:t>–</w:t>
      </w:r>
      <w:r w:rsidR="0048317A" w:rsidRPr="00C2752A">
        <w:t>2</w:t>
      </w:r>
      <w:r w:rsidR="009160E0">
        <w:t>2</w:t>
      </w:r>
      <w:r w:rsidR="0048317A">
        <w:t xml:space="preserve"> </w:t>
      </w:r>
      <w:r w:rsidR="008F58EB">
        <w:t xml:space="preserve">reporting </w:t>
      </w:r>
      <w:r w:rsidR="0048317A">
        <w:t xml:space="preserve">year, the Board </w:t>
      </w:r>
      <w:r w:rsidR="0048317A" w:rsidRPr="00F146D5">
        <w:t xml:space="preserve">comprised </w:t>
      </w:r>
      <w:r w:rsidR="0096702D">
        <w:t xml:space="preserve">of </w:t>
      </w:r>
      <w:r w:rsidR="00102F74" w:rsidRPr="002F46A0">
        <w:t>1</w:t>
      </w:r>
      <w:r w:rsidR="00872884">
        <w:t>0</w:t>
      </w:r>
      <w:r w:rsidR="0048317A" w:rsidRPr="00F146D5">
        <w:t xml:space="preserve"> members</w:t>
      </w:r>
      <w:r w:rsidR="00DA2842">
        <w:t>,</w:t>
      </w:r>
      <w:r w:rsidR="008C59D7">
        <w:rPr>
          <w:rStyle w:val="FootnoteReference"/>
        </w:rPr>
        <w:footnoteReference w:id="2"/>
      </w:r>
      <w:r w:rsidR="000461A0">
        <w:t xml:space="preserve"> </w:t>
      </w:r>
      <w:r w:rsidR="00872884">
        <w:t>seven</w:t>
      </w:r>
      <w:r w:rsidR="0048317A" w:rsidRPr="00F146D5">
        <w:t xml:space="preserve"> </w:t>
      </w:r>
      <w:r w:rsidR="000461A0">
        <w:t xml:space="preserve">drawn </w:t>
      </w:r>
      <w:r w:rsidR="0048317A" w:rsidRPr="00F146D5">
        <w:t xml:space="preserve">from the private sector </w:t>
      </w:r>
      <w:r w:rsidR="000461A0">
        <w:t xml:space="preserve">and </w:t>
      </w:r>
      <w:r w:rsidR="008708D5">
        <w:t>three</w:t>
      </w:r>
      <w:r w:rsidR="0048317A" w:rsidRPr="00F146D5">
        <w:t xml:space="preserve"> </w:t>
      </w:r>
      <w:r w:rsidR="0048317A" w:rsidRPr="000B7893">
        <w:rPr>
          <w:i/>
        </w:rPr>
        <w:t>ex</w:t>
      </w:r>
      <w:r w:rsidR="0010131A">
        <w:rPr>
          <w:i/>
        </w:rPr>
        <w:noBreakHyphen/>
      </w:r>
      <w:r w:rsidR="0048317A" w:rsidRPr="000B7893">
        <w:rPr>
          <w:i/>
        </w:rPr>
        <w:t>officio</w:t>
      </w:r>
      <w:r w:rsidR="0048317A" w:rsidRPr="00F146D5">
        <w:t xml:space="preserve"> members </w:t>
      </w:r>
      <w:r w:rsidR="000461A0">
        <w:t xml:space="preserve">being the </w:t>
      </w:r>
      <w:r w:rsidR="0048317A" w:rsidRPr="00F146D5">
        <w:t xml:space="preserve">Secretary to </w:t>
      </w:r>
      <w:r w:rsidR="00F217F2">
        <w:t>t</w:t>
      </w:r>
      <w:r w:rsidR="0048317A" w:rsidRPr="00F146D5">
        <w:t xml:space="preserve">he Treasury, the Commissioner of </w:t>
      </w:r>
      <w:r w:rsidR="0016432C" w:rsidRPr="00F146D5">
        <w:t>Taxation,</w:t>
      </w:r>
      <w:r w:rsidR="0048317A" w:rsidRPr="00F146D5">
        <w:t xml:space="preserve"> and the First Parliamentary Counsel</w:t>
      </w:r>
      <w:r w:rsidR="0048317A">
        <w:t xml:space="preserve">. </w:t>
      </w:r>
    </w:p>
    <w:p w14:paraId="33C83914" w14:textId="1B3EDB8F" w:rsidR="0048317A" w:rsidRPr="00F146D5" w:rsidRDefault="0048317A" w:rsidP="00C97E29">
      <w:pPr>
        <w:spacing w:after="200"/>
      </w:pPr>
      <w:r w:rsidRPr="00F146D5">
        <w:t xml:space="preserve">The Board is supported by </w:t>
      </w:r>
      <w:r w:rsidR="0096702D">
        <w:t xml:space="preserve">a </w:t>
      </w:r>
      <w:r w:rsidR="00C43D1A">
        <w:t>S</w:t>
      </w:r>
      <w:r w:rsidRPr="00F146D5">
        <w:t xml:space="preserve">ecretariat </w:t>
      </w:r>
      <w:r w:rsidR="00C43D1A">
        <w:t xml:space="preserve">which is a group primarily </w:t>
      </w:r>
      <w:r w:rsidRPr="00F146D5">
        <w:t>provided by the Treasury and supplemented with secondees from the private sector</w:t>
      </w:r>
      <w:r w:rsidR="00F13028">
        <w:t>,</w:t>
      </w:r>
      <w:r w:rsidRPr="00F146D5">
        <w:t xml:space="preserve"> the ATO</w:t>
      </w:r>
      <w:r w:rsidR="00F13028">
        <w:t xml:space="preserve"> </w:t>
      </w:r>
      <w:r w:rsidR="00553933">
        <w:t xml:space="preserve">as well as </w:t>
      </w:r>
      <w:r w:rsidR="00F13028">
        <w:t xml:space="preserve">other Government departments and agencies </w:t>
      </w:r>
      <w:r w:rsidR="00553933">
        <w:t>depending on the nature of the review</w:t>
      </w:r>
      <w:r>
        <w:t xml:space="preserve">. </w:t>
      </w:r>
    </w:p>
    <w:p w14:paraId="3FB96F99" w14:textId="543BE1C8" w:rsidR="003A4A4B" w:rsidRPr="003A4A4B" w:rsidRDefault="009E3C23" w:rsidP="00C97E29">
      <w:pPr>
        <w:spacing w:after="200"/>
      </w:pPr>
      <w:r>
        <w:t>The</w:t>
      </w:r>
      <w:r w:rsidR="0048317A" w:rsidRPr="00F146D5">
        <w:t xml:space="preserve"> Charter, </w:t>
      </w:r>
      <w:r w:rsidR="00576C8B">
        <w:t>which sets out</w:t>
      </w:r>
      <w:r w:rsidR="00576C8B" w:rsidRPr="00F146D5">
        <w:t xml:space="preserve"> </w:t>
      </w:r>
      <w:r w:rsidR="0048317A" w:rsidRPr="00F146D5">
        <w:t>the Board</w:t>
      </w:r>
      <w:r w:rsidR="0010131A">
        <w:t>’</w:t>
      </w:r>
      <w:r w:rsidR="0048317A" w:rsidRPr="00F146D5">
        <w:t>s mission, governs the operations of the Board and functions set out below</w:t>
      </w:r>
      <w:r w:rsidR="0048317A">
        <w:t xml:space="preserve">. </w:t>
      </w:r>
      <w:r w:rsidR="0048317A" w:rsidRPr="00F146D5">
        <w:t xml:space="preserve">The Charter is </w:t>
      </w:r>
      <w:r w:rsidR="00845192">
        <w:t>set out</w:t>
      </w:r>
      <w:r w:rsidR="0048317A" w:rsidRPr="00F146D5">
        <w:t xml:space="preserve"> at Appendix A</w:t>
      </w:r>
      <w:r w:rsidR="0048317A">
        <w:t xml:space="preserve">. </w:t>
      </w:r>
    </w:p>
    <w:p w14:paraId="193E5488" w14:textId="0C0EEBE8" w:rsidR="004E57FB" w:rsidRPr="006518CF" w:rsidRDefault="004E57FB" w:rsidP="00396D18">
      <w:pPr>
        <w:pStyle w:val="Heading2"/>
        <w:numPr>
          <w:ilvl w:val="1"/>
          <w:numId w:val="10"/>
        </w:numPr>
      </w:pPr>
      <w:bookmarkStart w:id="10" w:name="_Toc122085458"/>
      <w:r w:rsidRPr="00396D18">
        <w:t>The</w:t>
      </w:r>
      <w:r w:rsidRPr="006518CF">
        <w:t xml:space="preserve"> Board</w:t>
      </w:r>
      <w:r w:rsidR="0010131A">
        <w:t>’</w:t>
      </w:r>
      <w:r w:rsidRPr="006518CF">
        <w:t>s mission and function</w:t>
      </w:r>
      <w:bookmarkEnd w:id="10"/>
    </w:p>
    <w:p w14:paraId="6291C343" w14:textId="2701D5A0" w:rsidR="0048317A" w:rsidRPr="008628D1" w:rsidRDefault="0048317A" w:rsidP="00DB23D0">
      <w:pPr>
        <w:spacing w:after="200"/>
      </w:pPr>
      <w:r w:rsidRPr="008628D1">
        <w:t xml:space="preserve">The Board provides an independent source of advice to </w:t>
      </w:r>
      <w:r w:rsidR="003B1E36">
        <w:t>G</w:t>
      </w:r>
      <w:r w:rsidRPr="008628D1">
        <w:t>overnment, from a business and broader community perspective, on taxation matters. In doing so the Board provides advice to the Treasurer and Assistant Treasurer on:</w:t>
      </w:r>
    </w:p>
    <w:p w14:paraId="0CFCCBD1" w14:textId="5896A07B" w:rsidR="0048317A" w:rsidRPr="008628D1" w:rsidRDefault="0048317A" w:rsidP="00DB23D0">
      <w:pPr>
        <w:pStyle w:val="Bullet"/>
        <w:spacing w:after="200" w:line="260" w:lineRule="exact"/>
      </w:pPr>
      <w:r w:rsidRPr="008628D1">
        <w:t>the quality and effectiveness of tax</w:t>
      </w:r>
      <w:r w:rsidR="006311C0">
        <w:t>ation</w:t>
      </w:r>
      <w:r w:rsidRPr="008628D1">
        <w:t xml:space="preserve"> legislation and the processes for its development, including the processes </w:t>
      </w:r>
      <w:r>
        <w:t>around</w:t>
      </w:r>
      <w:r w:rsidRPr="008628D1">
        <w:t xml:space="preserve"> community consultation and other aspects of tax</w:t>
      </w:r>
      <w:r w:rsidR="006311C0">
        <w:t>ation</w:t>
      </w:r>
      <w:r w:rsidRPr="008628D1">
        <w:t xml:space="preserve"> design; </w:t>
      </w:r>
    </w:p>
    <w:p w14:paraId="461DCA5B" w14:textId="4230CF7A" w:rsidR="00F217F2" w:rsidRPr="008628D1" w:rsidRDefault="0048317A" w:rsidP="00DB23D0">
      <w:pPr>
        <w:pStyle w:val="Bullet"/>
        <w:spacing w:after="200" w:line="260" w:lineRule="exact"/>
      </w:pPr>
      <w:r w:rsidRPr="008628D1">
        <w:t xml:space="preserve">improvements to the general integrity and functioning of the taxation system; </w:t>
      </w:r>
    </w:p>
    <w:p w14:paraId="1EB21717" w14:textId="26D73221" w:rsidR="00F217F2" w:rsidRDefault="0048317A" w:rsidP="00DB23D0">
      <w:pPr>
        <w:pStyle w:val="Bullet"/>
        <w:spacing w:after="200" w:line="260" w:lineRule="exact"/>
      </w:pPr>
      <w:r w:rsidRPr="008628D1">
        <w:t>research and other studies commissioned by the Board on topics approved or referred by the Treasurer</w:t>
      </w:r>
      <w:r w:rsidR="003C791E" w:rsidRPr="003C791E">
        <w:t xml:space="preserve"> </w:t>
      </w:r>
      <w:r w:rsidR="003C791E">
        <w:t>and/or the Assistant Treasurer</w:t>
      </w:r>
      <w:r w:rsidRPr="008628D1">
        <w:t>; and</w:t>
      </w:r>
    </w:p>
    <w:p w14:paraId="54706083" w14:textId="0F29AC76" w:rsidR="0048317A" w:rsidRPr="008628D1" w:rsidRDefault="00F217F2" w:rsidP="00DB23D0">
      <w:pPr>
        <w:pStyle w:val="Bullet"/>
        <w:spacing w:after="200" w:line="260" w:lineRule="exact"/>
      </w:pPr>
      <w:r w:rsidRPr="008628D1">
        <w:t>other taxation matters referred to the Board by the Treasurer</w:t>
      </w:r>
      <w:r>
        <w:t xml:space="preserve"> and/or </w:t>
      </w:r>
      <w:r w:rsidR="005C1F22">
        <w:t>the</w:t>
      </w:r>
      <w:r>
        <w:t xml:space="preserve"> Assistan</w:t>
      </w:r>
      <w:r w:rsidR="00170382">
        <w:t>t</w:t>
      </w:r>
      <w:r>
        <w:t xml:space="preserve"> Treasurer.</w:t>
      </w:r>
    </w:p>
    <w:p w14:paraId="7633652B" w14:textId="179F266A" w:rsidR="0048317A" w:rsidRDefault="009E3C23" w:rsidP="00DB23D0">
      <w:pPr>
        <w:spacing w:after="200"/>
      </w:pPr>
      <w:r>
        <w:t>The Board</w:t>
      </w:r>
      <w:r w:rsidR="0010131A">
        <w:t>’</w:t>
      </w:r>
      <w:r>
        <w:t>s</w:t>
      </w:r>
      <w:r w:rsidR="0048317A" w:rsidRPr="008628D1">
        <w:t xml:space="preserve"> activities during the </w:t>
      </w:r>
      <w:r w:rsidR="003B1E36">
        <w:t>reporting</w:t>
      </w:r>
      <w:r w:rsidR="003B1E36" w:rsidRPr="008628D1">
        <w:t xml:space="preserve"> </w:t>
      </w:r>
      <w:r w:rsidR="0048317A" w:rsidRPr="008628D1">
        <w:t>year ended 30</w:t>
      </w:r>
      <w:r w:rsidR="001E7F78">
        <w:t> June </w:t>
      </w:r>
      <w:r w:rsidR="0048317A" w:rsidRPr="008628D1">
        <w:t>20</w:t>
      </w:r>
      <w:r w:rsidR="0048317A">
        <w:t>2</w:t>
      </w:r>
      <w:r w:rsidR="009160E0">
        <w:t>2</w:t>
      </w:r>
      <w:r w:rsidR="0048317A" w:rsidRPr="008628D1">
        <w:t xml:space="preserve"> are </w:t>
      </w:r>
      <w:r w:rsidR="0048317A" w:rsidRPr="00F146D5">
        <w:t>described in Chapter </w:t>
      </w:r>
      <w:r w:rsidR="00F836DE">
        <w:t>3</w:t>
      </w:r>
      <w:r w:rsidR="0048317A" w:rsidRPr="00F146D5">
        <w:t>.</w:t>
      </w:r>
    </w:p>
    <w:p w14:paraId="630CCD3D" w14:textId="700CE810" w:rsidR="00C8614A" w:rsidRDefault="00C8614A" w:rsidP="00C87704">
      <w:r>
        <w:br w:type="page"/>
      </w:r>
    </w:p>
    <w:p w14:paraId="622283A5" w14:textId="378FE53B" w:rsidR="0048317A" w:rsidRDefault="0048317A" w:rsidP="00333886">
      <w:pPr>
        <w:pStyle w:val="Heading2"/>
        <w:numPr>
          <w:ilvl w:val="1"/>
          <w:numId w:val="10"/>
        </w:numPr>
      </w:pPr>
      <w:bookmarkStart w:id="11" w:name="_Toc122085459"/>
      <w:bookmarkStart w:id="12" w:name="_Hlk118193315"/>
      <w:r>
        <w:lastRenderedPageBreak/>
        <w:t xml:space="preserve">Board </w:t>
      </w:r>
      <w:r w:rsidRPr="00396D18">
        <w:t>members</w:t>
      </w:r>
      <w:bookmarkEnd w:id="11"/>
    </w:p>
    <w:p w14:paraId="522A3923" w14:textId="7520D92E" w:rsidR="00251234" w:rsidRDefault="0048317A" w:rsidP="00DB23D0">
      <w:pPr>
        <w:spacing w:after="360"/>
      </w:pPr>
      <w:r>
        <w:t>The Board comprise</w:t>
      </w:r>
      <w:r w:rsidR="00E707F6">
        <w:t>d</w:t>
      </w:r>
      <w:r>
        <w:t xml:space="preserve"> </w:t>
      </w:r>
      <w:r w:rsidR="003D1DB2">
        <w:t>of</w:t>
      </w:r>
      <w:r w:rsidR="00BF2F6A">
        <w:t xml:space="preserve"> 10</w:t>
      </w:r>
      <w:r w:rsidR="003D1DB2">
        <w:t xml:space="preserve"> </w:t>
      </w:r>
      <w:r>
        <w:t xml:space="preserve">members </w:t>
      </w:r>
      <w:r w:rsidR="00BF2F6A">
        <w:t>as of 30</w:t>
      </w:r>
      <w:r w:rsidR="001E7F78">
        <w:t> June </w:t>
      </w:r>
      <w:r w:rsidR="00BF2F6A">
        <w:t xml:space="preserve">2022, each </w:t>
      </w:r>
      <w:r>
        <w:t xml:space="preserve">appointed by the Treasurer. Private sector members are appointed in their personal capacity from within the business and wider community. The Secretary to the Treasury, the Commissioner of Taxation and the First Parliamentary Counsel are </w:t>
      </w:r>
      <w:r w:rsidRPr="008E3933">
        <w:rPr>
          <w:i/>
        </w:rPr>
        <w:t>ex</w:t>
      </w:r>
      <w:r w:rsidR="0010131A">
        <w:rPr>
          <w:i/>
        </w:rPr>
        <w:noBreakHyphen/>
      </w:r>
      <w:r w:rsidRPr="008E3933">
        <w:rPr>
          <w:i/>
        </w:rPr>
        <w:t>officio</w:t>
      </w:r>
      <w:r>
        <w:t xml:space="preserve"> members.</w:t>
      </w:r>
    </w:p>
    <w:tbl>
      <w:tblPr>
        <w:tblStyle w:val="TableGrid"/>
        <w:tblpPr w:leftFromText="180" w:rightFromText="180" w:vertAnchor="text" w:horzAnchor="margin" w:tblpY="111"/>
        <w:tblOverlap w:val="never"/>
        <w:tblW w:w="5000" w:type="pct"/>
        <w:tblBorders>
          <w:top w:val="none" w:sz="0" w:space="0" w:color="auto"/>
          <w:left w:val="none" w:sz="0" w:space="0" w:color="auto"/>
          <w:bottom w:val="single" w:sz="18" w:space="0" w:color="002060"/>
          <w:right w:val="none" w:sz="0" w:space="0" w:color="auto"/>
        </w:tblBorders>
        <w:shd w:val="clear" w:color="auto" w:fill="DBE5F1" w:themeFill="accent1" w:themeFillTint="33"/>
        <w:tblCellMar>
          <w:top w:w="57" w:type="dxa"/>
          <w:left w:w="170" w:type="dxa"/>
          <w:bottom w:w="57" w:type="dxa"/>
          <w:right w:w="170" w:type="dxa"/>
        </w:tblCellMar>
        <w:tblLook w:val="04A0" w:firstRow="1" w:lastRow="0" w:firstColumn="1" w:lastColumn="0" w:noHBand="0" w:noVBand="1"/>
      </w:tblPr>
      <w:tblGrid>
        <w:gridCol w:w="2601"/>
        <w:gridCol w:w="5906"/>
      </w:tblGrid>
      <w:tr w:rsidR="00E32D3B" w14:paraId="04850B51" w14:textId="77777777" w:rsidTr="00630BA9">
        <w:trPr>
          <w:cnfStyle w:val="100000000000" w:firstRow="1" w:lastRow="0" w:firstColumn="0" w:lastColumn="0" w:oddVBand="0" w:evenVBand="0" w:oddHBand="0" w:evenHBand="0" w:firstRowFirstColumn="0" w:firstRowLastColumn="0" w:lastRowFirstColumn="0" w:lastRowLastColumn="0"/>
          <w:trHeight w:val="4533"/>
        </w:trPr>
        <w:tc>
          <w:tcPr>
            <w:tcW w:w="779" w:type="pct"/>
            <w:tcBorders>
              <w:bottom w:val="single" w:sz="12" w:space="0" w:color="002060"/>
            </w:tcBorders>
            <w:shd w:val="clear" w:color="auto" w:fill="DBE5F1" w:themeFill="accent1" w:themeFillTint="33"/>
          </w:tcPr>
          <w:p w14:paraId="3F5DB6BA" w14:textId="74394EB5" w:rsidR="00E32D3B" w:rsidRPr="00E87F4E" w:rsidRDefault="00E32D3B" w:rsidP="005738DC">
            <w:pPr>
              <w:pStyle w:val="BoxHeading"/>
            </w:pPr>
            <w:r>
              <w:drawing>
                <wp:inline distT="0" distB="0" distL="0" distR="0" wp14:anchorId="558D5F07" wp14:editId="78EFAE89">
                  <wp:extent cx="1436340" cy="11520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9897" b="9897"/>
                          <a:stretch/>
                        </pic:blipFill>
                        <pic:spPr bwMode="auto">
                          <a:xfrm>
                            <a:off x="0" y="0"/>
                            <a:ext cx="1440000" cy="1154936"/>
                          </a:xfrm>
                          <a:prstGeom prst="rect">
                            <a:avLst/>
                          </a:prstGeom>
                          <a:ln>
                            <a:noFill/>
                          </a:ln>
                          <a:extLst>
                            <a:ext uri="{53640926-AAD7-44D8-BBD7-CCE9431645EC}">
                              <a14:shadowObscured xmlns:a14="http://schemas.microsoft.com/office/drawing/2010/main"/>
                            </a:ext>
                          </a:extLst>
                        </pic:spPr>
                      </pic:pic>
                    </a:graphicData>
                  </a:graphic>
                </wp:inline>
              </w:drawing>
            </w:r>
          </w:p>
        </w:tc>
        <w:tc>
          <w:tcPr>
            <w:tcW w:w="4221" w:type="pct"/>
            <w:tcBorders>
              <w:bottom w:val="single" w:sz="12" w:space="0" w:color="002060"/>
            </w:tcBorders>
            <w:shd w:val="clear" w:color="auto" w:fill="DBE5F1" w:themeFill="accent1" w:themeFillTint="33"/>
            <w:vAlign w:val="center"/>
          </w:tcPr>
          <w:p w14:paraId="60E72A0D" w14:textId="2E28F485" w:rsidR="00E32D3B" w:rsidRPr="000553FE" w:rsidRDefault="00E32D3B" w:rsidP="005738DC">
            <w:pPr>
              <w:pStyle w:val="BoxHeading"/>
            </w:pPr>
            <w:r>
              <w:t>R</w:t>
            </w:r>
            <w:r w:rsidRPr="009649B8">
              <w:t xml:space="preserve">osheen Garnon – </w:t>
            </w:r>
            <w:r w:rsidRPr="00E87F4E">
              <w:t>Chair</w:t>
            </w:r>
          </w:p>
          <w:p w14:paraId="494EE30C" w14:textId="664421B2" w:rsidR="00E32D3B" w:rsidRPr="004C6673" w:rsidRDefault="00E32D3B" w:rsidP="00E87F4E">
            <w:pPr>
              <w:pStyle w:val="BoxText"/>
            </w:pPr>
            <w:r>
              <w:rPr>
                <w:rFonts w:cs="Calibri"/>
                <w:szCs w:val="22"/>
                <w:lang w:val="en-US"/>
              </w:rPr>
              <w:t>Mrs Garnon has over 30 years of experience in the field of taxation, having been a senior partner with KPMG. She was admitted as a tax partner in 2000 at KPMG and went on to hold senior executive roles with the firm.</w:t>
            </w:r>
          </w:p>
          <w:p w14:paraId="72692BE2" w14:textId="17C9AB51" w:rsidR="00E32D3B" w:rsidRPr="00115D89" w:rsidRDefault="00E32D3B" w:rsidP="00E87F4E">
            <w:pPr>
              <w:pStyle w:val="BoxText"/>
              <w:rPr>
                <w:rFonts w:cs="Calibri"/>
                <w:szCs w:val="22"/>
                <w:lang w:val="en-US"/>
              </w:rPr>
            </w:pPr>
            <w:r>
              <w:rPr>
                <w:rFonts w:cs="Calibri"/>
                <w:szCs w:val="22"/>
                <w:lang w:val="en-US"/>
              </w:rPr>
              <w:t>From 2009 to 2015, Mrs Garnon was the National Managing Partner for KPMG Australia</w:t>
            </w:r>
            <w:r w:rsidR="0010131A">
              <w:rPr>
                <w:rFonts w:cs="Calibri"/>
                <w:szCs w:val="22"/>
                <w:lang w:val="en-US"/>
              </w:rPr>
              <w:t>’</w:t>
            </w:r>
            <w:r>
              <w:rPr>
                <w:rFonts w:cs="Calibri"/>
                <w:szCs w:val="22"/>
                <w:lang w:val="en-US"/>
              </w:rPr>
              <w:t>s Taxation Division. She has extensive experience advising both domestic and global organisations.</w:t>
            </w:r>
          </w:p>
          <w:p w14:paraId="47C565DA" w14:textId="49EB40F1" w:rsidR="00E32D3B" w:rsidRPr="00115D89" w:rsidRDefault="00E32D3B" w:rsidP="00E87F4E">
            <w:pPr>
              <w:pStyle w:val="BoxText"/>
              <w:rPr>
                <w:rFonts w:cs="Calibri"/>
                <w:szCs w:val="22"/>
                <w:lang w:val="en-US"/>
              </w:rPr>
            </w:pPr>
            <w:r>
              <w:rPr>
                <w:rFonts w:cs="Calibri"/>
                <w:szCs w:val="22"/>
                <w:lang w:val="en-US"/>
              </w:rPr>
              <w:t>Mrs Garnon</w:t>
            </w:r>
            <w:r w:rsidR="0010131A">
              <w:rPr>
                <w:rFonts w:cs="Calibri"/>
                <w:szCs w:val="22"/>
                <w:lang w:val="en-US"/>
              </w:rPr>
              <w:t>’</w:t>
            </w:r>
            <w:r>
              <w:rPr>
                <w:rFonts w:cs="Calibri"/>
                <w:szCs w:val="22"/>
                <w:lang w:val="en-US"/>
              </w:rPr>
              <w:t>s background includes Bachelor of Economics (Accounting Major) and Bachelor of Laws from the Australian National University. She is a Fellow of Chartered Accountants in Australia and New Zealand, a Chartered Tax Advisor, and a Graduate of the Australian Institute of Company Directors. She is also a member of Chief Executive Women.</w:t>
            </w:r>
          </w:p>
          <w:p w14:paraId="7AE133A2" w14:textId="118E53C9" w:rsidR="00E32D3B" w:rsidRPr="00115D89" w:rsidRDefault="00E32D3B" w:rsidP="00E87F4E">
            <w:pPr>
              <w:pStyle w:val="BoxText"/>
              <w:rPr>
                <w:rFonts w:cs="Calibri"/>
                <w:szCs w:val="22"/>
                <w:lang w:val="en-US"/>
              </w:rPr>
            </w:pPr>
            <w:r>
              <w:rPr>
                <w:rFonts w:cs="Calibri"/>
                <w:szCs w:val="22"/>
                <w:lang w:val="en-US"/>
              </w:rPr>
              <w:t>Other current roles: Chair and Non</w:t>
            </w:r>
            <w:r w:rsidR="0010131A">
              <w:rPr>
                <w:rFonts w:cs="Calibri"/>
                <w:szCs w:val="22"/>
                <w:lang w:val="en-US"/>
              </w:rPr>
              <w:noBreakHyphen/>
            </w:r>
            <w:r>
              <w:rPr>
                <w:rFonts w:cs="Calibri"/>
                <w:szCs w:val="22"/>
                <w:lang w:val="en-US"/>
              </w:rPr>
              <w:t>Executive Director of Alexium International Group Limited; Non</w:t>
            </w:r>
            <w:r w:rsidR="0010131A">
              <w:rPr>
                <w:rFonts w:cs="Calibri"/>
                <w:szCs w:val="22"/>
                <w:lang w:val="en-US"/>
              </w:rPr>
              <w:noBreakHyphen/>
            </w:r>
            <w:r>
              <w:rPr>
                <w:rFonts w:cs="Calibri"/>
                <w:szCs w:val="22"/>
                <w:lang w:val="en-US"/>
              </w:rPr>
              <w:t>Executive Director of Australian Rail and Track Corporation, and Non</w:t>
            </w:r>
            <w:r w:rsidR="0010131A">
              <w:rPr>
                <w:rFonts w:cs="Calibri"/>
                <w:szCs w:val="22"/>
                <w:lang w:val="en-US"/>
              </w:rPr>
              <w:noBreakHyphen/>
            </w:r>
            <w:r>
              <w:rPr>
                <w:rFonts w:cs="Calibri"/>
                <w:szCs w:val="22"/>
                <w:lang w:val="en-US"/>
              </w:rPr>
              <w:t>Executive Director of Resolution Life Australia. Mrs Garnon also holds the following Not for Profit roles: Non</w:t>
            </w:r>
            <w:r w:rsidR="0010131A">
              <w:rPr>
                <w:rFonts w:cs="Calibri"/>
                <w:szCs w:val="22"/>
                <w:lang w:val="en-US"/>
              </w:rPr>
              <w:noBreakHyphen/>
            </w:r>
            <w:r>
              <w:rPr>
                <w:rFonts w:cs="Calibri"/>
                <w:szCs w:val="22"/>
                <w:lang w:val="en-US"/>
              </w:rPr>
              <w:t>Executive Director Venues NSW, Deputy Chair of the Australia Council for the Arts; Non</w:t>
            </w:r>
            <w:r w:rsidR="0010131A">
              <w:rPr>
                <w:rFonts w:cs="Calibri"/>
                <w:szCs w:val="22"/>
                <w:lang w:val="en-US"/>
              </w:rPr>
              <w:noBreakHyphen/>
            </w:r>
            <w:r>
              <w:rPr>
                <w:rFonts w:cs="Calibri"/>
                <w:szCs w:val="22"/>
                <w:lang w:val="en-US"/>
              </w:rPr>
              <w:t>Executive Director of The Smith Family, and a Non</w:t>
            </w:r>
            <w:r w:rsidR="0010131A">
              <w:rPr>
                <w:rFonts w:cs="Calibri"/>
                <w:szCs w:val="22"/>
                <w:lang w:val="en-US"/>
              </w:rPr>
              <w:noBreakHyphen/>
            </w:r>
            <w:r>
              <w:rPr>
                <w:rFonts w:cs="Calibri"/>
                <w:szCs w:val="22"/>
                <w:lang w:val="en-US"/>
              </w:rPr>
              <w:t>Executive Director of Women Corporate Directors Australia Limited.</w:t>
            </w:r>
          </w:p>
          <w:p w14:paraId="5DB1AEA0" w14:textId="387669A6" w:rsidR="00E32D3B" w:rsidRPr="00516934" w:rsidRDefault="00E32D3B" w:rsidP="00E87F4E">
            <w:pPr>
              <w:pStyle w:val="BoxText"/>
              <w:rPr>
                <w:rFonts w:ascii="Segoe UI" w:hAnsi="Segoe UI" w:cs="Segoe UI"/>
                <w:sz w:val="18"/>
                <w:szCs w:val="18"/>
              </w:rPr>
            </w:pPr>
            <w:r>
              <w:rPr>
                <w:rFonts w:cs="Calibri"/>
                <w:szCs w:val="22"/>
                <w:lang w:val="en-US"/>
              </w:rPr>
              <w:t>Mrs Garnon</w:t>
            </w:r>
            <w:r w:rsidR="0010131A">
              <w:rPr>
                <w:rFonts w:cs="Calibri"/>
                <w:szCs w:val="22"/>
                <w:lang w:val="en-US"/>
              </w:rPr>
              <w:t>’</w:t>
            </w:r>
            <w:r>
              <w:rPr>
                <w:rFonts w:cs="Calibri"/>
                <w:szCs w:val="22"/>
                <w:lang w:val="en-US"/>
              </w:rPr>
              <w:t>s appointment as Chair is for a three</w:t>
            </w:r>
            <w:r w:rsidR="0010131A">
              <w:rPr>
                <w:rFonts w:cs="Calibri"/>
                <w:szCs w:val="22"/>
                <w:lang w:val="en-US"/>
              </w:rPr>
              <w:noBreakHyphen/>
            </w:r>
            <w:r>
              <w:rPr>
                <w:rFonts w:cs="Calibri"/>
                <w:szCs w:val="22"/>
                <w:lang w:val="en-US"/>
              </w:rPr>
              <w:t>year period from 26</w:t>
            </w:r>
            <w:r w:rsidR="001E7F78">
              <w:rPr>
                <w:rFonts w:cs="Calibri"/>
                <w:szCs w:val="22"/>
                <w:lang w:val="en-US"/>
              </w:rPr>
              <w:t> March </w:t>
            </w:r>
            <w:r>
              <w:rPr>
                <w:rFonts w:cs="Calibri"/>
                <w:szCs w:val="22"/>
                <w:lang w:val="en-US"/>
              </w:rPr>
              <w:t>2020.</w:t>
            </w:r>
          </w:p>
        </w:tc>
      </w:tr>
    </w:tbl>
    <w:p w14:paraId="5EC26FCB" w14:textId="1B2CB1E6" w:rsidR="00102269" w:rsidRDefault="00102269" w:rsidP="002844DB">
      <w:pPr>
        <w:spacing w:after="0"/>
      </w:pPr>
    </w:p>
    <w:p w14:paraId="3723FA3A" w14:textId="77777777" w:rsidR="00FE2843" w:rsidRDefault="00FE2843" w:rsidP="00DB23D0">
      <w:pPr>
        <w:spacing w:after="0"/>
        <w:sectPr w:rsidR="00FE2843" w:rsidSect="00C60F17">
          <w:footerReference w:type="default" r:id="rId33"/>
          <w:type w:val="continuous"/>
          <w:pgSz w:w="11909" w:h="16834" w:code="9"/>
          <w:pgMar w:top="1701" w:right="1701" w:bottom="1418" w:left="1701" w:header="851" w:footer="851" w:gutter="0"/>
          <w:cols w:space="708"/>
          <w:docGrid w:linePitch="360"/>
        </w:sectPr>
      </w:pPr>
    </w:p>
    <w:p w14:paraId="6DBA3268" w14:textId="0666FBC7" w:rsidR="0042224E" w:rsidRDefault="0042224E" w:rsidP="00DB23D0">
      <w:pPr>
        <w:spacing w:after="0"/>
      </w:pPr>
    </w:p>
    <w:p w14:paraId="37D5A449" w14:textId="77777777" w:rsidR="00FE2843" w:rsidRDefault="00FE2843" w:rsidP="00DB23D0">
      <w:pPr>
        <w:spacing w:after="0"/>
      </w:pPr>
    </w:p>
    <w:tbl>
      <w:tblPr>
        <w:tblStyle w:val="TableGrid"/>
        <w:tblW w:w="5000" w:type="pct"/>
        <w:tblBorders>
          <w:top w:val="none" w:sz="0" w:space="0" w:color="auto"/>
          <w:left w:val="none" w:sz="0" w:space="0" w:color="auto"/>
          <w:bottom w:val="single" w:sz="6" w:space="0" w:color="auto"/>
          <w:right w:val="none" w:sz="0" w:space="0" w:color="auto"/>
        </w:tblBorders>
        <w:shd w:val="clear" w:color="auto" w:fill="DBE5F1" w:themeFill="accent1" w:themeFillTint="33"/>
        <w:tblCellMar>
          <w:top w:w="57" w:type="dxa"/>
          <w:left w:w="170" w:type="dxa"/>
          <w:bottom w:w="57" w:type="dxa"/>
          <w:right w:w="170" w:type="dxa"/>
        </w:tblCellMar>
        <w:tblLook w:val="04A0" w:firstRow="1" w:lastRow="0" w:firstColumn="1" w:lastColumn="0" w:noHBand="0" w:noVBand="1"/>
      </w:tblPr>
      <w:tblGrid>
        <w:gridCol w:w="3899"/>
      </w:tblGrid>
      <w:tr w:rsidR="0042224E" w14:paraId="1A5D7EF1" w14:textId="77777777" w:rsidTr="00303BF2">
        <w:trPr>
          <w:cnfStyle w:val="100000000000" w:firstRow="1" w:lastRow="0" w:firstColumn="0" w:lastColumn="0" w:oddVBand="0" w:evenVBand="0" w:oddHBand="0" w:evenHBand="0" w:firstRowFirstColumn="0" w:firstRowLastColumn="0" w:lastRowFirstColumn="0" w:lastRowLastColumn="0"/>
          <w:trHeight w:val="12983"/>
        </w:trPr>
        <w:tc>
          <w:tcPr>
            <w:tcW w:w="5000" w:type="pct"/>
            <w:tcBorders>
              <w:bottom w:val="single" w:sz="12" w:space="0" w:color="002060"/>
            </w:tcBorders>
            <w:shd w:val="clear" w:color="auto" w:fill="DBE5F1" w:themeFill="accent1" w:themeFillTint="33"/>
          </w:tcPr>
          <w:p w14:paraId="73B97430" w14:textId="77777777" w:rsidR="00333886" w:rsidRDefault="0042224E" w:rsidP="005738DC">
            <w:pPr>
              <w:pStyle w:val="BoxHeading"/>
            </w:pPr>
            <w:r>
              <w:lastRenderedPageBreak/>
              <w:drawing>
                <wp:inline distT="0" distB="0" distL="0" distR="0" wp14:anchorId="0FDBA438" wp14:editId="1BE4F215">
                  <wp:extent cx="1020951" cy="1152000"/>
                  <wp:effectExtent l="0" t="0" r="825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34">
                            <a:extLst>
                              <a:ext uri="{28A0092B-C50C-407E-A947-70E740481C1C}">
                                <a14:useLocalDpi xmlns:a14="http://schemas.microsoft.com/office/drawing/2010/main" val="0"/>
                              </a:ext>
                            </a:extLst>
                          </a:blip>
                          <a:srcRect b="6639"/>
                          <a:stretch/>
                        </pic:blipFill>
                        <pic:spPr bwMode="auto">
                          <a:xfrm>
                            <a:off x="0" y="0"/>
                            <a:ext cx="1020951" cy="1152000"/>
                          </a:xfrm>
                          <a:prstGeom prst="rect">
                            <a:avLst/>
                          </a:prstGeom>
                          <a:ln>
                            <a:noFill/>
                          </a:ln>
                          <a:extLst>
                            <a:ext uri="{53640926-AAD7-44D8-BBD7-CCE9431645EC}">
                              <a14:shadowObscured xmlns:a14="http://schemas.microsoft.com/office/drawing/2010/main"/>
                            </a:ext>
                          </a:extLst>
                        </pic:spPr>
                      </pic:pic>
                    </a:graphicData>
                  </a:graphic>
                </wp:inline>
              </w:drawing>
            </w:r>
          </w:p>
          <w:p w14:paraId="12F35F6D" w14:textId="60ECB3C5" w:rsidR="0042224E" w:rsidRPr="000553FE" w:rsidRDefault="0042224E" w:rsidP="005738DC">
            <w:pPr>
              <w:pStyle w:val="BoxHeading"/>
            </w:pPr>
            <w:r>
              <w:t xml:space="preserve">Dr </w:t>
            </w:r>
            <w:r w:rsidRPr="00333886">
              <w:t>Julianne</w:t>
            </w:r>
            <w:r>
              <w:t xml:space="preserve"> Jaques KC</w:t>
            </w:r>
          </w:p>
          <w:p w14:paraId="6D64D050" w14:textId="2625DF8B" w:rsidR="00516934" w:rsidRPr="00E87F4E" w:rsidRDefault="00516934" w:rsidP="00504207">
            <w:pPr>
              <w:pStyle w:val="BoxText"/>
            </w:pPr>
            <w:r>
              <w:rPr>
                <w:rFonts w:cs="Calibri"/>
                <w:szCs w:val="22"/>
                <w:lang w:val="en-US"/>
              </w:rPr>
              <w:t>Dr Julianne Jaques KC is a barrister at the Victorian Bar specialising in taxation with over 25 years</w:t>
            </w:r>
            <w:r w:rsidR="0010131A">
              <w:rPr>
                <w:rFonts w:cs="Calibri"/>
                <w:szCs w:val="22"/>
                <w:lang w:val="en-US"/>
              </w:rPr>
              <w:t>’</w:t>
            </w:r>
            <w:r>
              <w:rPr>
                <w:rFonts w:cs="Calibri"/>
                <w:szCs w:val="22"/>
                <w:lang w:val="en-US"/>
              </w:rPr>
              <w:t xml:space="preserve"> experience as a taxation professional. She maintains chambers in both Melbourne and Sydney and has appeared in all higher Federal, Victorian and New South Wales courts. She is a Chartered Accountant and a Chartered Tax Adviser, and in 2020 was awarded Chartered Tax Adviser of the Year by The Tax Institute.</w:t>
            </w:r>
            <w:r w:rsidRPr="00115D89">
              <w:rPr>
                <w:lang w:val="en-US"/>
              </w:rPr>
              <w:t> </w:t>
            </w:r>
          </w:p>
          <w:p w14:paraId="4F986D92" w14:textId="3FC95C36" w:rsidR="00516934" w:rsidRPr="00115D89" w:rsidRDefault="00516934" w:rsidP="00504207">
            <w:pPr>
              <w:pStyle w:val="BoxText"/>
              <w:rPr>
                <w:rFonts w:cs="Calibri"/>
                <w:szCs w:val="22"/>
                <w:lang w:val="en-US"/>
              </w:rPr>
            </w:pPr>
            <w:r>
              <w:rPr>
                <w:rFonts w:cs="Calibri"/>
                <w:szCs w:val="22"/>
                <w:lang w:val="en-US"/>
              </w:rPr>
              <w:t>With bachelor degrees in economics and law from Monash University and a Doctorate in Juridical Science from the University of Melbourne, Dr</w:t>
            </w:r>
            <w:r w:rsidR="001E7F78">
              <w:rPr>
                <w:rFonts w:cs="Calibri"/>
                <w:szCs w:val="22"/>
                <w:lang w:val="en-US"/>
              </w:rPr>
              <w:t> </w:t>
            </w:r>
            <w:r>
              <w:rPr>
                <w:rFonts w:cs="Calibri"/>
                <w:szCs w:val="22"/>
                <w:lang w:val="en-US"/>
              </w:rPr>
              <w:t>Jaques previously worked as a solicitor with Freehills (now Herbert Smith Freehills) and an accountant with Coopers &amp; Lybrand (now PricewaterhouseCoopers) and was also a senior tax adviser to the Federal Government during the GST and business tax reforms of 1999 to 2001.</w:t>
            </w:r>
            <w:r w:rsidRPr="00115D89">
              <w:rPr>
                <w:lang w:val="en-US"/>
              </w:rPr>
              <w:t> </w:t>
            </w:r>
          </w:p>
          <w:p w14:paraId="25B05215" w14:textId="77777777" w:rsidR="00516934" w:rsidRPr="00115D89" w:rsidRDefault="00516934" w:rsidP="00504207">
            <w:pPr>
              <w:pStyle w:val="BoxText"/>
              <w:rPr>
                <w:rFonts w:cs="Calibri"/>
                <w:szCs w:val="22"/>
                <w:lang w:val="en-US"/>
              </w:rPr>
            </w:pPr>
            <w:r>
              <w:rPr>
                <w:rFonts w:cs="Calibri"/>
                <w:szCs w:val="22"/>
                <w:lang w:val="en-US"/>
              </w:rPr>
              <w:t>Dr Jaques is a current member of the Independent Parliamentary Expenses Authority and a former member of the Tax Practitioners Board.</w:t>
            </w:r>
            <w:r w:rsidRPr="00115D89">
              <w:rPr>
                <w:lang w:val="en-US"/>
              </w:rPr>
              <w:t> </w:t>
            </w:r>
          </w:p>
          <w:p w14:paraId="525ECFFA" w14:textId="4B609323" w:rsidR="0042224E" w:rsidRPr="00516934" w:rsidRDefault="00BA6186" w:rsidP="00504207">
            <w:pPr>
              <w:pStyle w:val="BoxText"/>
              <w:rPr>
                <w:rFonts w:ascii="Segoe UI" w:hAnsi="Segoe UI" w:cs="Segoe UI"/>
                <w:sz w:val="18"/>
                <w:szCs w:val="18"/>
              </w:rPr>
            </w:pPr>
            <w:r>
              <w:rPr>
                <w:rFonts w:cs="Calibri"/>
                <w:lang w:val="en-US"/>
              </w:rPr>
              <w:t>Dr Jaques</w:t>
            </w:r>
            <w:r w:rsidRPr="00677CEE" w:rsidDel="000B4E3F">
              <w:rPr>
                <w:rFonts w:cs="Calibri"/>
                <w:lang w:val="en-US"/>
              </w:rPr>
              <w:t xml:space="preserve"> was appointed to the Board on </w:t>
            </w:r>
            <w:r>
              <w:rPr>
                <w:rFonts w:cs="Calibri"/>
                <w:lang w:val="en-US"/>
              </w:rPr>
              <w:t>1</w:t>
            </w:r>
            <w:r w:rsidR="001E7F78">
              <w:rPr>
                <w:rFonts w:cs="Calibri"/>
                <w:lang w:val="en-US"/>
              </w:rPr>
              <w:t> July </w:t>
            </w:r>
            <w:r>
              <w:rPr>
                <w:rFonts w:cs="Calibri"/>
                <w:lang w:val="en-US"/>
              </w:rPr>
              <w:t>2017</w:t>
            </w:r>
            <w:r w:rsidRPr="00677CEE" w:rsidDel="000B4E3F">
              <w:rPr>
                <w:rFonts w:cs="Calibri"/>
                <w:lang w:val="en-US"/>
              </w:rPr>
              <w:t xml:space="preserve"> and was reappointed for a further </w:t>
            </w:r>
            <w:r w:rsidRPr="00677CEE">
              <w:rPr>
                <w:rFonts w:cs="Calibri"/>
                <w:lang w:val="en-US"/>
              </w:rPr>
              <w:t>three</w:t>
            </w:r>
            <w:r w:rsidR="0010131A">
              <w:rPr>
                <w:rFonts w:cs="Calibri"/>
                <w:lang w:val="en-US"/>
              </w:rPr>
              <w:noBreakHyphen/>
            </w:r>
            <w:r w:rsidRPr="00677CEE" w:rsidDel="000B4E3F">
              <w:rPr>
                <w:rFonts w:cs="Calibri"/>
                <w:lang w:val="en-US"/>
              </w:rPr>
              <w:t>year term</w:t>
            </w:r>
            <w:r>
              <w:rPr>
                <w:rFonts w:cs="Calibri"/>
                <w:lang w:val="en-US"/>
              </w:rPr>
              <w:t xml:space="preserve"> from 1</w:t>
            </w:r>
            <w:r w:rsidR="001E7F78">
              <w:rPr>
                <w:rFonts w:cs="Calibri"/>
                <w:lang w:val="en-US"/>
              </w:rPr>
              <w:t> July </w:t>
            </w:r>
            <w:r>
              <w:rPr>
                <w:rFonts w:cs="Calibri"/>
                <w:lang w:val="en-US"/>
              </w:rPr>
              <w:t>2020.</w:t>
            </w:r>
            <w:r>
              <w:rPr>
                <w:rFonts w:cs="Calibri"/>
                <w:szCs w:val="22"/>
                <w:lang w:val="en-US"/>
              </w:rPr>
              <w:t xml:space="preserve"> </w:t>
            </w:r>
            <w:r w:rsidR="00516934">
              <w:rPr>
                <w:rFonts w:cs="Calibri"/>
                <w:szCs w:val="22"/>
                <w:lang w:val="en-US"/>
              </w:rPr>
              <w:t>Dr Jaques was Acting Chair of the Board from 11</w:t>
            </w:r>
            <w:r w:rsidR="001E7F78">
              <w:rPr>
                <w:rFonts w:cs="Calibri"/>
                <w:szCs w:val="22"/>
                <w:lang w:val="en-US"/>
              </w:rPr>
              <w:t> July </w:t>
            </w:r>
            <w:r w:rsidR="00516934">
              <w:rPr>
                <w:rFonts w:cs="Calibri"/>
                <w:szCs w:val="22"/>
                <w:lang w:val="en-US"/>
              </w:rPr>
              <w:t>2019 to 10</w:t>
            </w:r>
            <w:r w:rsidR="001E7F78">
              <w:rPr>
                <w:rFonts w:cs="Calibri"/>
                <w:szCs w:val="22"/>
                <w:lang w:val="en-US"/>
              </w:rPr>
              <w:t> January </w:t>
            </w:r>
            <w:r w:rsidR="00516934">
              <w:rPr>
                <w:rFonts w:cs="Calibri"/>
                <w:szCs w:val="22"/>
                <w:lang w:val="en-US"/>
              </w:rPr>
              <w:t>2020.</w:t>
            </w:r>
            <w:r w:rsidR="00516934">
              <w:rPr>
                <w:rStyle w:val="eop"/>
                <w:rFonts w:cs="Calibri"/>
                <w:szCs w:val="22"/>
              </w:rPr>
              <w:t> </w:t>
            </w:r>
          </w:p>
        </w:tc>
      </w:tr>
    </w:tbl>
    <w:p w14:paraId="7AFB232D" w14:textId="77777777" w:rsidR="00FE2843" w:rsidRDefault="00FE2843"/>
    <w:tbl>
      <w:tblPr>
        <w:tblStyle w:val="TableGrid"/>
        <w:tblW w:w="5000" w:type="pct"/>
        <w:tblBorders>
          <w:top w:val="none" w:sz="0" w:space="0" w:color="auto"/>
          <w:left w:val="none" w:sz="0" w:space="0" w:color="auto"/>
          <w:bottom w:val="thinThickSmallGap" w:sz="18" w:space="0" w:color="002060"/>
          <w:right w:val="none" w:sz="0" w:space="0" w:color="auto"/>
        </w:tblBorders>
        <w:shd w:val="clear" w:color="auto" w:fill="DBE5F1" w:themeFill="accent1" w:themeFillTint="33"/>
        <w:tblCellMar>
          <w:top w:w="57" w:type="dxa"/>
          <w:left w:w="170" w:type="dxa"/>
          <w:bottom w:w="57" w:type="dxa"/>
          <w:right w:w="170" w:type="dxa"/>
        </w:tblCellMar>
        <w:tblLook w:val="04A0" w:firstRow="1" w:lastRow="0" w:firstColumn="1" w:lastColumn="0" w:noHBand="0" w:noVBand="1"/>
      </w:tblPr>
      <w:tblGrid>
        <w:gridCol w:w="3899"/>
      </w:tblGrid>
      <w:tr w:rsidR="00FE2843" w14:paraId="6C9C5E61" w14:textId="77777777" w:rsidTr="00303BF2">
        <w:trPr>
          <w:cnfStyle w:val="100000000000" w:firstRow="1" w:lastRow="0" w:firstColumn="0" w:lastColumn="0" w:oddVBand="0" w:evenVBand="0" w:oddHBand="0" w:evenHBand="0" w:firstRowFirstColumn="0" w:firstRowLastColumn="0" w:lastRowFirstColumn="0" w:lastRowLastColumn="0"/>
          <w:cantSplit/>
          <w:trHeight w:val="12983"/>
        </w:trPr>
        <w:tc>
          <w:tcPr>
            <w:tcW w:w="5000" w:type="pct"/>
            <w:tcBorders>
              <w:bottom w:val="single" w:sz="12" w:space="0" w:color="002060"/>
            </w:tcBorders>
            <w:shd w:val="clear" w:color="auto" w:fill="DBE5F1" w:themeFill="accent1" w:themeFillTint="33"/>
          </w:tcPr>
          <w:p w14:paraId="1931433D" w14:textId="60040976" w:rsidR="00333886" w:rsidRPr="00333886" w:rsidRDefault="00FE2843" w:rsidP="005738DC">
            <w:pPr>
              <w:pStyle w:val="BoxHeading"/>
            </w:pPr>
            <w:r>
              <w:br w:type="column"/>
            </w:r>
            <w:r w:rsidR="00333886">
              <w:drawing>
                <wp:inline distT="0" distB="0" distL="0" distR="0" wp14:anchorId="15EBDA26" wp14:editId="3D6A96F9">
                  <wp:extent cx="1304577" cy="11520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466" r="16229" b="15609"/>
                          <a:stretch/>
                        </pic:blipFill>
                        <pic:spPr bwMode="auto">
                          <a:xfrm>
                            <a:off x="0" y="0"/>
                            <a:ext cx="1307374" cy="1154470"/>
                          </a:xfrm>
                          <a:prstGeom prst="rect">
                            <a:avLst/>
                          </a:prstGeom>
                          <a:noFill/>
                          <a:ln>
                            <a:noFill/>
                          </a:ln>
                          <a:extLst>
                            <a:ext uri="{53640926-AAD7-44D8-BBD7-CCE9431645EC}">
                              <a14:shadowObscured xmlns:a14="http://schemas.microsoft.com/office/drawing/2010/main"/>
                            </a:ext>
                          </a:extLst>
                        </pic:spPr>
                      </pic:pic>
                    </a:graphicData>
                  </a:graphic>
                </wp:inline>
              </w:drawing>
            </w:r>
          </w:p>
          <w:p w14:paraId="3353CE1F" w14:textId="15B4B6D4" w:rsidR="00FE2843" w:rsidRDefault="00FE2843" w:rsidP="005738DC">
            <w:pPr>
              <w:pStyle w:val="BoxHeading"/>
            </w:pPr>
            <w:r>
              <w:t>Ian Kellock</w:t>
            </w:r>
          </w:p>
          <w:p w14:paraId="311746CA" w14:textId="2AF133FF" w:rsidR="00FE2843" w:rsidRPr="00E87F4E" w:rsidRDefault="00FE2843" w:rsidP="00504207">
            <w:pPr>
              <w:pStyle w:val="BoxText"/>
            </w:pPr>
            <w:r>
              <w:rPr>
                <w:rFonts w:cs="Calibri"/>
                <w:szCs w:val="22"/>
                <w:lang w:val="en-US"/>
              </w:rPr>
              <w:t>Mr Kellock is a Tax Partner at Ashurst and has over 25 years</w:t>
            </w:r>
            <w:r w:rsidR="0010131A">
              <w:rPr>
                <w:rFonts w:cs="Calibri"/>
                <w:szCs w:val="22"/>
                <w:lang w:val="en-US"/>
              </w:rPr>
              <w:t>’</w:t>
            </w:r>
            <w:r>
              <w:rPr>
                <w:rFonts w:cs="Calibri"/>
                <w:szCs w:val="22"/>
                <w:lang w:val="en-US"/>
              </w:rPr>
              <w:t xml:space="preserve"> experience as a taxation professional. Mr Kellock</w:t>
            </w:r>
            <w:r w:rsidR="0010131A">
              <w:rPr>
                <w:rFonts w:cs="Calibri"/>
                <w:szCs w:val="22"/>
                <w:lang w:val="en-US"/>
              </w:rPr>
              <w:t>’</w:t>
            </w:r>
            <w:r>
              <w:rPr>
                <w:rFonts w:cs="Calibri"/>
                <w:szCs w:val="22"/>
                <w:lang w:val="en-US"/>
              </w:rPr>
              <w:t>s practice deals with all aspects of Australian income tax, with a focus on mergers and acquisitions transactions in the financial services, healthcare, property, and resources sectors.</w:t>
            </w:r>
            <w:r w:rsidRPr="00115D89">
              <w:rPr>
                <w:lang w:val="en-US"/>
              </w:rPr>
              <w:t> </w:t>
            </w:r>
          </w:p>
          <w:p w14:paraId="650390D1" w14:textId="0B004139" w:rsidR="00FE2843" w:rsidRPr="00115D89" w:rsidRDefault="00FE2843" w:rsidP="00504207">
            <w:pPr>
              <w:pStyle w:val="BoxText"/>
              <w:rPr>
                <w:rFonts w:cs="Calibri"/>
                <w:szCs w:val="22"/>
                <w:lang w:val="en-US"/>
              </w:rPr>
            </w:pPr>
            <w:r>
              <w:rPr>
                <w:rFonts w:cs="Calibri"/>
                <w:szCs w:val="22"/>
                <w:lang w:val="en-US"/>
              </w:rPr>
              <w:t>Mr Kellock is a Chartered Accountant and a Chartered Tax Adviser. He holds a bachelor</w:t>
            </w:r>
            <w:r w:rsidR="0010131A">
              <w:rPr>
                <w:rFonts w:cs="Calibri"/>
                <w:szCs w:val="22"/>
                <w:lang w:val="en-US"/>
              </w:rPr>
              <w:t>’</w:t>
            </w:r>
            <w:r>
              <w:rPr>
                <w:rFonts w:cs="Calibri"/>
                <w:szCs w:val="22"/>
                <w:lang w:val="en-US"/>
              </w:rPr>
              <w:t>s degree in law and commerce from the University of Melbourne and a master</w:t>
            </w:r>
            <w:r w:rsidR="0010131A">
              <w:rPr>
                <w:rFonts w:cs="Calibri"/>
                <w:szCs w:val="22"/>
                <w:lang w:val="en-US"/>
              </w:rPr>
              <w:t>’</w:t>
            </w:r>
            <w:r>
              <w:rPr>
                <w:rFonts w:cs="Calibri"/>
                <w:szCs w:val="22"/>
                <w:lang w:val="en-US"/>
              </w:rPr>
              <w:t>s degree in law from Monash University.</w:t>
            </w:r>
            <w:r w:rsidRPr="00115D89">
              <w:rPr>
                <w:lang w:val="en-US"/>
              </w:rPr>
              <w:t> </w:t>
            </w:r>
          </w:p>
          <w:p w14:paraId="54D78F2C" w14:textId="47EA2468" w:rsidR="00FE2843" w:rsidRPr="00516934" w:rsidRDefault="00FE2843" w:rsidP="00504207">
            <w:pPr>
              <w:pStyle w:val="BoxText"/>
              <w:rPr>
                <w:rFonts w:ascii="Segoe UI" w:hAnsi="Segoe UI" w:cs="Segoe UI"/>
                <w:sz w:val="18"/>
                <w:szCs w:val="18"/>
              </w:rPr>
            </w:pPr>
            <w:r>
              <w:rPr>
                <w:rFonts w:cs="Calibri"/>
                <w:szCs w:val="22"/>
                <w:lang w:val="en-US"/>
              </w:rPr>
              <w:t>Mr Kellock was appointed as a part time member for a three</w:t>
            </w:r>
            <w:r w:rsidR="0010131A">
              <w:rPr>
                <w:rFonts w:cs="Calibri"/>
                <w:szCs w:val="22"/>
                <w:lang w:val="en-US"/>
              </w:rPr>
              <w:noBreakHyphen/>
            </w:r>
            <w:r>
              <w:rPr>
                <w:rFonts w:cs="Calibri"/>
                <w:szCs w:val="22"/>
                <w:lang w:val="en-US"/>
              </w:rPr>
              <w:t>year period from 12</w:t>
            </w:r>
            <w:r w:rsidR="001E7F78">
              <w:rPr>
                <w:rFonts w:cs="Calibri"/>
                <w:szCs w:val="22"/>
                <w:lang w:val="en-US"/>
              </w:rPr>
              <w:t> May </w:t>
            </w:r>
            <w:r>
              <w:rPr>
                <w:rFonts w:cs="Calibri"/>
                <w:szCs w:val="22"/>
                <w:lang w:val="en-US"/>
              </w:rPr>
              <w:t>2021.</w:t>
            </w:r>
            <w:r>
              <w:rPr>
                <w:rStyle w:val="eop"/>
                <w:rFonts w:cs="Calibri"/>
                <w:szCs w:val="22"/>
              </w:rPr>
              <w:t> </w:t>
            </w:r>
          </w:p>
        </w:tc>
      </w:tr>
    </w:tbl>
    <w:p w14:paraId="0F816837" w14:textId="77777777" w:rsidR="00FE2843" w:rsidRDefault="00FE2843" w:rsidP="007E0D60"/>
    <w:tbl>
      <w:tblPr>
        <w:tblStyle w:val="TableGrid"/>
        <w:tblW w:w="5000" w:type="pct"/>
        <w:tblBorders>
          <w:top w:val="none" w:sz="0" w:space="0" w:color="auto"/>
          <w:left w:val="none" w:sz="0" w:space="0" w:color="auto"/>
          <w:bottom w:val="thinThickSmallGap" w:sz="18" w:space="0" w:color="002060"/>
          <w:right w:val="none" w:sz="0" w:space="0" w:color="auto"/>
        </w:tblBorders>
        <w:shd w:val="clear" w:color="auto" w:fill="DBE5F1"/>
        <w:tblCellMar>
          <w:top w:w="57" w:type="dxa"/>
          <w:left w:w="170" w:type="dxa"/>
          <w:bottom w:w="57" w:type="dxa"/>
          <w:right w:w="170" w:type="dxa"/>
        </w:tblCellMar>
        <w:tblLook w:val="04A0" w:firstRow="1" w:lastRow="0" w:firstColumn="1" w:lastColumn="0" w:noHBand="0" w:noVBand="1"/>
      </w:tblPr>
      <w:tblGrid>
        <w:gridCol w:w="3899"/>
      </w:tblGrid>
      <w:tr w:rsidR="00A968FE" w14:paraId="3B69D659" w14:textId="77777777" w:rsidTr="00303BF2">
        <w:trPr>
          <w:cnfStyle w:val="100000000000" w:firstRow="1" w:lastRow="0" w:firstColumn="0" w:lastColumn="0" w:oddVBand="0" w:evenVBand="0" w:oddHBand="0" w:evenHBand="0" w:firstRowFirstColumn="0" w:firstRowLastColumn="0" w:lastRowFirstColumn="0" w:lastRowLastColumn="0"/>
          <w:trHeight w:val="12983"/>
        </w:trPr>
        <w:tc>
          <w:tcPr>
            <w:tcW w:w="5000" w:type="pct"/>
            <w:tcBorders>
              <w:bottom w:val="single" w:sz="12" w:space="0" w:color="002060"/>
            </w:tcBorders>
            <w:shd w:val="clear" w:color="auto" w:fill="DBE5F1" w:themeFill="accent1" w:themeFillTint="33"/>
          </w:tcPr>
          <w:p w14:paraId="21D3D040" w14:textId="3468106A" w:rsidR="00333886" w:rsidRPr="00333886" w:rsidRDefault="00FE2843" w:rsidP="005738DC">
            <w:pPr>
              <w:pStyle w:val="BoxHeading"/>
            </w:pPr>
            <w:r>
              <w:lastRenderedPageBreak/>
              <w:br w:type="column"/>
            </w:r>
            <w:r w:rsidR="00333886" w:rsidRPr="00333886">
              <w:drawing>
                <wp:inline distT="0" distB="0" distL="0" distR="0" wp14:anchorId="174A8801" wp14:editId="08303B96">
                  <wp:extent cx="1003300" cy="1152000"/>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92" t="-2" r="-92" b="24078"/>
                          <a:stretch/>
                        </pic:blipFill>
                        <pic:spPr bwMode="auto">
                          <a:xfrm>
                            <a:off x="0" y="0"/>
                            <a:ext cx="1003300" cy="1152000"/>
                          </a:xfrm>
                          <a:prstGeom prst="rect">
                            <a:avLst/>
                          </a:prstGeom>
                          <a:noFill/>
                          <a:ln>
                            <a:noFill/>
                          </a:ln>
                          <a:extLst>
                            <a:ext uri="{53640926-AAD7-44D8-BBD7-CCE9431645EC}">
                              <a14:shadowObscured xmlns:a14="http://schemas.microsoft.com/office/drawing/2010/main"/>
                            </a:ext>
                          </a:extLst>
                        </pic:spPr>
                      </pic:pic>
                    </a:graphicData>
                  </a:graphic>
                </wp:inline>
              </w:drawing>
            </w:r>
          </w:p>
          <w:p w14:paraId="2A8BB373" w14:textId="67F84DAA" w:rsidR="00A968FE" w:rsidRPr="00333886" w:rsidRDefault="00A968FE" w:rsidP="005738DC">
            <w:pPr>
              <w:pStyle w:val="BoxHeading"/>
            </w:pPr>
            <w:r w:rsidRPr="00333886">
              <w:t>Anthony Klein</w:t>
            </w:r>
          </w:p>
          <w:p w14:paraId="4C700C82" w14:textId="75254957" w:rsidR="00A968FE" w:rsidRPr="00630BA9" w:rsidRDefault="00A968FE" w:rsidP="007E0D60">
            <w:pPr>
              <w:pStyle w:val="BoxText"/>
              <w:rPr>
                <w:spacing w:val="-2"/>
              </w:rPr>
            </w:pPr>
            <w:r w:rsidRPr="00630BA9">
              <w:rPr>
                <w:rFonts w:cs="Calibri"/>
                <w:spacing w:val="-2"/>
                <w:szCs w:val="22"/>
                <w:lang w:val="en-US"/>
              </w:rPr>
              <w:t>Mr Klein has over 28 years of professional experience as a corporate tax and international tax specialist. Prior to co</w:t>
            </w:r>
            <w:r w:rsidR="0010131A">
              <w:rPr>
                <w:rFonts w:cs="Calibri"/>
                <w:spacing w:val="-2"/>
                <w:szCs w:val="22"/>
                <w:lang w:val="en-US"/>
              </w:rPr>
              <w:noBreakHyphen/>
            </w:r>
            <w:r w:rsidRPr="00630BA9">
              <w:rPr>
                <w:rFonts w:cs="Calibri"/>
                <w:spacing w:val="-2"/>
                <w:szCs w:val="22"/>
                <w:lang w:val="en-US"/>
              </w:rPr>
              <w:t>founding Tooronga Advisory in</w:t>
            </w:r>
            <w:r w:rsidR="001E7F78">
              <w:rPr>
                <w:rFonts w:cs="Calibri"/>
                <w:spacing w:val="-2"/>
                <w:szCs w:val="22"/>
                <w:lang w:val="en-US"/>
              </w:rPr>
              <w:t> July </w:t>
            </w:r>
            <w:r w:rsidRPr="00630BA9">
              <w:rPr>
                <w:rFonts w:cs="Calibri"/>
                <w:spacing w:val="-2"/>
                <w:szCs w:val="22"/>
                <w:lang w:val="en-US"/>
              </w:rPr>
              <w:t>2021, Mr Klein had a 27</w:t>
            </w:r>
            <w:r w:rsidR="0010131A">
              <w:rPr>
                <w:rFonts w:cs="Calibri"/>
                <w:spacing w:val="-2"/>
                <w:szCs w:val="22"/>
                <w:lang w:val="en-US"/>
              </w:rPr>
              <w:noBreakHyphen/>
            </w:r>
            <w:r w:rsidRPr="00630BA9">
              <w:rPr>
                <w:rFonts w:cs="Calibri"/>
                <w:spacing w:val="-2"/>
                <w:szCs w:val="22"/>
                <w:lang w:val="en-US"/>
              </w:rPr>
              <w:t>year career at PwC, including 17 years as a partner of the firm. Mr Klein held a number of senior roles in PwC</w:t>
            </w:r>
            <w:r w:rsidR="0010131A">
              <w:rPr>
                <w:rFonts w:cs="Calibri"/>
                <w:spacing w:val="-2"/>
                <w:szCs w:val="22"/>
                <w:lang w:val="en-US"/>
              </w:rPr>
              <w:t>’</w:t>
            </w:r>
            <w:r w:rsidRPr="00630BA9">
              <w:rPr>
                <w:rFonts w:cs="Calibri"/>
                <w:spacing w:val="-2"/>
                <w:szCs w:val="22"/>
                <w:lang w:val="en-US"/>
              </w:rPr>
              <w:t>s tax practice both within Australia and beyond, including Leader of PwC</w:t>
            </w:r>
            <w:r w:rsidR="0010131A">
              <w:rPr>
                <w:rFonts w:cs="Calibri"/>
                <w:spacing w:val="-2"/>
                <w:szCs w:val="22"/>
                <w:lang w:val="en-US"/>
              </w:rPr>
              <w:t>’</w:t>
            </w:r>
            <w:r w:rsidRPr="00630BA9">
              <w:rPr>
                <w:rFonts w:cs="Calibri"/>
                <w:spacing w:val="-2"/>
                <w:szCs w:val="22"/>
                <w:lang w:val="en-US"/>
              </w:rPr>
              <w:t>s Corporate Tax team in Melbourne; PwC</w:t>
            </w:r>
            <w:r w:rsidR="0010131A">
              <w:rPr>
                <w:rFonts w:cs="Calibri"/>
                <w:spacing w:val="-2"/>
                <w:szCs w:val="22"/>
                <w:lang w:val="en-US"/>
              </w:rPr>
              <w:t>’</w:t>
            </w:r>
            <w:r w:rsidRPr="00630BA9">
              <w:rPr>
                <w:rFonts w:cs="Calibri"/>
                <w:spacing w:val="-2"/>
                <w:szCs w:val="22"/>
                <w:lang w:val="en-US"/>
              </w:rPr>
              <w:t>s International Tax Leader for the Asia Pacific region; and Leader of PwC</w:t>
            </w:r>
            <w:r w:rsidR="0010131A">
              <w:rPr>
                <w:rFonts w:cs="Calibri"/>
                <w:spacing w:val="-2"/>
                <w:szCs w:val="22"/>
                <w:lang w:val="en-US"/>
              </w:rPr>
              <w:t>’</w:t>
            </w:r>
            <w:r w:rsidRPr="00630BA9">
              <w:rPr>
                <w:rFonts w:cs="Calibri"/>
                <w:spacing w:val="-2"/>
                <w:szCs w:val="22"/>
                <w:lang w:val="en-US"/>
              </w:rPr>
              <w:t>s Private Clients Tax team in Melbourne</w:t>
            </w:r>
            <w:r w:rsidR="0010131A">
              <w:rPr>
                <w:spacing w:val="-2"/>
              </w:rPr>
              <w:t xml:space="preserve">. </w:t>
            </w:r>
          </w:p>
          <w:p w14:paraId="019CA6E1" w14:textId="77777777" w:rsidR="00A968FE" w:rsidRPr="00115D89" w:rsidRDefault="00A968FE" w:rsidP="007E0D60">
            <w:pPr>
              <w:pStyle w:val="BoxText"/>
              <w:rPr>
                <w:rFonts w:cs="Calibri"/>
                <w:szCs w:val="22"/>
                <w:lang w:val="en-US"/>
              </w:rPr>
            </w:pPr>
            <w:r>
              <w:rPr>
                <w:rFonts w:cs="Calibri"/>
                <w:szCs w:val="22"/>
                <w:lang w:val="en-US"/>
              </w:rPr>
              <w:t>Mr Klein specialises in providing tax advisory, tax due diligence, international tax, and mergers and acquisitions tax services to companies across many industries with a particular focus on the technology sector.</w:t>
            </w:r>
            <w:r w:rsidRPr="00115D89">
              <w:rPr>
                <w:lang w:val="en-US"/>
              </w:rPr>
              <w:t> </w:t>
            </w:r>
          </w:p>
          <w:p w14:paraId="71BABC6F" w14:textId="77777777" w:rsidR="00A968FE" w:rsidRPr="00115D89" w:rsidRDefault="00A968FE" w:rsidP="007E0D60">
            <w:pPr>
              <w:pStyle w:val="BoxText"/>
              <w:rPr>
                <w:rFonts w:cs="Calibri"/>
                <w:szCs w:val="22"/>
                <w:lang w:val="en-US"/>
              </w:rPr>
            </w:pPr>
            <w:r>
              <w:rPr>
                <w:rFonts w:cs="Calibri"/>
                <w:szCs w:val="22"/>
                <w:lang w:val="en-US"/>
              </w:rPr>
              <w:t>Mr Klein holds a Bachelor of Commerce and a Bachelor of Law Degree from the University of Melbourne and a Master of Law degree from Monash University. He is a Chartered Tax Adviser and registered Tax Agent.</w:t>
            </w:r>
            <w:r w:rsidRPr="00115D89">
              <w:rPr>
                <w:lang w:val="en-US"/>
              </w:rPr>
              <w:t> </w:t>
            </w:r>
          </w:p>
          <w:p w14:paraId="23DBDF18" w14:textId="33418E26" w:rsidR="00A968FE" w:rsidRPr="00115D89" w:rsidRDefault="00A968FE" w:rsidP="007E0D60">
            <w:pPr>
              <w:pStyle w:val="BoxText"/>
              <w:rPr>
                <w:rFonts w:cs="Calibri"/>
                <w:szCs w:val="22"/>
                <w:lang w:val="en-US"/>
              </w:rPr>
            </w:pPr>
            <w:r>
              <w:rPr>
                <w:rFonts w:cs="Calibri"/>
                <w:szCs w:val="22"/>
                <w:lang w:val="en-US"/>
              </w:rPr>
              <w:t>Mr Klein maintains an active interest in the not</w:t>
            </w:r>
            <w:r w:rsidR="0010131A">
              <w:rPr>
                <w:rFonts w:cs="Calibri"/>
                <w:szCs w:val="22"/>
                <w:lang w:val="en-US"/>
              </w:rPr>
              <w:noBreakHyphen/>
            </w:r>
            <w:r>
              <w:rPr>
                <w:rFonts w:cs="Calibri"/>
                <w:szCs w:val="22"/>
                <w:lang w:val="en-US"/>
              </w:rPr>
              <w:t>for</w:t>
            </w:r>
            <w:r w:rsidR="0010131A">
              <w:rPr>
                <w:rFonts w:cs="Calibri"/>
                <w:szCs w:val="22"/>
                <w:lang w:val="en-US"/>
              </w:rPr>
              <w:noBreakHyphen/>
            </w:r>
            <w:r>
              <w:rPr>
                <w:rFonts w:cs="Calibri"/>
                <w:szCs w:val="22"/>
                <w:lang w:val="en-US"/>
              </w:rPr>
              <w:t>profit sector and is Chair of the Board of The Reach Foundation, a youth focused not</w:t>
            </w:r>
            <w:r w:rsidR="0010131A">
              <w:rPr>
                <w:rFonts w:cs="Calibri"/>
                <w:szCs w:val="22"/>
                <w:lang w:val="en-US"/>
              </w:rPr>
              <w:noBreakHyphen/>
            </w:r>
            <w:r>
              <w:rPr>
                <w:rFonts w:cs="Calibri"/>
                <w:szCs w:val="22"/>
                <w:lang w:val="en-US"/>
              </w:rPr>
              <w:t>for</w:t>
            </w:r>
            <w:r w:rsidR="0010131A">
              <w:rPr>
                <w:rFonts w:cs="Calibri"/>
                <w:szCs w:val="22"/>
                <w:lang w:val="en-US"/>
              </w:rPr>
              <w:noBreakHyphen/>
            </w:r>
            <w:r>
              <w:rPr>
                <w:rFonts w:cs="Calibri"/>
                <w:szCs w:val="22"/>
                <w:lang w:val="en-US"/>
              </w:rPr>
              <w:t>profit organisation.</w:t>
            </w:r>
            <w:r w:rsidRPr="00115D89">
              <w:rPr>
                <w:lang w:val="en-US"/>
              </w:rPr>
              <w:t> </w:t>
            </w:r>
          </w:p>
          <w:p w14:paraId="450A68F8" w14:textId="47318FDB" w:rsidR="00A968FE" w:rsidRPr="00A968FE" w:rsidRDefault="00A968FE" w:rsidP="007E0D60">
            <w:pPr>
              <w:pStyle w:val="BoxText"/>
              <w:rPr>
                <w:rFonts w:ascii="Segoe UI" w:hAnsi="Segoe UI" w:cs="Segoe UI"/>
                <w:sz w:val="18"/>
                <w:szCs w:val="18"/>
              </w:rPr>
            </w:pPr>
            <w:r>
              <w:rPr>
                <w:rFonts w:cs="Calibri"/>
                <w:szCs w:val="22"/>
                <w:lang w:val="en-US"/>
              </w:rPr>
              <w:t>Mr Klein was appointed as a part time member for a three</w:t>
            </w:r>
            <w:r w:rsidR="0010131A">
              <w:rPr>
                <w:rFonts w:cs="Calibri"/>
                <w:szCs w:val="22"/>
                <w:lang w:val="en-US"/>
              </w:rPr>
              <w:noBreakHyphen/>
            </w:r>
            <w:r>
              <w:rPr>
                <w:rFonts w:cs="Calibri"/>
                <w:szCs w:val="22"/>
                <w:lang w:val="en-US"/>
              </w:rPr>
              <w:t>year period from 21</w:t>
            </w:r>
            <w:r w:rsidR="001E7F78">
              <w:rPr>
                <w:rFonts w:cs="Calibri"/>
                <w:szCs w:val="22"/>
                <w:lang w:val="en-US"/>
              </w:rPr>
              <w:t> October </w:t>
            </w:r>
            <w:r>
              <w:rPr>
                <w:rFonts w:cs="Calibri"/>
                <w:szCs w:val="22"/>
                <w:lang w:val="en-US"/>
              </w:rPr>
              <w:t>2021.</w:t>
            </w:r>
            <w:r>
              <w:rPr>
                <w:rStyle w:val="eop"/>
                <w:rFonts w:cs="Calibri"/>
                <w:szCs w:val="22"/>
              </w:rPr>
              <w:t> </w:t>
            </w:r>
          </w:p>
        </w:tc>
      </w:tr>
    </w:tbl>
    <w:p w14:paraId="1D002B59" w14:textId="3F1D3F11" w:rsidR="00A968FE" w:rsidRDefault="00A968FE" w:rsidP="00630BA9">
      <w:pPr>
        <w:spacing w:after="0"/>
      </w:pPr>
    </w:p>
    <w:tbl>
      <w:tblPr>
        <w:tblStyle w:val="TableGrid"/>
        <w:tblW w:w="5000" w:type="pct"/>
        <w:tblBorders>
          <w:top w:val="none" w:sz="0" w:space="0" w:color="auto"/>
          <w:left w:val="none" w:sz="0" w:space="0" w:color="auto"/>
          <w:bottom w:val="thinThickSmallGap" w:sz="18" w:space="0" w:color="002060"/>
          <w:right w:val="none" w:sz="0" w:space="0" w:color="auto"/>
        </w:tblBorders>
        <w:shd w:val="clear" w:color="auto" w:fill="DBE5F1"/>
        <w:tblCellMar>
          <w:top w:w="57" w:type="dxa"/>
          <w:left w:w="170" w:type="dxa"/>
          <w:bottom w:w="57" w:type="dxa"/>
          <w:right w:w="170" w:type="dxa"/>
        </w:tblCellMar>
        <w:tblLook w:val="04A0" w:firstRow="1" w:lastRow="0" w:firstColumn="1" w:lastColumn="0" w:noHBand="0" w:noVBand="1"/>
      </w:tblPr>
      <w:tblGrid>
        <w:gridCol w:w="3899"/>
      </w:tblGrid>
      <w:tr w:rsidR="00A968FE" w14:paraId="7B89B800" w14:textId="77777777" w:rsidTr="00303BF2">
        <w:trPr>
          <w:cnfStyle w:val="100000000000" w:firstRow="1" w:lastRow="0" w:firstColumn="0" w:lastColumn="0" w:oddVBand="0" w:evenVBand="0" w:oddHBand="0" w:evenHBand="0" w:firstRowFirstColumn="0" w:firstRowLastColumn="0" w:lastRowFirstColumn="0" w:lastRowLastColumn="0"/>
          <w:trHeight w:val="12983"/>
        </w:trPr>
        <w:tc>
          <w:tcPr>
            <w:tcW w:w="5000" w:type="pct"/>
            <w:tcBorders>
              <w:bottom w:val="single" w:sz="12" w:space="0" w:color="002060"/>
            </w:tcBorders>
            <w:shd w:val="clear" w:color="auto" w:fill="DBE5F1" w:themeFill="accent1" w:themeFillTint="33"/>
          </w:tcPr>
          <w:p w14:paraId="6457BDFF" w14:textId="67B26FB7" w:rsidR="00333886" w:rsidRPr="00333886" w:rsidRDefault="00333886" w:rsidP="005738DC">
            <w:pPr>
              <w:pStyle w:val="BoxHeading"/>
            </w:pPr>
            <w:r w:rsidRPr="00333886">
              <w:drawing>
                <wp:inline distT="0" distB="0" distL="0" distR="0" wp14:anchorId="6D64E397" wp14:editId="7BFBDBE8">
                  <wp:extent cx="1149453" cy="11520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7733"/>
                          <a:stretch/>
                        </pic:blipFill>
                        <pic:spPr bwMode="auto">
                          <a:xfrm>
                            <a:off x="0" y="0"/>
                            <a:ext cx="1152449" cy="1155003"/>
                          </a:xfrm>
                          <a:prstGeom prst="rect">
                            <a:avLst/>
                          </a:prstGeom>
                          <a:noFill/>
                          <a:ln>
                            <a:noFill/>
                          </a:ln>
                          <a:extLst>
                            <a:ext uri="{53640926-AAD7-44D8-BBD7-CCE9431645EC}">
                              <a14:shadowObscured xmlns:a14="http://schemas.microsoft.com/office/drawing/2010/main"/>
                            </a:ext>
                          </a:extLst>
                        </pic:spPr>
                      </pic:pic>
                    </a:graphicData>
                  </a:graphic>
                </wp:inline>
              </w:drawing>
            </w:r>
          </w:p>
          <w:p w14:paraId="7F120678" w14:textId="792A52AB" w:rsidR="00A968FE" w:rsidRPr="00333886" w:rsidRDefault="00A968FE" w:rsidP="005738DC">
            <w:pPr>
              <w:pStyle w:val="BoxHeading"/>
            </w:pPr>
            <w:r w:rsidRPr="00333886">
              <w:t>Andrea Laing</w:t>
            </w:r>
          </w:p>
          <w:p w14:paraId="718F363B" w14:textId="77777777" w:rsidR="00A968FE" w:rsidRPr="00E87F4E" w:rsidRDefault="00A968FE" w:rsidP="007E0D60">
            <w:pPr>
              <w:pStyle w:val="BoxText"/>
            </w:pPr>
            <w:r>
              <w:rPr>
                <w:rFonts w:cs="Calibri"/>
                <w:szCs w:val="22"/>
                <w:lang w:val="en-US"/>
              </w:rPr>
              <w:t>Ms Laing has many years of experience in taxation, working in the ATO, EY and the extractive/energy industry with Shell, where she spent more than two decades. She was Head of Tax for Shell Australia for five years and in other roles specialised in indirect tax, employment tax and tax policy. She most recently led a global project team on the tax ramifications of Energy Transition and Climate Change.</w:t>
            </w:r>
            <w:r w:rsidRPr="00115D89">
              <w:rPr>
                <w:lang w:val="en-US"/>
              </w:rPr>
              <w:t> </w:t>
            </w:r>
          </w:p>
          <w:p w14:paraId="1E207364" w14:textId="77777777" w:rsidR="00A968FE" w:rsidRPr="00115D89" w:rsidRDefault="00A968FE" w:rsidP="007E0D60">
            <w:pPr>
              <w:pStyle w:val="BoxText"/>
              <w:rPr>
                <w:rFonts w:cs="Calibri"/>
                <w:szCs w:val="22"/>
                <w:lang w:val="en-US"/>
              </w:rPr>
            </w:pPr>
            <w:r>
              <w:rPr>
                <w:rFonts w:cs="Calibri"/>
                <w:szCs w:val="22"/>
                <w:lang w:val="en-US"/>
              </w:rPr>
              <w:t>Ms Laing was part of the OECD task team that developed International VAT Guidelines published in 2014. She spent four years on the Corporate Tax Association Executive and is a member of CPA Australia.</w:t>
            </w:r>
            <w:r w:rsidRPr="00115D89">
              <w:rPr>
                <w:lang w:val="en-US"/>
              </w:rPr>
              <w:t> </w:t>
            </w:r>
          </w:p>
          <w:p w14:paraId="5DF783D7" w14:textId="6F9D0035" w:rsidR="00A968FE" w:rsidRPr="00A968FE" w:rsidRDefault="00A968FE" w:rsidP="007E0D60">
            <w:pPr>
              <w:pStyle w:val="BoxText"/>
              <w:rPr>
                <w:rFonts w:ascii="Segoe UI" w:hAnsi="Segoe UI" w:cs="Segoe UI"/>
                <w:sz w:val="18"/>
                <w:szCs w:val="18"/>
              </w:rPr>
            </w:pPr>
            <w:r>
              <w:rPr>
                <w:rFonts w:cs="Calibri"/>
                <w:szCs w:val="22"/>
                <w:lang w:val="en-US"/>
              </w:rPr>
              <w:t>Ms Laing was appointed as a part time member for a three</w:t>
            </w:r>
            <w:r w:rsidR="0010131A">
              <w:rPr>
                <w:rFonts w:cs="Calibri"/>
                <w:szCs w:val="22"/>
                <w:lang w:val="en-US"/>
              </w:rPr>
              <w:noBreakHyphen/>
            </w:r>
            <w:r>
              <w:rPr>
                <w:rFonts w:cs="Calibri"/>
                <w:szCs w:val="22"/>
                <w:lang w:val="en-US"/>
              </w:rPr>
              <w:t>year period from 21</w:t>
            </w:r>
            <w:r w:rsidR="001E7F78">
              <w:rPr>
                <w:rFonts w:cs="Calibri"/>
                <w:szCs w:val="22"/>
                <w:lang w:val="en-US"/>
              </w:rPr>
              <w:t> October </w:t>
            </w:r>
            <w:r>
              <w:rPr>
                <w:rFonts w:cs="Calibri"/>
                <w:szCs w:val="22"/>
                <w:lang w:val="en-US"/>
              </w:rPr>
              <w:t>2021.</w:t>
            </w:r>
            <w:r w:rsidRPr="00115D89">
              <w:rPr>
                <w:lang w:val="en-US"/>
              </w:rPr>
              <w:t> </w:t>
            </w:r>
          </w:p>
        </w:tc>
      </w:tr>
    </w:tbl>
    <w:p w14:paraId="6E1DC7C6" w14:textId="77777777" w:rsidR="00A968FE" w:rsidRDefault="00A968FE" w:rsidP="0048317A"/>
    <w:tbl>
      <w:tblPr>
        <w:tblStyle w:val="TableGrid"/>
        <w:tblW w:w="5000" w:type="pct"/>
        <w:tblBorders>
          <w:top w:val="none" w:sz="0" w:space="0" w:color="auto"/>
          <w:left w:val="none" w:sz="0" w:space="0" w:color="auto"/>
          <w:bottom w:val="thinThickSmallGap" w:sz="18" w:space="0" w:color="002060"/>
          <w:right w:val="none" w:sz="0" w:space="0" w:color="auto"/>
        </w:tblBorders>
        <w:shd w:val="clear" w:color="auto" w:fill="DBE5F1"/>
        <w:tblCellMar>
          <w:top w:w="57" w:type="dxa"/>
          <w:left w:w="170" w:type="dxa"/>
          <w:bottom w:w="57" w:type="dxa"/>
          <w:right w:w="170" w:type="dxa"/>
        </w:tblCellMar>
        <w:tblLook w:val="04A0" w:firstRow="1" w:lastRow="0" w:firstColumn="1" w:lastColumn="0" w:noHBand="0" w:noVBand="1"/>
      </w:tblPr>
      <w:tblGrid>
        <w:gridCol w:w="3899"/>
      </w:tblGrid>
      <w:tr w:rsidR="00AD627C" w14:paraId="0598EBD9" w14:textId="77777777" w:rsidTr="00303BF2">
        <w:trPr>
          <w:cnfStyle w:val="100000000000" w:firstRow="1" w:lastRow="0" w:firstColumn="0" w:lastColumn="0" w:oddVBand="0" w:evenVBand="0" w:oddHBand="0" w:evenHBand="0" w:firstRowFirstColumn="0" w:firstRowLastColumn="0" w:lastRowFirstColumn="0" w:lastRowLastColumn="0"/>
          <w:trHeight w:val="12983"/>
        </w:trPr>
        <w:tc>
          <w:tcPr>
            <w:tcW w:w="5000" w:type="pct"/>
            <w:tcBorders>
              <w:bottom w:val="single" w:sz="12" w:space="0" w:color="002060"/>
            </w:tcBorders>
            <w:shd w:val="clear" w:color="auto" w:fill="DBE5F1" w:themeFill="accent1" w:themeFillTint="33"/>
          </w:tcPr>
          <w:p w14:paraId="00C8F1F5" w14:textId="49724B3F" w:rsidR="00333886" w:rsidRPr="00333886" w:rsidRDefault="00333886" w:rsidP="005738DC">
            <w:pPr>
              <w:pStyle w:val="BoxHeading"/>
            </w:pPr>
            <w:r w:rsidRPr="00333886">
              <w:lastRenderedPageBreak/>
              <w:drawing>
                <wp:inline distT="0" distB="0" distL="0" distR="0" wp14:anchorId="40BD9A6F" wp14:editId="12A07ACD">
                  <wp:extent cx="1330851" cy="1152000"/>
                  <wp:effectExtent l="0" t="0" r="317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15171" t="-1" r="13201" b="13367"/>
                          <a:stretch/>
                        </pic:blipFill>
                        <pic:spPr bwMode="auto">
                          <a:xfrm>
                            <a:off x="0" y="0"/>
                            <a:ext cx="1340870" cy="1160672"/>
                          </a:xfrm>
                          <a:prstGeom prst="rect">
                            <a:avLst/>
                          </a:prstGeom>
                          <a:noFill/>
                          <a:ln>
                            <a:noFill/>
                          </a:ln>
                          <a:extLst>
                            <a:ext uri="{53640926-AAD7-44D8-BBD7-CCE9431645EC}">
                              <a14:shadowObscured xmlns:a14="http://schemas.microsoft.com/office/drawing/2010/main"/>
                            </a:ext>
                          </a:extLst>
                        </pic:spPr>
                      </pic:pic>
                    </a:graphicData>
                  </a:graphic>
                </wp:inline>
              </w:drawing>
            </w:r>
          </w:p>
          <w:p w14:paraId="3749264C" w14:textId="706F4BEA" w:rsidR="00AD627C" w:rsidRPr="00333886" w:rsidRDefault="00AD627C" w:rsidP="005738DC">
            <w:pPr>
              <w:pStyle w:val="BoxHeading"/>
            </w:pPr>
            <w:r w:rsidRPr="00333886">
              <w:t>Tanya Titman FCPA</w:t>
            </w:r>
          </w:p>
          <w:p w14:paraId="4A4EC4A8" w14:textId="46273F3F" w:rsidR="00A968FE" w:rsidRPr="00E87F4E" w:rsidRDefault="00A968FE" w:rsidP="007E0D60">
            <w:pPr>
              <w:pStyle w:val="BoxText"/>
            </w:pPr>
            <w:r>
              <w:rPr>
                <w:rFonts w:cs="Calibri"/>
                <w:szCs w:val="22"/>
                <w:lang w:val="en-US"/>
              </w:rPr>
              <w:t>Mrs Titman is a Partner and Chief Digital and Innovation officer at BDO Australia. She has over 20 years</w:t>
            </w:r>
            <w:r w:rsidR="0010131A">
              <w:rPr>
                <w:rFonts w:cs="Calibri"/>
                <w:szCs w:val="22"/>
                <w:lang w:val="en-US"/>
              </w:rPr>
              <w:t>’</w:t>
            </w:r>
            <w:r>
              <w:rPr>
                <w:rFonts w:cs="Calibri"/>
                <w:szCs w:val="22"/>
                <w:lang w:val="en-US"/>
              </w:rPr>
              <w:t xml:space="preserve"> experience in the accounting industry that spans management accounting, tax advisory, and business consulting specialising in small to medium sized businesses.</w:t>
            </w:r>
            <w:r w:rsidRPr="00115D89">
              <w:rPr>
                <w:lang w:val="en-US"/>
              </w:rPr>
              <w:t> </w:t>
            </w:r>
          </w:p>
          <w:p w14:paraId="4ADB3A92" w14:textId="4E43C4C1" w:rsidR="00A968FE" w:rsidRPr="00115D89" w:rsidRDefault="00A968FE" w:rsidP="007E0D60">
            <w:pPr>
              <w:pStyle w:val="BoxText"/>
              <w:rPr>
                <w:rFonts w:cs="Calibri"/>
                <w:szCs w:val="22"/>
                <w:lang w:val="en-US"/>
              </w:rPr>
            </w:pPr>
            <w:r>
              <w:rPr>
                <w:rFonts w:cs="Calibri"/>
                <w:szCs w:val="22"/>
                <w:lang w:val="en-US"/>
              </w:rPr>
              <w:t>Mrs Titman is the founder of a financial education business and has a keen interest in working closely with early</w:t>
            </w:r>
            <w:r w:rsidR="0010131A">
              <w:rPr>
                <w:rFonts w:cs="Calibri"/>
                <w:szCs w:val="22"/>
                <w:lang w:val="en-US"/>
              </w:rPr>
              <w:noBreakHyphen/>
            </w:r>
            <w:r>
              <w:rPr>
                <w:rFonts w:cs="Calibri"/>
                <w:szCs w:val="22"/>
                <w:lang w:val="en-US"/>
              </w:rPr>
              <w:t>stage high growth companies and SME businesses to improve their financial literacy. With a strong history in the field of innovation, Mrs Titman is responsible for leading BDO</w:t>
            </w:r>
            <w:r w:rsidR="0010131A">
              <w:rPr>
                <w:rFonts w:cs="Calibri"/>
                <w:szCs w:val="22"/>
                <w:lang w:val="en-US"/>
              </w:rPr>
              <w:t>’</w:t>
            </w:r>
            <w:r>
              <w:rPr>
                <w:rFonts w:cs="Calibri"/>
                <w:szCs w:val="22"/>
                <w:lang w:val="en-US"/>
              </w:rPr>
              <w:t>s strategic innovation and digital transformation program through the creation of business opportunities, diversification, and new value propositions</w:t>
            </w:r>
            <w:r w:rsidR="0010131A">
              <w:rPr>
                <w:rFonts w:cs="Calibri"/>
                <w:szCs w:val="22"/>
                <w:lang w:val="en-US"/>
              </w:rPr>
              <w:t xml:space="preserve">. </w:t>
            </w:r>
          </w:p>
          <w:p w14:paraId="5762CF33" w14:textId="77777777" w:rsidR="00A968FE" w:rsidRPr="00115D89" w:rsidRDefault="00A968FE" w:rsidP="007E0D60">
            <w:pPr>
              <w:pStyle w:val="BoxText"/>
              <w:rPr>
                <w:rFonts w:cs="Calibri"/>
                <w:szCs w:val="22"/>
                <w:lang w:val="en-US"/>
              </w:rPr>
            </w:pPr>
            <w:r>
              <w:rPr>
                <w:rFonts w:cs="Calibri"/>
                <w:szCs w:val="22"/>
                <w:lang w:val="en-US"/>
              </w:rPr>
              <w:t>Mrs Titman is a Fellow of the Certified Practicing Accountants Australia and holds a Bachelor of Commerce degree from Griffith University.</w:t>
            </w:r>
            <w:r w:rsidRPr="00115D89">
              <w:rPr>
                <w:lang w:val="en-US"/>
              </w:rPr>
              <w:t> </w:t>
            </w:r>
          </w:p>
          <w:p w14:paraId="391C1686" w14:textId="08BFD6D3" w:rsidR="00AD627C" w:rsidRPr="00A968FE" w:rsidRDefault="00A968FE" w:rsidP="007E0D60">
            <w:pPr>
              <w:pStyle w:val="BoxText"/>
              <w:rPr>
                <w:rFonts w:ascii="Segoe UI" w:hAnsi="Segoe UI" w:cs="Segoe UI"/>
                <w:sz w:val="18"/>
                <w:szCs w:val="18"/>
              </w:rPr>
            </w:pPr>
            <w:r>
              <w:rPr>
                <w:rFonts w:cs="Calibri"/>
                <w:szCs w:val="22"/>
                <w:lang w:val="en-US"/>
              </w:rPr>
              <w:t>Mrs Titman was appointed as a part time member for a three</w:t>
            </w:r>
            <w:r w:rsidR="0010131A">
              <w:rPr>
                <w:rFonts w:cs="Calibri"/>
                <w:szCs w:val="22"/>
                <w:lang w:val="en-US"/>
              </w:rPr>
              <w:noBreakHyphen/>
            </w:r>
            <w:r>
              <w:rPr>
                <w:rFonts w:cs="Calibri"/>
                <w:szCs w:val="22"/>
                <w:lang w:val="en-US"/>
              </w:rPr>
              <w:t>year period from 12</w:t>
            </w:r>
            <w:r w:rsidR="001E7F78">
              <w:rPr>
                <w:rFonts w:cs="Calibri"/>
                <w:szCs w:val="22"/>
                <w:lang w:val="en-US"/>
              </w:rPr>
              <w:t> May </w:t>
            </w:r>
            <w:r>
              <w:rPr>
                <w:rFonts w:cs="Calibri"/>
                <w:szCs w:val="22"/>
                <w:lang w:val="en-US"/>
              </w:rPr>
              <w:t>2021.</w:t>
            </w:r>
            <w:r>
              <w:rPr>
                <w:rStyle w:val="eop"/>
                <w:rFonts w:cs="Calibri"/>
                <w:szCs w:val="22"/>
              </w:rPr>
              <w:t> </w:t>
            </w:r>
          </w:p>
        </w:tc>
      </w:tr>
    </w:tbl>
    <w:p w14:paraId="7C56483D" w14:textId="151E50A3" w:rsidR="009C1622" w:rsidRDefault="009C1622" w:rsidP="0048317A"/>
    <w:tbl>
      <w:tblPr>
        <w:tblStyle w:val="TableGrid"/>
        <w:tblW w:w="5000" w:type="pct"/>
        <w:tblBorders>
          <w:top w:val="none" w:sz="0" w:space="0" w:color="auto"/>
          <w:left w:val="none" w:sz="0" w:space="0" w:color="auto"/>
          <w:bottom w:val="thinThickSmallGap" w:sz="18" w:space="0" w:color="002060"/>
          <w:right w:val="none" w:sz="0" w:space="0" w:color="auto"/>
        </w:tblBorders>
        <w:shd w:val="clear" w:color="auto" w:fill="DBE5F1"/>
        <w:tblCellMar>
          <w:top w:w="57" w:type="dxa"/>
          <w:left w:w="170" w:type="dxa"/>
          <w:bottom w:w="57" w:type="dxa"/>
          <w:right w:w="170" w:type="dxa"/>
        </w:tblCellMar>
        <w:tblLook w:val="04A0" w:firstRow="1" w:lastRow="0" w:firstColumn="1" w:lastColumn="0" w:noHBand="0" w:noVBand="1"/>
      </w:tblPr>
      <w:tblGrid>
        <w:gridCol w:w="3899"/>
      </w:tblGrid>
      <w:tr w:rsidR="00697A34" w14:paraId="773E9A2B" w14:textId="77777777" w:rsidTr="00303BF2">
        <w:trPr>
          <w:cnfStyle w:val="100000000000" w:firstRow="1" w:lastRow="0" w:firstColumn="0" w:lastColumn="0" w:oddVBand="0" w:evenVBand="0" w:oddHBand="0" w:evenHBand="0" w:firstRowFirstColumn="0" w:firstRowLastColumn="0" w:lastRowFirstColumn="0" w:lastRowLastColumn="0"/>
          <w:trHeight w:val="12983"/>
        </w:trPr>
        <w:tc>
          <w:tcPr>
            <w:tcW w:w="5000" w:type="pct"/>
            <w:tcBorders>
              <w:bottom w:val="single" w:sz="12" w:space="0" w:color="002060"/>
            </w:tcBorders>
            <w:shd w:val="clear" w:color="auto" w:fill="DBE5F1" w:themeFill="accent1" w:themeFillTint="33"/>
          </w:tcPr>
          <w:p w14:paraId="18AC196B" w14:textId="7897CFCA" w:rsidR="00333886" w:rsidRDefault="00333886" w:rsidP="005738DC">
            <w:pPr>
              <w:pStyle w:val="BoxHeading"/>
            </w:pPr>
            <w:r>
              <w:drawing>
                <wp:inline distT="0" distB="0" distL="0" distR="0" wp14:anchorId="730B694C" wp14:editId="379029F9">
                  <wp:extent cx="1057113" cy="11520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Lst>
                          </a:blip>
                          <a:srcRect b="25099"/>
                          <a:stretch/>
                        </pic:blipFill>
                        <pic:spPr bwMode="auto">
                          <a:xfrm>
                            <a:off x="0" y="0"/>
                            <a:ext cx="1057910" cy="1152868"/>
                          </a:xfrm>
                          <a:prstGeom prst="rect">
                            <a:avLst/>
                          </a:prstGeom>
                          <a:ln>
                            <a:noFill/>
                          </a:ln>
                          <a:extLst>
                            <a:ext uri="{53640926-AAD7-44D8-BBD7-CCE9431645EC}">
                              <a14:shadowObscured xmlns:a14="http://schemas.microsoft.com/office/drawing/2010/main"/>
                            </a:ext>
                          </a:extLst>
                        </pic:spPr>
                      </pic:pic>
                    </a:graphicData>
                  </a:graphic>
                </wp:inline>
              </w:drawing>
            </w:r>
          </w:p>
          <w:p w14:paraId="36F363BA" w14:textId="4E82AE14" w:rsidR="00697A34" w:rsidRPr="00E24197" w:rsidRDefault="00697A34" w:rsidP="005738DC">
            <w:pPr>
              <w:pStyle w:val="BoxHeading"/>
            </w:pPr>
            <w:r>
              <w:t>Chris Vanderkley</w:t>
            </w:r>
          </w:p>
          <w:p w14:paraId="2D37755E" w14:textId="639336AA" w:rsidR="00A968FE" w:rsidRDefault="00A968FE" w:rsidP="007E0D60">
            <w:pPr>
              <w:pStyle w:val="BoxText"/>
              <w:rPr>
                <w:rFonts w:cs="Calibri"/>
                <w:szCs w:val="22"/>
                <w:lang w:val="en-US"/>
              </w:rPr>
            </w:pPr>
            <w:r>
              <w:rPr>
                <w:rFonts w:cs="Calibri"/>
                <w:szCs w:val="22"/>
                <w:lang w:val="en-US"/>
              </w:rPr>
              <w:t>Mr Vanderkley is currently Special Counsel at PwC leading their tax transparency and tax governance practice. He has over 30 years</w:t>
            </w:r>
            <w:r w:rsidR="0010131A">
              <w:rPr>
                <w:rFonts w:cs="Calibri"/>
                <w:szCs w:val="22"/>
                <w:lang w:val="en-US"/>
              </w:rPr>
              <w:t>’</w:t>
            </w:r>
            <w:r>
              <w:rPr>
                <w:rFonts w:cs="Calibri"/>
                <w:szCs w:val="22"/>
                <w:lang w:val="en-US"/>
              </w:rPr>
              <w:t xml:space="preserve"> experience in the field of taxation, mainly within the financial services sector. Prior to joining PwC in 2016, he held senior positions at GE and GE Capital ANZ; including chief financial officer and Board member/Chair of most GE Australian entities from 2003 to 2016. In 1995 he was appointed Director of Taxation for GE ANZ; from 1998 to 2003 he was Director of Taxation </w:t>
            </w:r>
            <w:r w:rsidR="00C707FE">
              <w:rPr>
                <w:rFonts w:cs="Calibri"/>
                <w:szCs w:val="22"/>
                <w:lang w:val="en-US"/>
              </w:rPr>
              <w:t xml:space="preserve">for </w:t>
            </w:r>
            <w:r w:rsidR="00C707FE" w:rsidRPr="00FF0E07">
              <w:rPr>
                <w:rFonts w:cs="Calibri"/>
                <w:szCs w:val="22"/>
                <w:lang w:val="en-US"/>
              </w:rPr>
              <w:t>GE</w:t>
            </w:r>
            <w:r>
              <w:rPr>
                <w:rFonts w:cs="Calibri"/>
                <w:szCs w:val="22"/>
                <w:lang w:val="en-US"/>
              </w:rPr>
              <w:t xml:space="preserve"> Capital Asia Pacific. His background includes a Graduate Diploma of Law (Taxation) from Monash University and a Bachelor of Business (Accounting, Law, and IT) from Federation University.</w:t>
            </w:r>
            <w:r w:rsidRPr="00115D89">
              <w:rPr>
                <w:rFonts w:cs="Calibri"/>
                <w:szCs w:val="22"/>
                <w:lang w:val="en-US"/>
              </w:rPr>
              <w:t> </w:t>
            </w:r>
          </w:p>
          <w:p w14:paraId="487D3939" w14:textId="0E8DD6FC" w:rsidR="00D931DD" w:rsidRPr="00E87F4E" w:rsidRDefault="00D931DD" w:rsidP="007E0D60">
            <w:pPr>
              <w:pStyle w:val="BoxText"/>
            </w:pPr>
            <w:r>
              <w:rPr>
                <w:rFonts w:cs="Calibri"/>
                <w:szCs w:val="22"/>
                <w:lang w:val="en-US"/>
              </w:rPr>
              <w:t>Mr Vanderkley is a Chartered Accountant and Chartered Tax Adviser.</w:t>
            </w:r>
          </w:p>
          <w:p w14:paraId="34ECB092" w14:textId="3992810A" w:rsidR="00697A34" w:rsidRPr="00A968FE" w:rsidRDefault="00A968FE" w:rsidP="007E0D60">
            <w:pPr>
              <w:pStyle w:val="BoxText"/>
              <w:rPr>
                <w:rFonts w:ascii="Segoe UI" w:hAnsi="Segoe UI" w:cs="Segoe UI"/>
                <w:sz w:val="18"/>
                <w:szCs w:val="18"/>
              </w:rPr>
            </w:pPr>
            <w:r>
              <w:rPr>
                <w:rFonts w:cs="Calibri"/>
                <w:szCs w:val="22"/>
                <w:lang w:val="en-US"/>
              </w:rPr>
              <w:t> Mr Vanderkley was appointed as a part time member for a three</w:t>
            </w:r>
            <w:r w:rsidR="0010131A">
              <w:rPr>
                <w:rFonts w:cs="Calibri"/>
                <w:szCs w:val="22"/>
                <w:lang w:val="en-US"/>
              </w:rPr>
              <w:noBreakHyphen/>
            </w:r>
            <w:r>
              <w:rPr>
                <w:rFonts w:cs="Calibri"/>
                <w:szCs w:val="22"/>
                <w:lang w:val="en-US"/>
              </w:rPr>
              <w:t>year period from 26</w:t>
            </w:r>
            <w:r w:rsidR="001E7F78">
              <w:rPr>
                <w:rFonts w:cs="Calibri"/>
                <w:szCs w:val="22"/>
                <w:lang w:val="en-US"/>
              </w:rPr>
              <w:t> March </w:t>
            </w:r>
            <w:r>
              <w:rPr>
                <w:rFonts w:cs="Calibri"/>
                <w:szCs w:val="22"/>
                <w:lang w:val="en-US"/>
              </w:rPr>
              <w:t>2020.</w:t>
            </w:r>
            <w:r>
              <w:rPr>
                <w:rStyle w:val="eop"/>
                <w:rFonts w:cs="Calibri"/>
                <w:szCs w:val="22"/>
              </w:rPr>
              <w:t> </w:t>
            </w:r>
          </w:p>
        </w:tc>
      </w:tr>
    </w:tbl>
    <w:p w14:paraId="012CA79D" w14:textId="2926E5AA" w:rsidR="009C1622" w:rsidRDefault="009C1622" w:rsidP="0048317A"/>
    <w:tbl>
      <w:tblPr>
        <w:tblStyle w:val="TableGrid"/>
        <w:tblW w:w="5000" w:type="pct"/>
        <w:tblBorders>
          <w:top w:val="none" w:sz="0" w:space="0" w:color="auto"/>
          <w:left w:val="none" w:sz="0" w:space="0" w:color="auto"/>
          <w:bottom w:val="thinThickSmallGap" w:sz="18" w:space="0" w:color="002060"/>
          <w:right w:val="none" w:sz="0" w:space="0" w:color="auto"/>
        </w:tblBorders>
        <w:shd w:val="clear" w:color="auto" w:fill="DBE5F1" w:themeFill="accent1" w:themeFillTint="33"/>
        <w:tblCellMar>
          <w:top w:w="57" w:type="dxa"/>
          <w:left w:w="170" w:type="dxa"/>
          <w:bottom w:w="57" w:type="dxa"/>
          <w:right w:w="170" w:type="dxa"/>
        </w:tblCellMar>
        <w:tblLook w:val="04A0" w:firstRow="1" w:lastRow="0" w:firstColumn="1" w:lastColumn="0" w:noHBand="0" w:noVBand="1"/>
      </w:tblPr>
      <w:tblGrid>
        <w:gridCol w:w="3899"/>
      </w:tblGrid>
      <w:tr w:rsidR="00697A34" w14:paraId="06CA77EE" w14:textId="77777777" w:rsidTr="00303BF2">
        <w:trPr>
          <w:cnfStyle w:val="100000000000" w:firstRow="1" w:lastRow="0" w:firstColumn="0" w:lastColumn="0" w:oddVBand="0" w:evenVBand="0" w:oddHBand="0" w:evenHBand="0" w:firstRowFirstColumn="0" w:firstRowLastColumn="0" w:lastRowFirstColumn="0" w:lastRowLastColumn="0"/>
          <w:trHeight w:val="12983"/>
        </w:trPr>
        <w:tc>
          <w:tcPr>
            <w:tcW w:w="0" w:type="pct"/>
            <w:tcBorders>
              <w:bottom w:val="single" w:sz="12" w:space="0" w:color="002060"/>
            </w:tcBorders>
            <w:shd w:val="clear" w:color="auto" w:fill="DBE5F1" w:themeFill="accent1" w:themeFillTint="33"/>
          </w:tcPr>
          <w:p w14:paraId="49421973" w14:textId="42F139E4" w:rsidR="00333886" w:rsidRPr="00333886" w:rsidRDefault="00333886" w:rsidP="005738DC">
            <w:pPr>
              <w:pStyle w:val="BoxHeading"/>
            </w:pPr>
            <w:r w:rsidRPr="00333886">
              <w:lastRenderedPageBreak/>
              <w:drawing>
                <wp:inline distT="0" distB="0" distL="0" distR="0" wp14:anchorId="3B46AE94" wp14:editId="72D272EE">
                  <wp:extent cx="1034271" cy="11520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40">
                            <a:extLst>
                              <a:ext uri="{28A0092B-C50C-407E-A947-70E740481C1C}">
                                <a14:useLocalDpi xmlns:a14="http://schemas.microsoft.com/office/drawing/2010/main" val="0"/>
                              </a:ext>
                            </a:extLst>
                          </a:blip>
                          <a:srcRect t="5486" b="5486"/>
                          <a:stretch/>
                        </pic:blipFill>
                        <pic:spPr bwMode="auto">
                          <a:xfrm>
                            <a:off x="0" y="0"/>
                            <a:ext cx="1035874" cy="1153785"/>
                          </a:xfrm>
                          <a:prstGeom prst="rect">
                            <a:avLst/>
                          </a:prstGeom>
                          <a:ln>
                            <a:noFill/>
                          </a:ln>
                          <a:extLst>
                            <a:ext uri="{53640926-AAD7-44D8-BBD7-CCE9431645EC}">
                              <a14:shadowObscured xmlns:a14="http://schemas.microsoft.com/office/drawing/2010/main"/>
                            </a:ext>
                          </a:extLst>
                        </pic:spPr>
                      </pic:pic>
                    </a:graphicData>
                  </a:graphic>
                </wp:inline>
              </w:drawing>
            </w:r>
          </w:p>
          <w:p w14:paraId="364A0238" w14:textId="67865503" w:rsidR="00697A34" w:rsidRPr="00333886" w:rsidRDefault="00697A34" w:rsidP="005738DC">
            <w:pPr>
              <w:pStyle w:val="BoxHeading"/>
            </w:pPr>
            <w:r w:rsidRPr="00333886">
              <w:t>Chris Jordan AO – Commissioner</w:t>
            </w:r>
            <w:r w:rsidR="001E7F78">
              <w:t> </w:t>
            </w:r>
            <w:r w:rsidRPr="00333886">
              <w:t>of Taxation</w:t>
            </w:r>
          </w:p>
          <w:p w14:paraId="5043E9B9" w14:textId="584C995F" w:rsidR="00697A34" w:rsidRPr="001E7F78" w:rsidRDefault="00697A34" w:rsidP="007E0D60">
            <w:pPr>
              <w:pStyle w:val="BoxText"/>
            </w:pPr>
            <w:r w:rsidRPr="00115D89">
              <w:rPr>
                <w:rFonts w:cs="Calibri"/>
                <w:szCs w:val="22"/>
                <w:lang w:val="en-US"/>
              </w:rPr>
              <w:t>Mr Jordan was previously Chair of KPMG New South Wales and Partner in Charge of the New South Wales Tax and Legal Division of KPMG. He is the former Chair of the New Tax System Advisory Board and was also the State Chair of the New South Wales Division of the Taxation Institute of Australia. He was appointed by the NSW Government to the Games Advisory Committee of the Sydney 2009 World Masters Games.</w:t>
            </w:r>
          </w:p>
          <w:p w14:paraId="586A2DB4" w14:textId="526D4E61" w:rsidR="00697A34" w:rsidRPr="00115D89" w:rsidRDefault="00697A34" w:rsidP="007E0D60">
            <w:pPr>
              <w:pStyle w:val="BoxText"/>
              <w:rPr>
                <w:rFonts w:cs="Calibri"/>
                <w:szCs w:val="22"/>
                <w:lang w:val="en-US"/>
              </w:rPr>
            </w:pPr>
            <w:r w:rsidRPr="00115D89">
              <w:rPr>
                <w:rFonts w:cs="Calibri"/>
                <w:szCs w:val="22"/>
                <w:lang w:val="en-US"/>
              </w:rPr>
              <w:t>Until his appointment as Commissioner of Taxation in</w:t>
            </w:r>
            <w:r w:rsidR="001E7F78">
              <w:rPr>
                <w:rFonts w:cs="Calibri"/>
                <w:szCs w:val="22"/>
                <w:lang w:val="en-US"/>
              </w:rPr>
              <w:t> January </w:t>
            </w:r>
            <w:r w:rsidRPr="00115D89">
              <w:rPr>
                <w:rFonts w:cs="Calibri"/>
                <w:szCs w:val="22"/>
                <w:lang w:val="en-US"/>
              </w:rPr>
              <w:t>2013, Mr Jordan was a member of the Sydney Children</w:t>
            </w:r>
            <w:r w:rsidR="0010131A">
              <w:rPr>
                <w:rFonts w:cs="Calibri"/>
                <w:szCs w:val="22"/>
                <w:lang w:val="en-US"/>
              </w:rPr>
              <w:t>’</w:t>
            </w:r>
            <w:r w:rsidRPr="00115D89">
              <w:rPr>
                <w:rFonts w:cs="Calibri"/>
                <w:szCs w:val="22"/>
                <w:lang w:val="en-US"/>
              </w:rPr>
              <w:t>s Hospital Foundation Board, the Board of the Bell Shakespeare Company, a member of the Audit Risk Committee of the Art Gallery of NSW and Chair of the Committee for Sydney.</w:t>
            </w:r>
          </w:p>
          <w:p w14:paraId="7C6847E0" w14:textId="64F660FE" w:rsidR="00697A34" w:rsidRPr="00115D89" w:rsidRDefault="00697A34" w:rsidP="007E0D60">
            <w:pPr>
              <w:pStyle w:val="BoxText"/>
              <w:rPr>
                <w:rFonts w:cs="Calibri"/>
                <w:szCs w:val="22"/>
                <w:lang w:val="en-US"/>
              </w:rPr>
            </w:pPr>
            <w:r w:rsidRPr="00115D89">
              <w:rPr>
                <w:rFonts w:cs="Calibri"/>
                <w:szCs w:val="22"/>
                <w:lang w:val="en-US"/>
              </w:rPr>
              <w:t>Mr Jordan has been a member of the Board since its inception in</w:t>
            </w:r>
            <w:r w:rsidR="001E7F78">
              <w:rPr>
                <w:rFonts w:cs="Calibri"/>
                <w:szCs w:val="22"/>
                <w:lang w:val="en-US"/>
              </w:rPr>
              <w:t> September </w:t>
            </w:r>
            <w:r w:rsidRPr="00115D89">
              <w:rPr>
                <w:rFonts w:cs="Calibri"/>
                <w:szCs w:val="22"/>
                <w:lang w:val="en-US"/>
              </w:rPr>
              <w:t>2000. He was Deputy Chair from</w:t>
            </w:r>
            <w:r w:rsidR="001E7F78">
              <w:rPr>
                <w:rFonts w:cs="Calibri"/>
                <w:szCs w:val="22"/>
                <w:lang w:val="en-US"/>
              </w:rPr>
              <w:t> January </w:t>
            </w:r>
            <w:r w:rsidRPr="00115D89">
              <w:rPr>
                <w:rFonts w:cs="Calibri"/>
                <w:szCs w:val="22"/>
                <w:lang w:val="en-US"/>
              </w:rPr>
              <w:t>2005, was appointed to the position of Chair in</w:t>
            </w:r>
            <w:r w:rsidR="001E7F78">
              <w:rPr>
                <w:rFonts w:cs="Calibri"/>
                <w:szCs w:val="22"/>
                <w:lang w:val="en-US"/>
              </w:rPr>
              <w:t> June </w:t>
            </w:r>
            <w:r w:rsidRPr="00115D89">
              <w:rPr>
                <w:rFonts w:cs="Calibri"/>
                <w:szCs w:val="22"/>
                <w:lang w:val="en-US"/>
              </w:rPr>
              <w:t>2011 and retired from this position in December 2012 following his appointment as Commissioner of Taxation.</w:t>
            </w:r>
          </w:p>
          <w:p w14:paraId="479A5562" w14:textId="2A0C7172" w:rsidR="00697A34" w:rsidRDefault="00697A34" w:rsidP="007E0D60">
            <w:pPr>
              <w:pStyle w:val="BoxText"/>
            </w:pPr>
            <w:r w:rsidRPr="00115D89">
              <w:rPr>
                <w:rFonts w:cs="Calibri"/>
                <w:szCs w:val="22"/>
                <w:lang w:val="en-US"/>
              </w:rPr>
              <w:t>Mr Jordan has been an ex</w:t>
            </w:r>
            <w:r w:rsidR="0010131A">
              <w:rPr>
                <w:rFonts w:cs="Calibri"/>
                <w:szCs w:val="22"/>
                <w:lang w:val="en-US"/>
              </w:rPr>
              <w:noBreakHyphen/>
            </w:r>
            <w:r w:rsidRPr="00115D89">
              <w:rPr>
                <w:rFonts w:cs="Calibri"/>
                <w:szCs w:val="22"/>
                <w:lang w:val="en-US"/>
              </w:rPr>
              <w:t>officio member of the Board since</w:t>
            </w:r>
            <w:r w:rsidR="001E7F78">
              <w:rPr>
                <w:rFonts w:cs="Calibri"/>
                <w:szCs w:val="22"/>
                <w:lang w:val="en-US"/>
              </w:rPr>
              <w:t> January </w:t>
            </w:r>
            <w:r w:rsidRPr="00115D89">
              <w:rPr>
                <w:rFonts w:cs="Calibri"/>
                <w:szCs w:val="22"/>
                <w:lang w:val="en-US"/>
              </w:rPr>
              <w:t>2013.</w:t>
            </w:r>
          </w:p>
        </w:tc>
      </w:tr>
    </w:tbl>
    <w:p w14:paraId="30F9E6D8" w14:textId="77777777" w:rsidR="000926D9" w:rsidRDefault="000926D9" w:rsidP="00C2752A"/>
    <w:tbl>
      <w:tblPr>
        <w:tblStyle w:val="TableGrid"/>
        <w:tblW w:w="5000" w:type="pct"/>
        <w:tblBorders>
          <w:top w:val="none" w:sz="0" w:space="0" w:color="auto"/>
          <w:left w:val="none" w:sz="0" w:space="0" w:color="auto"/>
          <w:bottom w:val="thinThickSmallGap" w:sz="18" w:space="0" w:color="002060"/>
          <w:right w:val="none" w:sz="0" w:space="0" w:color="auto"/>
        </w:tblBorders>
        <w:shd w:val="clear" w:color="auto" w:fill="DBE5F1"/>
        <w:tblCellMar>
          <w:top w:w="57" w:type="dxa"/>
          <w:left w:w="170" w:type="dxa"/>
          <w:bottom w:w="57" w:type="dxa"/>
          <w:right w:w="170" w:type="dxa"/>
        </w:tblCellMar>
        <w:tblLook w:val="04A0" w:firstRow="1" w:lastRow="0" w:firstColumn="1" w:lastColumn="0" w:noHBand="0" w:noVBand="1"/>
      </w:tblPr>
      <w:tblGrid>
        <w:gridCol w:w="3899"/>
      </w:tblGrid>
      <w:tr w:rsidR="008A7E71" w14:paraId="697741E4" w14:textId="77777777" w:rsidTr="00303BF2">
        <w:trPr>
          <w:cnfStyle w:val="100000000000" w:firstRow="1" w:lastRow="0" w:firstColumn="0" w:lastColumn="0" w:oddVBand="0" w:evenVBand="0" w:oddHBand="0" w:evenHBand="0" w:firstRowFirstColumn="0" w:firstRowLastColumn="0" w:lastRowFirstColumn="0" w:lastRowLastColumn="0"/>
          <w:trHeight w:val="12983"/>
        </w:trPr>
        <w:tc>
          <w:tcPr>
            <w:tcW w:w="0" w:type="pct"/>
            <w:tcBorders>
              <w:bottom w:val="single" w:sz="12" w:space="0" w:color="002060"/>
            </w:tcBorders>
            <w:shd w:val="clear" w:color="auto" w:fill="DBE5F1" w:themeFill="accent1" w:themeFillTint="33"/>
          </w:tcPr>
          <w:p w14:paraId="65795656" w14:textId="108A1209" w:rsidR="00333886" w:rsidRPr="00333886" w:rsidRDefault="00333886" w:rsidP="005738DC">
            <w:pPr>
              <w:pStyle w:val="BoxHeading"/>
            </w:pPr>
            <w:r w:rsidRPr="00333886">
              <w:drawing>
                <wp:inline distT="0" distB="0" distL="0" distR="0" wp14:anchorId="1BE2AB6E" wp14:editId="09EBEC6F">
                  <wp:extent cx="1332000" cy="1149173"/>
                  <wp:effectExtent l="0" t="0" r="1905"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41">
                            <a:extLst>
                              <a:ext uri="{28A0092B-C50C-407E-A947-70E740481C1C}">
                                <a14:useLocalDpi xmlns:a14="http://schemas.microsoft.com/office/drawing/2010/main" val="0"/>
                              </a:ext>
                            </a:extLst>
                          </a:blip>
                          <a:srcRect l="4802" t="2" r="13592" b="49789"/>
                          <a:stretch/>
                        </pic:blipFill>
                        <pic:spPr bwMode="auto">
                          <a:xfrm>
                            <a:off x="0" y="0"/>
                            <a:ext cx="1337115" cy="1153586"/>
                          </a:xfrm>
                          <a:prstGeom prst="rect">
                            <a:avLst/>
                          </a:prstGeom>
                          <a:ln>
                            <a:noFill/>
                          </a:ln>
                          <a:extLst>
                            <a:ext uri="{53640926-AAD7-44D8-BBD7-CCE9431645EC}">
                              <a14:shadowObscured xmlns:a14="http://schemas.microsoft.com/office/drawing/2010/main"/>
                            </a:ext>
                          </a:extLst>
                        </pic:spPr>
                      </pic:pic>
                    </a:graphicData>
                  </a:graphic>
                </wp:inline>
              </w:drawing>
            </w:r>
          </w:p>
          <w:p w14:paraId="599953E9" w14:textId="4974F66C" w:rsidR="008A7E71" w:rsidRPr="00333886" w:rsidRDefault="008A7E71" w:rsidP="005738DC">
            <w:pPr>
              <w:pStyle w:val="BoxHeading"/>
            </w:pPr>
            <w:r w:rsidRPr="00333886">
              <w:t>Dr Steven Kennedy PSM – Secretary</w:t>
            </w:r>
            <w:r w:rsidR="001E7F78">
              <w:t> </w:t>
            </w:r>
            <w:r w:rsidRPr="00333886">
              <w:t>to</w:t>
            </w:r>
            <w:r w:rsidR="001E7F78">
              <w:t> </w:t>
            </w:r>
            <w:r w:rsidRPr="00333886">
              <w:t>the</w:t>
            </w:r>
            <w:r w:rsidR="001E7F78">
              <w:t> </w:t>
            </w:r>
            <w:r w:rsidRPr="00333886">
              <w:t>Treasury</w:t>
            </w:r>
          </w:p>
          <w:p w14:paraId="6A3507E1" w14:textId="5B436B28" w:rsidR="008A7E71" w:rsidRPr="001E7F78" w:rsidRDefault="008A7E71" w:rsidP="007E0D60">
            <w:pPr>
              <w:pStyle w:val="BoxText"/>
            </w:pPr>
            <w:r w:rsidRPr="00115D89">
              <w:rPr>
                <w:rFonts w:cs="Calibri"/>
                <w:szCs w:val="22"/>
                <w:lang w:val="en-US"/>
              </w:rPr>
              <w:t>Dr Kennedy was appointed Secretary to the Treasury with effect from 2</w:t>
            </w:r>
            <w:r w:rsidR="001E7F78">
              <w:rPr>
                <w:rFonts w:cs="Calibri"/>
                <w:szCs w:val="22"/>
                <w:lang w:val="en-US"/>
              </w:rPr>
              <w:t> September </w:t>
            </w:r>
            <w:r w:rsidRPr="00115D89">
              <w:rPr>
                <w:rFonts w:cs="Calibri"/>
                <w:szCs w:val="22"/>
                <w:lang w:val="en-US"/>
              </w:rPr>
              <w:t>2019.</w:t>
            </w:r>
          </w:p>
          <w:p w14:paraId="0F7C34B5" w14:textId="4327456A" w:rsidR="008A7E71" w:rsidRPr="00115D89" w:rsidRDefault="008A7E71" w:rsidP="007E0D60">
            <w:pPr>
              <w:pStyle w:val="BoxText"/>
              <w:rPr>
                <w:rFonts w:cs="Calibri"/>
                <w:szCs w:val="22"/>
                <w:lang w:val="en-US"/>
              </w:rPr>
            </w:pPr>
            <w:r w:rsidRPr="00115D89">
              <w:rPr>
                <w:rFonts w:cs="Calibri"/>
                <w:szCs w:val="22"/>
                <w:lang w:val="en-US"/>
              </w:rPr>
              <w:t>Prior to his appointment as Treasury Secretary, Dr Kennedy was Secretary of the Department of Infrastructure, Transport, Cities and Regional Development between</w:t>
            </w:r>
            <w:r w:rsidR="001E7F78">
              <w:rPr>
                <w:rFonts w:cs="Calibri"/>
                <w:szCs w:val="22"/>
                <w:lang w:val="en-US"/>
              </w:rPr>
              <w:t xml:space="preserve"> September </w:t>
            </w:r>
            <w:r w:rsidRPr="00115D89">
              <w:rPr>
                <w:rFonts w:cs="Calibri"/>
                <w:szCs w:val="22"/>
                <w:lang w:val="en-US"/>
              </w:rPr>
              <w:t>2017 and</w:t>
            </w:r>
            <w:r w:rsidR="001E7F78">
              <w:rPr>
                <w:rFonts w:cs="Calibri"/>
                <w:szCs w:val="22"/>
                <w:lang w:val="en-US"/>
              </w:rPr>
              <w:t> August </w:t>
            </w:r>
            <w:r w:rsidRPr="00115D89">
              <w:rPr>
                <w:rFonts w:cs="Calibri"/>
                <w:szCs w:val="22"/>
                <w:lang w:val="en-US"/>
              </w:rPr>
              <w:t>2019.</w:t>
            </w:r>
          </w:p>
          <w:p w14:paraId="2AFEC1CC" w14:textId="77777777" w:rsidR="008A7E71" w:rsidRPr="00115D89" w:rsidRDefault="008A7E71" w:rsidP="007E0D60">
            <w:pPr>
              <w:pStyle w:val="BoxText"/>
              <w:rPr>
                <w:rFonts w:cs="Calibri"/>
                <w:szCs w:val="22"/>
                <w:lang w:val="en-US"/>
              </w:rPr>
            </w:pPr>
            <w:r w:rsidRPr="00115D89">
              <w:rPr>
                <w:rFonts w:cs="Calibri"/>
                <w:szCs w:val="22"/>
                <w:lang w:val="en-US"/>
              </w:rPr>
              <w:t>During his nearly 30 years in the public service, Dr Kennedy has held other senior positions including Deputy Secretary at the Department of the Prime Minister and Cabinet; Deputy Secretary at the Department of Industry, Innovation and Science; Deputy Secretary at the Department of the Environment; Deputy Secretary at the Department of Climate Change and Energy Efficiency, and the Head of Secretariat of the Garnaut Climate Change Review – Update 2011.</w:t>
            </w:r>
          </w:p>
          <w:p w14:paraId="0A5D71E0" w14:textId="77777777" w:rsidR="008A7E71" w:rsidRPr="00115D89" w:rsidRDefault="008A7E71" w:rsidP="007E0D60">
            <w:pPr>
              <w:pStyle w:val="BoxText"/>
              <w:rPr>
                <w:rFonts w:cs="Calibri"/>
                <w:szCs w:val="22"/>
                <w:lang w:val="en-US"/>
              </w:rPr>
            </w:pPr>
            <w:r w:rsidRPr="00115D89">
              <w:rPr>
                <w:rFonts w:cs="Calibri"/>
                <w:szCs w:val="22"/>
                <w:lang w:val="en-US"/>
              </w:rPr>
              <w:t>He is also the Institute of Public Administration Australia (IPAA) ACT President.</w:t>
            </w:r>
          </w:p>
          <w:p w14:paraId="3DE64BC8" w14:textId="44482D20" w:rsidR="008A7E71" w:rsidRPr="00115D89" w:rsidRDefault="008A7E71" w:rsidP="007E0D60">
            <w:pPr>
              <w:pStyle w:val="BoxText"/>
              <w:rPr>
                <w:rFonts w:cs="Calibri"/>
                <w:szCs w:val="22"/>
                <w:lang w:val="en-US"/>
              </w:rPr>
            </w:pPr>
            <w:r w:rsidRPr="00115D89">
              <w:rPr>
                <w:rFonts w:cs="Calibri"/>
                <w:szCs w:val="22"/>
                <w:lang w:val="en-US"/>
              </w:rPr>
              <w:t xml:space="preserve">Dr Kennedy was awarded a Public Service Medal in 2016 for outstanding public service in the area of climate change policy. </w:t>
            </w:r>
          </w:p>
          <w:p w14:paraId="46F61458" w14:textId="6543C215" w:rsidR="008A7E71" w:rsidRDefault="008A7E71" w:rsidP="007E0D60">
            <w:pPr>
              <w:pStyle w:val="BoxText"/>
            </w:pPr>
            <w:r w:rsidRPr="00115D89">
              <w:rPr>
                <w:rFonts w:cs="Calibri"/>
                <w:szCs w:val="22"/>
                <w:lang w:val="en-US"/>
              </w:rPr>
              <w:t>Dr Kennedy has been an ex</w:t>
            </w:r>
            <w:r w:rsidR="0010131A">
              <w:rPr>
                <w:rFonts w:cs="Calibri"/>
                <w:szCs w:val="22"/>
                <w:lang w:val="en-US"/>
              </w:rPr>
              <w:noBreakHyphen/>
            </w:r>
            <w:r w:rsidRPr="00115D89">
              <w:rPr>
                <w:rFonts w:cs="Calibri"/>
                <w:szCs w:val="22"/>
                <w:lang w:val="en-US"/>
              </w:rPr>
              <w:t>officio member since 2</w:t>
            </w:r>
            <w:r w:rsidR="001E7F78">
              <w:rPr>
                <w:rFonts w:cs="Calibri"/>
                <w:szCs w:val="22"/>
                <w:lang w:val="en-US"/>
              </w:rPr>
              <w:t> September </w:t>
            </w:r>
            <w:r w:rsidRPr="00115D89">
              <w:rPr>
                <w:rFonts w:cs="Calibri"/>
                <w:szCs w:val="22"/>
                <w:lang w:val="en-US"/>
              </w:rPr>
              <w:t>2019.</w:t>
            </w:r>
            <w:r>
              <w:t xml:space="preserve"> </w:t>
            </w:r>
          </w:p>
        </w:tc>
      </w:tr>
    </w:tbl>
    <w:p w14:paraId="44A56AEE" w14:textId="77777777" w:rsidR="000926D9" w:rsidRDefault="000926D9" w:rsidP="00303BF2">
      <w:pPr>
        <w:pStyle w:val="SingleParagraph"/>
      </w:pPr>
    </w:p>
    <w:tbl>
      <w:tblPr>
        <w:tblStyle w:val="TableGrid"/>
        <w:tblW w:w="5000" w:type="pct"/>
        <w:tblBorders>
          <w:top w:val="none" w:sz="0" w:space="0" w:color="auto"/>
          <w:left w:val="none" w:sz="0" w:space="0" w:color="auto"/>
          <w:bottom w:val="thinThickSmallGap" w:sz="18" w:space="0" w:color="002060"/>
          <w:right w:val="none" w:sz="0" w:space="0" w:color="auto"/>
        </w:tblBorders>
        <w:shd w:val="clear" w:color="auto" w:fill="DBE5F1" w:themeFill="accent1" w:themeFillTint="33"/>
        <w:tblCellMar>
          <w:top w:w="57" w:type="dxa"/>
          <w:left w:w="170" w:type="dxa"/>
          <w:bottom w:w="57" w:type="dxa"/>
          <w:right w:w="170" w:type="dxa"/>
        </w:tblCellMar>
        <w:tblLook w:val="04A0" w:firstRow="1" w:lastRow="0" w:firstColumn="1" w:lastColumn="0" w:noHBand="0" w:noVBand="1"/>
      </w:tblPr>
      <w:tblGrid>
        <w:gridCol w:w="3899"/>
      </w:tblGrid>
      <w:tr w:rsidR="00DB23D0" w14:paraId="7B6CFCDC" w14:textId="77777777" w:rsidTr="00303BF2">
        <w:trPr>
          <w:cnfStyle w:val="100000000000" w:firstRow="1" w:lastRow="0" w:firstColumn="0" w:lastColumn="0" w:oddVBand="0" w:evenVBand="0" w:oddHBand="0" w:evenHBand="0" w:firstRowFirstColumn="0" w:firstRowLastColumn="0" w:lastRowFirstColumn="0" w:lastRowLastColumn="0"/>
          <w:trHeight w:val="12983"/>
        </w:trPr>
        <w:tc>
          <w:tcPr>
            <w:tcW w:w="0" w:type="pct"/>
            <w:tcBorders>
              <w:bottom w:val="single" w:sz="12" w:space="0" w:color="002060"/>
            </w:tcBorders>
            <w:shd w:val="clear" w:color="auto" w:fill="DBE5F1" w:themeFill="accent1" w:themeFillTint="33"/>
          </w:tcPr>
          <w:p w14:paraId="636F15EE" w14:textId="68080739" w:rsidR="00333886" w:rsidRPr="00333886" w:rsidRDefault="00333886" w:rsidP="005738DC">
            <w:pPr>
              <w:pStyle w:val="BoxHeading"/>
            </w:pPr>
            <w:r>
              <w:lastRenderedPageBreak/>
              <w:drawing>
                <wp:inline distT="0" distB="0" distL="0" distR="0" wp14:anchorId="170A122A" wp14:editId="08F86FDE">
                  <wp:extent cx="1116000" cy="1151246"/>
                  <wp:effectExtent l="0" t="0" r="825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3317" r="7785" b="34382"/>
                          <a:stretch/>
                        </pic:blipFill>
                        <pic:spPr bwMode="auto">
                          <a:xfrm>
                            <a:off x="0" y="0"/>
                            <a:ext cx="1119772" cy="1155137"/>
                          </a:xfrm>
                          <a:prstGeom prst="rect">
                            <a:avLst/>
                          </a:prstGeom>
                          <a:noFill/>
                          <a:ln>
                            <a:noFill/>
                          </a:ln>
                          <a:extLst>
                            <a:ext uri="{53640926-AAD7-44D8-BBD7-CCE9431645EC}">
                              <a14:shadowObscured xmlns:a14="http://schemas.microsoft.com/office/drawing/2010/main"/>
                            </a:ext>
                          </a:extLst>
                        </pic:spPr>
                      </pic:pic>
                    </a:graphicData>
                  </a:graphic>
                </wp:inline>
              </w:drawing>
            </w:r>
          </w:p>
          <w:p w14:paraId="0DB8A669" w14:textId="6C0797B1" w:rsidR="000926D9" w:rsidRPr="00333886" w:rsidRDefault="000926D9" w:rsidP="005738DC">
            <w:pPr>
              <w:pStyle w:val="BoxHeading"/>
            </w:pPr>
            <w:r w:rsidRPr="00333886">
              <w:t>Meredith Leigh – First</w:t>
            </w:r>
            <w:r w:rsidR="001E7F78">
              <w:t> </w:t>
            </w:r>
            <w:r w:rsidRPr="00333886">
              <w:t>Parliamentary Counsel</w:t>
            </w:r>
          </w:p>
          <w:p w14:paraId="7FD4BE37" w14:textId="77777777" w:rsidR="000926D9" w:rsidRPr="00630BA9" w:rsidRDefault="000926D9" w:rsidP="007E0D60">
            <w:pPr>
              <w:pStyle w:val="BoxText"/>
            </w:pPr>
            <w:r w:rsidRPr="00115D89">
              <w:rPr>
                <w:rFonts w:cs="Calibri"/>
                <w:szCs w:val="22"/>
                <w:lang w:val="en-US"/>
              </w:rPr>
              <w:t xml:space="preserve">Ms Leigh is the First Parliamentary Counsel with the Office of Parliamentary Counsel (OPC), which is responsible for drafting all principal legislation, all regulations, and a range of legislative instruments for the Australian Government. OPC is also responsible for the publication of Commonwealth legislation through the Federal Register of </w:t>
            </w:r>
            <w:r w:rsidRPr="00630BA9">
              <w:t>Legislation.</w:t>
            </w:r>
          </w:p>
          <w:p w14:paraId="1F924D67" w14:textId="221CDA6E" w:rsidR="000926D9" w:rsidRPr="00115D89" w:rsidRDefault="000926D9" w:rsidP="007E0D60">
            <w:pPr>
              <w:pStyle w:val="BoxText"/>
              <w:rPr>
                <w:rFonts w:cs="Calibri"/>
                <w:szCs w:val="22"/>
                <w:lang w:val="en-US"/>
              </w:rPr>
            </w:pPr>
            <w:r w:rsidRPr="00115D89">
              <w:rPr>
                <w:rFonts w:cs="Calibri"/>
                <w:szCs w:val="22"/>
                <w:lang w:val="en-US"/>
              </w:rPr>
              <w:t>Ms Leigh has 23 years of drafting experience. She has worked extensively with all Departments and many agencies, including Treasury and the ATO, including in the areas of tax, corporations</w:t>
            </w:r>
            <w:r w:rsidR="0010131A">
              <w:rPr>
                <w:rFonts w:cs="Calibri"/>
                <w:szCs w:val="22"/>
                <w:lang w:val="en-US"/>
              </w:rPr>
              <w:t>’</w:t>
            </w:r>
            <w:r w:rsidRPr="00115D89">
              <w:rPr>
                <w:rFonts w:cs="Calibri"/>
                <w:szCs w:val="22"/>
                <w:lang w:val="en-US"/>
              </w:rPr>
              <w:t xml:space="preserve"> law, education, and more recently counter</w:t>
            </w:r>
            <w:r w:rsidR="0010131A">
              <w:rPr>
                <w:rFonts w:cs="Calibri"/>
                <w:szCs w:val="22"/>
                <w:lang w:val="en-US"/>
              </w:rPr>
              <w:noBreakHyphen/>
            </w:r>
            <w:r w:rsidRPr="00115D89">
              <w:rPr>
                <w:rFonts w:cs="Calibri"/>
                <w:szCs w:val="22"/>
                <w:lang w:val="en-US"/>
              </w:rPr>
              <w:t>terrorism legislation and electoral legislation.</w:t>
            </w:r>
          </w:p>
          <w:p w14:paraId="4AB020FD" w14:textId="1D8648CF" w:rsidR="000926D9" w:rsidRPr="00115D89" w:rsidRDefault="000926D9" w:rsidP="007E0D60">
            <w:pPr>
              <w:pStyle w:val="BoxText"/>
              <w:rPr>
                <w:rFonts w:cs="Calibri"/>
                <w:szCs w:val="22"/>
                <w:lang w:val="en-US"/>
              </w:rPr>
            </w:pPr>
            <w:r w:rsidRPr="00115D89">
              <w:rPr>
                <w:rFonts w:cs="Calibri"/>
                <w:szCs w:val="22"/>
                <w:lang w:val="en-US"/>
              </w:rPr>
              <w:t>She is also a member of the inaugural Board of the Australian Government Legal Service which supports a whole</w:t>
            </w:r>
            <w:r w:rsidR="0010131A">
              <w:rPr>
                <w:rFonts w:cs="Calibri"/>
                <w:szCs w:val="22"/>
                <w:lang w:val="en-US"/>
              </w:rPr>
              <w:noBreakHyphen/>
            </w:r>
            <w:r w:rsidRPr="00115D89">
              <w:rPr>
                <w:rFonts w:cs="Calibri"/>
                <w:szCs w:val="22"/>
                <w:lang w:val="en-US"/>
              </w:rPr>
              <w:t>of</w:t>
            </w:r>
            <w:r w:rsidR="0010131A">
              <w:rPr>
                <w:rFonts w:cs="Calibri"/>
                <w:szCs w:val="22"/>
                <w:lang w:val="en-US"/>
              </w:rPr>
              <w:noBreakHyphen/>
            </w:r>
            <w:r w:rsidRPr="00115D89">
              <w:rPr>
                <w:rFonts w:cs="Calibri"/>
                <w:szCs w:val="22"/>
                <w:lang w:val="en-US"/>
              </w:rPr>
              <w:t>government, high quality, consistent and coordinated approach to the delivery of legal services and the management of legal risk across the Commonwealth.</w:t>
            </w:r>
          </w:p>
          <w:p w14:paraId="61EE6911" w14:textId="77777777" w:rsidR="000926D9" w:rsidRPr="00115D89" w:rsidRDefault="000926D9" w:rsidP="007E0D60">
            <w:pPr>
              <w:pStyle w:val="BoxText"/>
              <w:rPr>
                <w:rFonts w:cs="Calibri"/>
                <w:szCs w:val="22"/>
                <w:lang w:val="en-US"/>
              </w:rPr>
            </w:pPr>
            <w:r w:rsidRPr="00115D89">
              <w:rPr>
                <w:rFonts w:cs="Calibri"/>
                <w:szCs w:val="22"/>
                <w:lang w:val="en-US"/>
              </w:rPr>
              <w:t>Before joining OPC, Ms Leigh worked for a short period as a corporate lawyer at Allen, Allen and Hemsley.</w:t>
            </w:r>
          </w:p>
          <w:p w14:paraId="1241A53E" w14:textId="04396AE4" w:rsidR="000926D9" w:rsidRDefault="000926D9" w:rsidP="007E0D60">
            <w:pPr>
              <w:pStyle w:val="BoxText"/>
            </w:pPr>
            <w:r w:rsidRPr="00115D89">
              <w:rPr>
                <w:rFonts w:cs="Calibri"/>
                <w:szCs w:val="22"/>
                <w:lang w:val="en-US"/>
              </w:rPr>
              <w:t>Ms Leigh was appointed as First Parliamentary Counsel on 11</w:t>
            </w:r>
            <w:r w:rsidR="001E7F78">
              <w:rPr>
                <w:rFonts w:cs="Calibri"/>
                <w:szCs w:val="22"/>
                <w:lang w:val="en-US"/>
              </w:rPr>
              <w:t> October </w:t>
            </w:r>
            <w:r w:rsidRPr="00115D89">
              <w:rPr>
                <w:rFonts w:cs="Calibri"/>
                <w:szCs w:val="22"/>
                <w:lang w:val="en-US"/>
              </w:rPr>
              <w:t>2021.</w:t>
            </w:r>
          </w:p>
        </w:tc>
      </w:tr>
    </w:tbl>
    <w:p w14:paraId="5E1AE56C" w14:textId="216ED537" w:rsidR="00D65956" w:rsidRPr="00073ED8" w:rsidRDefault="00D65956" w:rsidP="00073ED8">
      <w:pPr>
        <w:sectPr w:rsidR="00D65956" w:rsidRPr="00073ED8" w:rsidSect="00D65956">
          <w:type w:val="continuous"/>
          <w:pgSz w:w="11909" w:h="16834" w:code="9"/>
          <w:pgMar w:top="1701" w:right="1701" w:bottom="1701" w:left="1701" w:header="851" w:footer="851" w:gutter="0"/>
          <w:cols w:num="2" w:space="708"/>
          <w:titlePg/>
          <w:docGrid w:linePitch="360"/>
        </w:sectPr>
      </w:pPr>
    </w:p>
    <w:p w14:paraId="4AFA1910" w14:textId="17350868" w:rsidR="00370E7D" w:rsidRPr="005E2450" w:rsidRDefault="00370E7D" w:rsidP="00333886">
      <w:pPr>
        <w:pStyle w:val="Heading2"/>
        <w:numPr>
          <w:ilvl w:val="1"/>
          <w:numId w:val="10"/>
        </w:numPr>
      </w:pPr>
      <w:bookmarkStart w:id="13" w:name="_Toc122085460"/>
      <w:bookmarkEnd w:id="12"/>
      <w:r w:rsidRPr="005E2450">
        <w:lastRenderedPageBreak/>
        <w:t>Changes to the Board membership</w:t>
      </w:r>
      <w:bookmarkEnd w:id="13"/>
    </w:p>
    <w:p w14:paraId="26025CB0" w14:textId="00622900" w:rsidR="00C52A82" w:rsidRPr="001E7F78" w:rsidRDefault="00370E7D">
      <w:pPr>
        <w:spacing w:after="0"/>
        <w:rPr>
          <w:spacing w:val="-8"/>
        </w:rPr>
      </w:pPr>
      <w:r w:rsidRPr="001E7F78">
        <w:rPr>
          <w:spacing w:val="-8"/>
        </w:rPr>
        <w:t>During the 202</w:t>
      </w:r>
      <w:r w:rsidR="009160E0" w:rsidRPr="001E7F78">
        <w:rPr>
          <w:spacing w:val="-8"/>
        </w:rPr>
        <w:t>1</w:t>
      </w:r>
      <w:r w:rsidR="00822980" w:rsidRPr="001E7F78">
        <w:rPr>
          <w:spacing w:val="-8"/>
        </w:rPr>
        <w:t>–</w:t>
      </w:r>
      <w:r w:rsidRPr="001E7F78">
        <w:rPr>
          <w:spacing w:val="-8"/>
        </w:rPr>
        <w:t>2</w:t>
      </w:r>
      <w:r w:rsidR="009160E0" w:rsidRPr="001E7F78">
        <w:rPr>
          <w:spacing w:val="-8"/>
        </w:rPr>
        <w:t>2</w:t>
      </w:r>
      <w:r w:rsidRPr="001E7F78">
        <w:rPr>
          <w:spacing w:val="-8"/>
        </w:rPr>
        <w:t xml:space="preserve"> reporting year, the Board farewelled </w:t>
      </w:r>
      <w:r w:rsidR="003F06F5" w:rsidRPr="001E7F78">
        <w:rPr>
          <w:spacing w:val="-8"/>
        </w:rPr>
        <w:t>Mr</w:t>
      </w:r>
      <w:r w:rsidR="001E7F78" w:rsidRPr="001E7F78">
        <w:rPr>
          <w:spacing w:val="-8"/>
        </w:rPr>
        <w:t> </w:t>
      </w:r>
      <w:r w:rsidR="003F06F5" w:rsidRPr="001E7F78">
        <w:rPr>
          <w:spacing w:val="-8"/>
        </w:rPr>
        <w:t>Neville</w:t>
      </w:r>
      <w:r w:rsidR="001E7F78" w:rsidRPr="001E7F78">
        <w:rPr>
          <w:spacing w:val="-8"/>
        </w:rPr>
        <w:t> </w:t>
      </w:r>
      <w:r w:rsidR="003F06F5" w:rsidRPr="001E7F78">
        <w:rPr>
          <w:spacing w:val="-8"/>
        </w:rPr>
        <w:t xml:space="preserve">Mitchell and </w:t>
      </w:r>
      <w:r w:rsidR="001E259E" w:rsidRPr="001E7F78">
        <w:rPr>
          <w:spacing w:val="-8"/>
        </w:rPr>
        <w:t>Mrs</w:t>
      </w:r>
      <w:r w:rsidR="001E7F78" w:rsidRPr="001E7F78">
        <w:rPr>
          <w:spacing w:val="-8"/>
        </w:rPr>
        <w:t> </w:t>
      </w:r>
      <w:r w:rsidR="003F06F5" w:rsidRPr="001E7F78">
        <w:rPr>
          <w:spacing w:val="-8"/>
        </w:rPr>
        <w:t>Ann</w:t>
      </w:r>
      <w:r w:rsidR="0010131A">
        <w:rPr>
          <w:spacing w:val="-8"/>
        </w:rPr>
        <w:noBreakHyphen/>
      </w:r>
      <w:r w:rsidR="003F06F5" w:rsidRPr="001E7F78">
        <w:rPr>
          <w:spacing w:val="-8"/>
        </w:rPr>
        <w:t>Maree</w:t>
      </w:r>
      <w:r w:rsidR="001E7F78" w:rsidRPr="001E7F78">
        <w:rPr>
          <w:spacing w:val="-8"/>
        </w:rPr>
        <w:t> </w:t>
      </w:r>
      <w:r w:rsidR="003F06F5" w:rsidRPr="001E7F78">
        <w:rPr>
          <w:spacing w:val="-8"/>
        </w:rPr>
        <w:t>Wolf</w:t>
      </w:r>
      <w:r w:rsidR="00E961B1" w:rsidRPr="001E7F78">
        <w:rPr>
          <w:spacing w:val="-8"/>
        </w:rPr>
        <w:t xml:space="preserve">f. </w:t>
      </w:r>
      <w:r w:rsidRPr="001E7F78">
        <w:rPr>
          <w:spacing w:val="-8"/>
        </w:rPr>
        <w:t xml:space="preserve">The Board also welcomed new members </w:t>
      </w:r>
      <w:r w:rsidR="006C43FA" w:rsidRPr="001E7F78">
        <w:rPr>
          <w:spacing w:val="-8"/>
        </w:rPr>
        <w:t>Ms </w:t>
      </w:r>
      <w:r w:rsidR="00E961B1" w:rsidRPr="001E7F78">
        <w:rPr>
          <w:spacing w:val="-8"/>
        </w:rPr>
        <w:t>Andrea</w:t>
      </w:r>
      <w:r w:rsidR="001E7F78" w:rsidRPr="001E7F78">
        <w:rPr>
          <w:spacing w:val="-8"/>
        </w:rPr>
        <w:t> </w:t>
      </w:r>
      <w:r w:rsidR="00E961B1" w:rsidRPr="001E7F78">
        <w:rPr>
          <w:spacing w:val="-8"/>
        </w:rPr>
        <w:t>Laing and Mr</w:t>
      </w:r>
      <w:r w:rsidR="001E7F78" w:rsidRPr="001E7F78">
        <w:rPr>
          <w:spacing w:val="-8"/>
        </w:rPr>
        <w:t> </w:t>
      </w:r>
      <w:r w:rsidR="00E961B1" w:rsidRPr="001E7F78">
        <w:rPr>
          <w:spacing w:val="-8"/>
        </w:rPr>
        <w:t>Anthony</w:t>
      </w:r>
      <w:r w:rsidR="001E7F78" w:rsidRPr="001E7F78">
        <w:rPr>
          <w:spacing w:val="-8"/>
        </w:rPr>
        <w:t> </w:t>
      </w:r>
      <w:r w:rsidR="00E961B1" w:rsidRPr="001E7F78">
        <w:rPr>
          <w:spacing w:val="-8"/>
        </w:rPr>
        <w:t>Klein</w:t>
      </w:r>
      <w:r w:rsidRPr="001E7F78">
        <w:rPr>
          <w:spacing w:val="-8"/>
        </w:rPr>
        <w:t>.</w:t>
      </w:r>
    </w:p>
    <w:p w14:paraId="7FCFACB3" w14:textId="77777777" w:rsidR="00C52A82" w:rsidRDefault="00C52A82" w:rsidP="00C52A82">
      <w:pPr>
        <w:spacing w:after="0"/>
      </w:pPr>
    </w:p>
    <w:p w14:paraId="322E8A1F" w14:textId="79499788" w:rsidR="00987741" w:rsidRDefault="00987741" w:rsidP="00C52A82">
      <w:pPr>
        <w:spacing w:after="0"/>
        <w:sectPr w:rsidR="00987741" w:rsidSect="00F71E5D">
          <w:footerReference w:type="first" r:id="rId43"/>
          <w:pgSz w:w="11909" w:h="16834" w:code="9"/>
          <w:pgMar w:top="1701" w:right="1701" w:bottom="1701" w:left="1701" w:header="851" w:footer="851" w:gutter="0"/>
          <w:cols w:space="708"/>
          <w:docGrid w:linePitch="360"/>
        </w:sectPr>
      </w:pPr>
    </w:p>
    <w:tbl>
      <w:tblPr>
        <w:tblStyle w:val="TableGrid"/>
        <w:tblW w:w="4999" w:type="pct"/>
        <w:tblBorders>
          <w:top w:val="none" w:sz="0" w:space="0" w:color="auto"/>
          <w:left w:val="none" w:sz="0" w:space="0" w:color="auto"/>
          <w:bottom w:val="thinThickSmallGap" w:sz="18" w:space="0" w:color="002060"/>
          <w:right w:val="none" w:sz="0" w:space="0" w:color="auto"/>
        </w:tblBorders>
        <w:shd w:val="clear" w:color="auto" w:fill="DBE5F1"/>
        <w:tblCellMar>
          <w:top w:w="57" w:type="dxa"/>
          <w:left w:w="170" w:type="dxa"/>
          <w:bottom w:w="57" w:type="dxa"/>
          <w:right w:w="170" w:type="dxa"/>
        </w:tblCellMar>
        <w:tblLook w:val="04A0" w:firstRow="1" w:lastRow="0" w:firstColumn="1" w:lastColumn="0" w:noHBand="0" w:noVBand="1"/>
      </w:tblPr>
      <w:tblGrid>
        <w:gridCol w:w="3898"/>
      </w:tblGrid>
      <w:tr w:rsidR="00C52A82" w14:paraId="1E9126B4" w14:textId="77777777" w:rsidTr="00504207">
        <w:trPr>
          <w:cnfStyle w:val="100000000000" w:firstRow="1" w:lastRow="0" w:firstColumn="0" w:lastColumn="0" w:oddVBand="0" w:evenVBand="0" w:oddHBand="0" w:evenHBand="0" w:firstRowFirstColumn="0" w:firstRowLastColumn="0" w:lastRowFirstColumn="0" w:lastRowLastColumn="0"/>
          <w:trHeight w:val="10998"/>
        </w:trPr>
        <w:tc>
          <w:tcPr>
            <w:tcW w:w="5000" w:type="pct"/>
            <w:tcBorders>
              <w:bottom w:val="single" w:sz="12" w:space="0" w:color="002060"/>
            </w:tcBorders>
            <w:shd w:val="clear" w:color="auto" w:fill="DBE5F1" w:themeFill="accent1" w:themeFillTint="33"/>
          </w:tcPr>
          <w:p w14:paraId="0CD988BF" w14:textId="42DFA245" w:rsidR="00E87F4E" w:rsidRPr="007E0D60" w:rsidRDefault="00E87F4E" w:rsidP="005738DC">
            <w:pPr>
              <w:pStyle w:val="BoxHeading"/>
            </w:pPr>
            <w:r w:rsidRPr="00E87F4E">
              <w:drawing>
                <wp:inline distT="0" distB="0" distL="0" distR="0" wp14:anchorId="186111A7" wp14:editId="5C203959">
                  <wp:extent cx="1044000" cy="1150722"/>
                  <wp:effectExtent l="0" t="0" r="381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t="5073" r="7255" b="10349"/>
                          <a:stretch/>
                        </pic:blipFill>
                        <pic:spPr bwMode="auto">
                          <a:xfrm>
                            <a:off x="0" y="0"/>
                            <a:ext cx="1047125" cy="1154166"/>
                          </a:xfrm>
                          <a:prstGeom prst="rect">
                            <a:avLst/>
                          </a:prstGeom>
                          <a:ln>
                            <a:noFill/>
                          </a:ln>
                          <a:extLst>
                            <a:ext uri="{53640926-AAD7-44D8-BBD7-CCE9431645EC}">
                              <a14:shadowObscured xmlns:a14="http://schemas.microsoft.com/office/drawing/2010/main"/>
                            </a:ext>
                          </a:extLst>
                        </pic:spPr>
                      </pic:pic>
                    </a:graphicData>
                  </a:graphic>
                </wp:inline>
              </w:drawing>
            </w:r>
          </w:p>
          <w:p w14:paraId="4B8003E9" w14:textId="2C82FF0F" w:rsidR="00C52A82" w:rsidRPr="00E87F4E" w:rsidRDefault="00C52A82" w:rsidP="005738DC">
            <w:pPr>
              <w:pStyle w:val="BoxHeading"/>
            </w:pPr>
            <w:r w:rsidRPr="00E87F4E">
              <w:t>Ann</w:t>
            </w:r>
            <w:r w:rsidR="0010131A">
              <w:noBreakHyphen/>
            </w:r>
            <w:r w:rsidRPr="00E87F4E">
              <w:t>Maree Wolff</w:t>
            </w:r>
          </w:p>
          <w:p w14:paraId="0922EDD8" w14:textId="174A2BFC" w:rsidR="00C52A82" w:rsidRPr="00677CEE" w:rsidRDefault="00C52A82" w:rsidP="007E0D60">
            <w:pPr>
              <w:pStyle w:val="BoxText"/>
              <w:rPr>
                <w:rFonts w:cs="Calibri"/>
                <w:szCs w:val="22"/>
                <w:lang w:val="en-US"/>
              </w:rPr>
            </w:pPr>
            <w:r w:rsidRPr="00677CEE">
              <w:rPr>
                <w:rFonts w:cs="Calibri"/>
                <w:szCs w:val="22"/>
                <w:lang w:val="en-US"/>
              </w:rPr>
              <w:t>Mrs Wolff has over 27 years</w:t>
            </w:r>
            <w:r w:rsidR="0010131A">
              <w:rPr>
                <w:rFonts w:cs="Calibri"/>
                <w:szCs w:val="22"/>
                <w:lang w:val="en-US"/>
              </w:rPr>
              <w:t>’</w:t>
            </w:r>
            <w:r w:rsidRPr="00677CEE">
              <w:rPr>
                <w:rFonts w:cs="Calibri"/>
                <w:szCs w:val="22"/>
                <w:lang w:val="en-US"/>
              </w:rPr>
              <w:t xml:space="preserve"> experience as a qualified tax professional with over 17 years</w:t>
            </w:r>
            <w:r w:rsidR="0010131A">
              <w:rPr>
                <w:rFonts w:cs="Calibri"/>
                <w:szCs w:val="22"/>
                <w:lang w:val="en-US"/>
              </w:rPr>
              <w:t>’</w:t>
            </w:r>
            <w:r w:rsidRPr="00677CEE">
              <w:rPr>
                <w:rFonts w:cs="Calibri"/>
                <w:szCs w:val="22"/>
                <w:lang w:val="en-US"/>
              </w:rPr>
              <w:t xml:space="preserve"> experience in senior tax roles within the mining industry. She is currently the Global Head </w:t>
            </w:r>
            <w:r w:rsidRPr="00E87F4E">
              <w:t>of</w:t>
            </w:r>
            <w:r w:rsidRPr="00677CEE">
              <w:rPr>
                <w:rFonts w:cs="Calibri"/>
                <w:szCs w:val="22"/>
                <w:lang w:val="en-US"/>
              </w:rPr>
              <w:t xml:space="preserve"> Tax for Rio Tinto responsible for all tax matters relevant to Rio Tinto.</w:t>
            </w:r>
          </w:p>
          <w:p w14:paraId="1C0B3609" w14:textId="77777777" w:rsidR="00C52A82" w:rsidRPr="00677CEE" w:rsidRDefault="00C52A82" w:rsidP="007E0D60">
            <w:pPr>
              <w:pStyle w:val="BoxText"/>
              <w:rPr>
                <w:rFonts w:cs="Calibri"/>
                <w:szCs w:val="22"/>
                <w:lang w:val="en-US"/>
              </w:rPr>
            </w:pPr>
            <w:r w:rsidRPr="00677CEE">
              <w:rPr>
                <w:rFonts w:cs="Calibri"/>
                <w:szCs w:val="22"/>
                <w:lang w:val="en-US"/>
              </w:rPr>
              <w:t>Mrs Wolff is a Chartered Tax Advisor and Fellow of Chartered Accountants Australia and New Zealand.</w:t>
            </w:r>
          </w:p>
          <w:p w14:paraId="7524C471" w14:textId="12E0C8AD" w:rsidR="00C52A82" w:rsidRDefault="00C52A82" w:rsidP="007E0D60">
            <w:pPr>
              <w:pStyle w:val="BoxText"/>
            </w:pPr>
            <w:r w:rsidRPr="00677CEE">
              <w:rPr>
                <w:rFonts w:cs="Calibri"/>
                <w:szCs w:val="22"/>
                <w:lang w:val="en-US"/>
              </w:rPr>
              <w:t>Mrs Wolff was appointed to the Board in</w:t>
            </w:r>
            <w:r w:rsidR="001E7F78">
              <w:rPr>
                <w:rFonts w:cs="Calibri"/>
                <w:szCs w:val="22"/>
                <w:lang w:val="en-US"/>
              </w:rPr>
              <w:t> May </w:t>
            </w:r>
            <w:r w:rsidRPr="00677CEE">
              <w:rPr>
                <w:rFonts w:cs="Calibri"/>
                <w:szCs w:val="22"/>
                <w:lang w:val="en-US"/>
              </w:rPr>
              <w:t>2015 and was reappointed for a further three</w:t>
            </w:r>
            <w:r w:rsidR="0010131A">
              <w:rPr>
                <w:rFonts w:cs="Calibri"/>
                <w:szCs w:val="22"/>
                <w:lang w:val="en-US"/>
              </w:rPr>
              <w:noBreakHyphen/>
            </w:r>
            <w:r w:rsidRPr="00677CEE">
              <w:rPr>
                <w:rFonts w:cs="Calibri"/>
                <w:szCs w:val="22"/>
                <w:lang w:val="en-US"/>
              </w:rPr>
              <w:t>year term commencing 14</w:t>
            </w:r>
            <w:r w:rsidR="001E7F78">
              <w:rPr>
                <w:rFonts w:cs="Calibri"/>
                <w:szCs w:val="22"/>
                <w:lang w:val="en-US"/>
              </w:rPr>
              <w:t> May </w:t>
            </w:r>
            <w:r w:rsidRPr="00677CEE">
              <w:rPr>
                <w:rFonts w:cs="Calibri"/>
                <w:szCs w:val="22"/>
                <w:lang w:val="en-US"/>
              </w:rPr>
              <w:t>2018, after which was extended for a further three months. The Board farewelled M</w:t>
            </w:r>
            <w:r w:rsidR="007B28E2">
              <w:rPr>
                <w:rFonts w:cs="Calibri"/>
                <w:szCs w:val="22"/>
                <w:lang w:val="en-US"/>
              </w:rPr>
              <w:t>r</w:t>
            </w:r>
            <w:r w:rsidRPr="00677CEE">
              <w:rPr>
                <w:rFonts w:cs="Calibri"/>
                <w:szCs w:val="22"/>
                <w:lang w:val="en-US"/>
              </w:rPr>
              <w:t>s Wolff on 26</w:t>
            </w:r>
            <w:r w:rsidR="001E7F78">
              <w:rPr>
                <w:rFonts w:cs="Calibri"/>
                <w:szCs w:val="22"/>
                <w:lang w:val="en-US"/>
              </w:rPr>
              <w:t> August </w:t>
            </w:r>
            <w:r w:rsidRPr="00677CEE">
              <w:rPr>
                <w:rFonts w:cs="Calibri"/>
                <w:szCs w:val="22"/>
                <w:lang w:val="en-US"/>
              </w:rPr>
              <w:t>2021</w:t>
            </w:r>
          </w:p>
        </w:tc>
      </w:tr>
    </w:tbl>
    <w:p w14:paraId="120D5112" w14:textId="37D4F500" w:rsidR="00DE7A91" w:rsidRDefault="00DE7A91" w:rsidP="00370E7D"/>
    <w:tbl>
      <w:tblPr>
        <w:tblStyle w:val="TableGrid"/>
        <w:tblW w:w="4999" w:type="pct"/>
        <w:tblBorders>
          <w:top w:val="none" w:sz="0" w:space="0" w:color="auto"/>
          <w:left w:val="none" w:sz="0" w:space="0" w:color="auto"/>
          <w:bottom w:val="thinThickSmallGap" w:sz="18" w:space="0" w:color="002060"/>
          <w:right w:val="none" w:sz="0" w:space="0" w:color="auto"/>
        </w:tblBorders>
        <w:shd w:val="clear" w:color="auto" w:fill="DBE5F1"/>
        <w:tblCellMar>
          <w:top w:w="57" w:type="dxa"/>
          <w:left w:w="170" w:type="dxa"/>
          <w:bottom w:w="57" w:type="dxa"/>
          <w:right w:w="170" w:type="dxa"/>
        </w:tblCellMar>
        <w:tblLook w:val="04A0" w:firstRow="1" w:lastRow="0" w:firstColumn="1" w:lastColumn="0" w:noHBand="0" w:noVBand="1"/>
      </w:tblPr>
      <w:tblGrid>
        <w:gridCol w:w="3898"/>
      </w:tblGrid>
      <w:tr w:rsidR="00333886" w14:paraId="15E37DBF" w14:textId="77777777" w:rsidTr="00504207">
        <w:trPr>
          <w:cnfStyle w:val="100000000000" w:firstRow="1" w:lastRow="0" w:firstColumn="0" w:lastColumn="0" w:oddVBand="0" w:evenVBand="0" w:oddHBand="0" w:evenHBand="0" w:firstRowFirstColumn="0" w:firstRowLastColumn="0" w:lastRowFirstColumn="0" w:lastRowLastColumn="0"/>
          <w:trHeight w:val="10998"/>
        </w:trPr>
        <w:tc>
          <w:tcPr>
            <w:tcW w:w="0" w:type="pct"/>
            <w:tcBorders>
              <w:bottom w:val="single" w:sz="12" w:space="0" w:color="002060"/>
            </w:tcBorders>
            <w:shd w:val="clear" w:color="auto" w:fill="DBE5F1" w:themeFill="accent1" w:themeFillTint="33"/>
          </w:tcPr>
          <w:p w14:paraId="45091104" w14:textId="5B18957D" w:rsidR="00E87F4E" w:rsidRPr="00E87F4E" w:rsidRDefault="00E87F4E" w:rsidP="005738DC">
            <w:pPr>
              <w:pStyle w:val="BoxHeading"/>
            </w:pPr>
            <w:r w:rsidRPr="00E87F4E" w:rsidDel="000B4E3F">
              <w:drawing>
                <wp:inline distT="0" distB="0" distL="0" distR="0" wp14:anchorId="592BBF77" wp14:editId="5FDAF0C3">
                  <wp:extent cx="1128179" cy="11520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45">
                            <a:extLst>
                              <a:ext uri="{28A0092B-C50C-407E-A947-70E740481C1C}">
                                <a14:useLocalDpi xmlns:a14="http://schemas.microsoft.com/office/drawing/2010/main" val="0"/>
                              </a:ext>
                            </a:extLst>
                          </a:blip>
                          <a:srcRect t="7711" b="7711"/>
                          <a:stretch/>
                        </pic:blipFill>
                        <pic:spPr bwMode="auto">
                          <a:xfrm>
                            <a:off x="0" y="0"/>
                            <a:ext cx="1130300" cy="1154165"/>
                          </a:xfrm>
                          <a:prstGeom prst="rect">
                            <a:avLst/>
                          </a:prstGeom>
                          <a:noFill/>
                          <a:ln>
                            <a:noFill/>
                          </a:ln>
                          <a:extLst>
                            <a:ext uri="{53640926-AAD7-44D8-BBD7-CCE9431645EC}">
                              <a14:shadowObscured xmlns:a14="http://schemas.microsoft.com/office/drawing/2010/main"/>
                            </a:ext>
                          </a:extLst>
                        </pic:spPr>
                      </pic:pic>
                    </a:graphicData>
                  </a:graphic>
                </wp:inline>
              </w:drawing>
            </w:r>
          </w:p>
          <w:p w14:paraId="1973B0F5" w14:textId="050354A0" w:rsidR="00333886" w:rsidRPr="00E87F4E" w:rsidDel="000B4E3F" w:rsidRDefault="00333886" w:rsidP="005738DC">
            <w:pPr>
              <w:pStyle w:val="BoxHeading"/>
            </w:pPr>
            <w:r w:rsidRPr="00E87F4E" w:rsidDel="000B4E3F">
              <w:t>Neville Mitchell</w:t>
            </w:r>
          </w:p>
          <w:p w14:paraId="065860B4" w14:textId="33A17755" w:rsidR="00333886" w:rsidRPr="00630BA9" w:rsidDel="000B4E3F" w:rsidRDefault="00333886" w:rsidP="007E0D60">
            <w:pPr>
              <w:pStyle w:val="BoxText"/>
              <w:rPr>
                <w:spacing w:val="-4"/>
              </w:rPr>
            </w:pPr>
            <w:r w:rsidRPr="00630BA9" w:rsidDel="000B4E3F">
              <w:rPr>
                <w:rFonts w:cs="Calibri"/>
                <w:spacing w:val="-4"/>
                <w:szCs w:val="22"/>
                <w:lang w:val="en-US"/>
              </w:rPr>
              <w:t>Mr Mitchell is a qualified Chartered Accountant with 27 years of experience (until</w:t>
            </w:r>
            <w:r w:rsidR="001E7F78">
              <w:rPr>
                <w:rFonts w:cs="Calibri"/>
                <w:spacing w:val="-4"/>
                <w:szCs w:val="22"/>
                <w:lang w:val="en-US"/>
              </w:rPr>
              <w:t> March </w:t>
            </w:r>
            <w:r w:rsidRPr="00630BA9" w:rsidDel="000B4E3F">
              <w:rPr>
                <w:rFonts w:cs="Calibri"/>
                <w:spacing w:val="-4"/>
                <w:szCs w:val="22"/>
                <w:lang w:val="en-US"/>
              </w:rPr>
              <w:t>2017) as CFO and Company Secretary of ASX</w:t>
            </w:r>
            <w:r w:rsidR="0010131A">
              <w:rPr>
                <w:rFonts w:cs="Calibri"/>
                <w:spacing w:val="-4"/>
                <w:szCs w:val="22"/>
                <w:lang w:val="en-US"/>
              </w:rPr>
              <w:noBreakHyphen/>
            </w:r>
            <w:r w:rsidRPr="00630BA9" w:rsidDel="000B4E3F">
              <w:rPr>
                <w:rFonts w:cs="Calibri"/>
                <w:spacing w:val="-4"/>
                <w:szCs w:val="22"/>
                <w:lang w:val="en-US"/>
              </w:rPr>
              <w:t>listed Cochlear Limited, a world leading medical device developer, manufacturer, and seller, with a market capitalisation of over $10bn.</w:t>
            </w:r>
          </w:p>
          <w:p w14:paraId="078287A0" w14:textId="1DB68B6F" w:rsidR="00333886" w:rsidRPr="007E0D60" w:rsidDel="000B4E3F" w:rsidRDefault="00333886" w:rsidP="007E0D60">
            <w:pPr>
              <w:pStyle w:val="BoxText"/>
              <w:rPr>
                <w:rFonts w:cs="Calibri"/>
                <w:szCs w:val="22"/>
                <w:lang w:val="en-US"/>
              </w:rPr>
            </w:pPr>
            <w:r w:rsidRPr="007E0D60" w:rsidDel="000B4E3F">
              <w:rPr>
                <w:rFonts w:cs="Calibri"/>
                <w:szCs w:val="22"/>
                <w:lang w:val="en-US"/>
              </w:rPr>
              <w:t>Mr Mitchell is currently a non</w:t>
            </w:r>
            <w:r w:rsidR="0010131A">
              <w:rPr>
                <w:rFonts w:cs="Calibri"/>
                <w:szCs w:val="22"/>
                <w:lang w:val="en-US"/>
              </w:rPr>
              <w:noBreakHyphen/>
            </w:r>
            <w:r w:rsidRPr="007E0D60" w:rsidDel="000B4E3F">
              <w:rPr>
                <w:rFonts w:cs="Calibri"/>
                <w:szCs w:val="22"/>
                <w:lang w:val="en-US"/>
              </w:rPr>
              <w:t>executive director of ASX</w:t>
            </w:r>
            <w:r w:rsidR="0010131A">
              <w:rPr>
                <w:rFonts w:cs="Calibri"/>
                <w:szCs w:val="22"/>
                <w:lang w:val="en-US"/>
              </w:rPr>
              <w:noBreakHyphen/>
            </w:r>
            <w:r w:rsidRPr="007E0D60" w:rsidDel="000B4E3F">
              <w:rPr>
                <w:rFonts w:cs="Calibri"/>
                <w:szCs w:val="22"/>
                <w:lang w:val="en-US"/>
              </w:rPr>
              <w:t xml:space="preserve">listed </w:t>
            </w:r>
            <w:r w:rsidRPr="007E0D60" w:rsidDel="000B4E3F">
              <w:t>Fisher</w:t>
            </w:r>
            <w:r w:rsidRPr="007E0D60" w:rsidDel="000B4E3F">
              <w:rPr>
                <w:rFonts w:cs="Calibri"/>
                <w:szCs w:val="22"/>
                <w:lang w:val="en-US"/>
              </w:rPr>
              <w:t xml:space="preserve"> &amp; Paykel Healthcare, Sonic Healthcare and Osprey Medical, as well as privately owned Australian life sciences company, Q</w:t>
            </w:r>
            <w:r w:rsidR="0010131A">
              <w:rPr>
                <w:rFonts w:cs="Calibri"/>
                <w:szCs w:val="22"/>
                <w:lang w:val="en-US"/>
              </w:rPr>
              <w:t>’</w:t>
            </w:r>
            <w:r w:rsidRPr="007E0D60" w:rsidDel="000B4E3F">
              <w:rPr>
                <w:rFonts w:cs="Calibri"/>
                <w:szCs w:val="22"/>
                <w:lang w:val="en-US"/>
              </w:rPr>
              <w:t>Biotics Group. He is also a director of the Southeast Sydney Local Health District Board.</w:t>
            </w:r>
          </w:p>
          <w:p w14:paraId="3599BB60" w14:textId="77777777" w:rsidR="00333886" w:rsidRPr="00677CEE" w:rsidDel="000B4E3F" w:rsidRDefault="00333886" w:rsidP="007E0D60">
            <w:pPr>
              <w:pStyle w:val="BoxText"/>
              <w:rPr>
                <w:rFonts w:cs="Calibri"/>
                <w:szCs w:val="22"/>
                <w:lang w:val="en-US"/>
              </w:rPr>
            </w:pPr>
            <w:r w:rsidRPr="00677CEE" w:rsidDel="000B4E3F">
              <w:rPr>
                <w:rFonts w:cs="Calibri"/>
                <w:szCs w:val="22"/>
                <w:lang w:val="en-US"/>
              </w:rPr>
              <w:t xml:space="preserve">Previously, he served on the NSW Medical Devices Fund, was Chairman of the Group of 100 (an Australian body for senior finance </w:t>
            </w:r>
            <w:r w:rsidRPr="007E0D60" w:rsidDel="000B4E3F">
              <w:t>executives</w:t>
            </w:r>
            <w:r w:rsidRPr="00677CEE" w:rsidDel="000B4E3F">
              <w:rPr>
                <w:rFonts w:cs="Calibri"/>
                <w:szCs w:val="22"/>
                <w:lang w:val="en-US"/>
              </w:rPr>
              <w:t>), and Chairman, Standing Committee (Accounting and Auditing), for the ASIC.</w:t>
            </w:r>
          </w:p>
          <w:p w14:paraId="65B618D5" w14:textId="71F46838" w:rsidR="00333886" w:rsidRPr="00630BA9" w:rsidRDefault="00333886" w:rsidP="007E0D60">
            <w:pPr>
              <w:pStyle w:val="BoxText"/>
              <w:rPr>
                <w:spacing w:val="-4"/>
              </w:rPr>
            </w:pPr>
            <w:r w:rsidRPr="00630BA9" w:rsidDel="000B4E3F">
              <w:rPr>
                <w:rFonts w:cs="Calibri"/>
                <w:spacing w:val="-4"/>
                <w:lang w:val="en-US"/>
              </w:rPr>
              <w:t>Mr Mitchell was appointed to the Board on 14</w:t>
            </w:r>
            <w:r w:rsidR="001E7F78">
              <w:rPr>
                <w:rFonts w:cs="Calibri"/>
                <w:spacing w:val="-4"/>
                <w:lang w:val="en-US"/>
              </w:rPr>
              <w:t> May </w:t>
            </w:r>
            <w:r w:rsidRPr="00630BA9" w:rsidDel="000B4E3F">
              <w:rPr>
                <w:rFonts w:cs="Calibri"/>
                <w:spacing w:val="-4"/>
                <w:lang w:val="en-US"/>
              </w:rPr>
              <w:t xml:space="preserve">2015 and was reappointed for a further </w:t>
            </w:r>
            <w:r w:rsidRPr="00630BA9">
              <w:rPr>
                <w:rFonts w:cs="Calibri"/>
                <w:spacing w:val="-4"/>
                <w:lang w:val="en-US"/>
              </w:rPr>
              <w:t>three</w:t>
            </w:r>
            <w:r w:rsidR="0010131A">
              <w:rPr>
                <w:rFonts w:cs="Calibri"/>
                <w:spacing w:val="-4"/>
                <w:lang w:val="en-US"/>
              </w:rPr>
              <w:noBreakHyphen/>
            </w:r>
            <w:r w:rsidRPr="00630BA9" w:rsidDel="000B4E3F">
              <w:rPr>
                <w:rFonts w:cs="Calibri"/>
                <w:spacing w:val="-4"/>
                <w:lang w:val="en-US"/>
              </w:rPr>
              <w:t xml:space="preserve">year term </w:t>
            </w:r>
            <w:r w:rsidRPr="00630BA9">
              <w:rPr>
                <w:rFonts w:cs="Calibri"/>
                <w:spacing w:val="-4"/>
                <w:lang w:val="en-US"/>
              </w:rPr>
              <w:t>and</w:t>
            </w:r>
            <w:r w:rsidRPr="00630BA9" w:rsidDel="000B4E3F">
              <w:rPr>
                <w:rFonts w:cs="Calibri"/>
                <w:spacing w:val="-4"/>
                <w:lang w:val="en-US"/>
              </w:rPr>
              <w:t xml:space="preserve"> was </w:t>
            </w:r>
            <w:r w:rsidRPr="00630BA9">
              <w:rPr>
                <w:rFonts w:cs="Calibri"/>
                <w:spacing w:val="-4"/>
                <w:lang w:val="en-US"/>
              </w:rPr>
              <w:t xml:space="preserve">then </w:t>
            </w:r>
            <w:r w:rsidRPr="00630BA9" w:rsidDel="000B4E3F">
              <w:rPr>
                <w:rFonts w:cs="Calibri"/>
                <w:spacing w:val="-4"/>
                <w:lang w:val="en-US"/>
              </w:rPr>
              <w:t>further extended</w:t>
            </w:r>
            <w:r w:rsidRPr="00630BA9">
              <w:rPr>
                <w:rFonts w:cs="Calibri"/>
                <w:spacing w:val="-4"/>
                <w:lang w:val="en-US"/>
              </w:rPr>
              <w:t xml:space="preserve">. </w:t>
            </w:r>
            <w:r w:rsidRPr="00630BA9">
              <w:rPr>
                <w:rFonts w:cs="Calibri"/>
                <w:spacing w:val="-4"/>
                <w:szCs w:val="22"/>
                <w:lang w:val="en-US"/>
              </w:rPr>
              <w:t>The Board farewelled Mr Mitchell on 30</w:t>
            </w:r>
            <w:r w:rsidR="00E87F4E" w:rsidRPr="00630BA9">
              <w:rPr>
                <w:rFonts w:cs="Calibri"/>
                <w:spacing w:val="-4"/>
                <w:szCs w:val="22"/>
                <w:lang w:val="en-US"/>
              </w:rPr>
              <w:t> </w:t>
            </w:r>
            <w:r w:rsidRPr="00630BA9">
              <w:rPr>
                <w:rFonts w:cs="Calibri"/>
                <w:spacing w:val="-4"/>
                <w:szCs w:val="22"/>
                <w:lang w:val="en-US"/>
              </w:rPr>
              <w:t>November</w:t>
            </w:r>
            <w:r w:rsidR="00E87F4E" w:rsidRPr="00630BA9">
              <w:rPr>
                <w:rFonts w:cs="Calibri"/>
                <w:spacing w:val="-4"/>
                <w:szCs w:val="22"/>
                <w:lang w:val="en-US"/>
              </w:rPr>
              <w:t> </w:t>
            </w:r>
            <w:r w:rsidRPr="00630BA9">
              <w:rPr>
                <w:rFonts w:cs="Calibri"/>
                <w:spacing w:val="-4"/>
                <w:szCs w:val="22"/>
                <w:lang w:val="en-US"/>
              </w:rPr>
              <w:t>2021.</w:t>
            </w:r>
          </w:p>
        </w:tc>
      </w:tr>
    </w:tbl>
    <w:p w14:paraId="22132432" w14:textId="77777777" w:rsidR="00EC775C" w:rsidRDefault="00EC775C" w:rsidP="00370E7D"/>
    <w:p w14:paraId="4C416867" w14:textId="77777777" w:rsidR="00333886" w:rsidRDefault="00333886" w:rsidP="00370E7D">
      <w:pPr>
        <w:sectPr w:rsidR="00333886" w:rsidSect="00D65956">
          <w:type w:val="continuous"/>
          <w:pgSz w:w="11909" w:h="16834" w:code="9"/>
          <w:pgMar w:top="1701" w:right="1701" w:bottom="1701" w:left="1701" w:header="851" w:footer="851" w:gutter="0"/>
          <w:cols w:num="2" w:space="708"/>
          <w:titlePg/>
          <w:docGrid w:linePitch="360"/>
        </w:sectPr>
      </w:pPr>
    </w:p>
    <w:p w14:paraId="073DAFE4" w14:textId="78BDCC6C" w:rsidR="004E57FB" w:rsidDel="00CD405B" w:rsidRDefault="004E57FB" w:rsidP="00333886">
      <w:pPr>
        <w:pStyle w:val="Heading2"/>
        <w:numPr>
          <w:ilvl w:val="1"/>
          <w:numId w:val="10"/>
        </w:numPr>
      </w:pPr>
      <w:bookmarkStart w:id="14" w:name="_Toc122085461"/>
      <w:r w:rsidDel="00CD405B">
        <w:lastRenderedPageBreak/>
        <w:t xml:space="preserve">Stakeholder </w:t>
      </w:r>
      <w:r w:rsidRPr="00333886" w:rsidDel="00CD405B">
        <w:t>Communications</w:t>
      </w:r>
      <w:r w:rsidDel="00CD405B">
        <w:t xml:space="preserve"> and Engagement</w:t>
      </w:r>
      <w:bookmarkEnd w:id="14"/>
      <w:r w:rsidDel="00CD405B">
        <w:t xml:space="preserve"> </w:t>
      </w:r>
    </w:p>
    <w:p w14:paraId="47AF84F8" w14:textId="6AECC701" w:rsidR="00B81339" w:rsidRDefault="004A1DF1" w:rsidP="00F737B1">
      <w:pPr>
        <w:spacing w:after="200"/>
      </w:pPr>
      <w:r>
        <w:t xml:space="preserve">The role of the Board is to be a trusted adviser to the Government. The Board fulfils this role by providing a business </w:t>
      </w:r>
      <w:r w:rsidR="003978BF">
        <w:t xml:space="preserve">and wider taxpayer </w:t>
      </w:r>
      <w:r>
        <w:t>perspective on taxation issues. Therefore, it strives to engage with the community on tax</w:t>
      </w:r>
      <w:r w:rsidR="00CE2A7F">
        <w:t>ation</w:t>
      </w:r>
      <w:r>
        <w:t xml:space="preserve"> matters through a variety of different channels</w:t>
      </w:r>
      <w:r w:rsidR="00277F93">
        <w:t xml:space="preserve">, </w:t>
      </w:r>
      <w:r w:rsidR="00016CB8">
        <w:t>including virtual and in</w:t>
      </w:r>
      <w:r w:rsidR="0010131A">
        <w:noBreakHyphen/>
      </w:r>
      <w:r w:rsidR="00016CB8">
        <w:t>person interactions, social media platforms and via the Board</w:t>
      </w:r>
      <w:r w:rsidR="0010131A">
        <w:t>’</w:t>
      </w:r>
      <w:r w:rsidR="00016CB8">
        <w:t>s website</w:t>
      </w:r>
      <w:r w:rsidR="00600F3C">
        <w:t xml:space="preserve">. </w:t>
      </w:r>
    </w:p>
    <w:p w14:paraId="09744C8E" w14:textId="356DA062" w:rsidR="0077173B" w:rsidRDefault="0077173B" w:rsidP="00F737B1">
      <w:pPr>
        <w:spacing w:after="200"/>
      </w:pPr>
      <w:r>
        <w:t xml:space="preserve">The Board warmly extends </w:t>
      </w:r>
      <w:r w:rsidR="009E3C23">
        <w:t>its</w:t>
      </w:r>
      <w:r>
        <w:t xml:space="preserve"> gratitude and appreciation to all those who engaged with </w:t>
      </w:r>
      <w:r w:rsidR="009E3C23">
        <w:t>the Board</w:t>
      </w:r>
      <w:r>
        <w:t xml:space="preserve"> during the 2021</w:t>
      </w:r>
      <w:r w:rsidR="00822980">
        <w:t>–</w:t>
      </w:r>
      <w:r>
        <w:t xml:space="preserve">22 reporting year, whether it be through attendance at one of </w:t>
      </w:r>
      <w:r w:rsidR="009E3C23">
        <w:t>the</w:t>
      </w:r>
      <w:r>
        <w:t xml:space="preserve"> consultation sessions, providing a written submission to one of </w:t>
      </w:r>
      <w:r w:rsidR="009E3C23">
        <w:t>the</w:t>
      </w:r>
      <w:r>
        <w:t xml:space="preserve"> reviews or following </w:t>
      </w:r>
      <w:r w:rsidR="009E3C23">
        <w:t>the Board</w:t>
      </w:r>
      <w:r>
        <w:t xml:space="preserve"> </w:t>
      </w:r>
      <w:r w:rsidR="009E3C23">
        <w:t>on</w:t>
      </w:r>
      <w:r>
        <w:t xml:space="preserve"> social media platforms. </w:t>
      </w:r>
    </w:p>
    <w:p w14:paraId="60FAF245" w14:textId="6FAC0600" w:rsidR="00F57DCB" w:rsidRDefault="00F57DCB" w:rsidP="00ED0872">
      <w:pPr>
        <w:pStyle w:val="Heading3"/>
        <w:numPr>
          <w:ilvl w:val="0"/>
          <w:numId w:val="0"/>
        </w:numPr>
      </w:pPr>
      <w:r>
        <w:t>Re</w:t>
      </w:r>
      <w:r w:rsidR="0010131A">
        <w:noBreakHyphen/>
      </w:r>
      <w:r>
        <w:t>commencing in</w:t>
      </w:r>
      <w:r w:rsidR="0010131A">
        <w:noBreakHyphen/>
      </w:r>
      <w:r>
        <w:t>person engagement</w:t>
      </w:r>
    </w:p>
    <w:p w14:paraId="0061D6BE" w14:textId="48ED843E" w:rsidR="00600F3C" w:rsidRDefault="00600F3C" w:rsidP="003D0A94">
      <w:pPr>
        <w:spacing w:after="200"/>
      </w:pPr>
      <w:r>
        <w:t>Despite the COVID</w:t>
      </w:r>
      <w:r w:rsidR="0010131A">
        <w:noBreakHyphen/>
      </w:r>
      <w:r>
        <w:t xml:space="preserve">19 pandemic continuing to </w:t>
      </w:r>
      <w:r w:rsidR="00F5106E">
        <w:t>give rise to</w:t>
      </w:r>
      <w:r>
        <w:t xml:space="preserve"> challenges, the Board was delighted to re</w:t>
      </w:r>
      <w:r w:rsidR="0010131A">
        <w:noBreakHyphen/>
      </w:r>
      <w:r>
        <w:t>commence meeting</w:t>
      </w:r>
      <w:r w:rsidR="00016CB8">
        <w:t xml:space="preserve"> </w:t>
      </w:r>
      <w:r>
        <w:t>stakeholders and members of the business and tax</w:t>
      </w:r>
      <w:r w:rsidR="006311C0">
        <w:t>ation</w:t>
      </w:r>
      <w:r>
        <w:t xml:space="preserve"> community </w:t>
      </w:r>
      <w:r w:rsidR="00016CB8">
        <w:t>in</w:t>
      </w:r>
      <w:r w:rsidR="003C49DB">
        <w:t>-</w:t>
      </w:r>
      <w:r w:rsidR="00016CB8">
        <w:t xml:space="preserve">person at consultation sessions and other stakeholder </w:t>
      </w:r>
      <w:r w:rsidR="00CE2A7F">
        <w:t>forums</w:t>
      </w:r>
      <w:r w:rsidR="00016CB8">
        <w:t xml:space="preserve">. </w:t>
      </w:r>
      <w:r>
        <w:t xml:space="preserve">Additionally, </w:t>
      </w:r>
      <w:r w:rsidR="00016CB8">
        <w:t xml:space="preserve">the </w:t>
      </w:r>
      <w:r>
        <w:t xml:space="preserve">Board </w:t>
      </w:r>
      <w:r w:rsidR="00016CB8">
        <w:t>was grateful for the opportunity to discuss important tax</w:t>
      </w:r>
      <w:r w:rsidR="006311C0">
        <w:t>ation</w:t>
      </w:r>
      <w:r w:rsidR="00016CB8">
        <w:t xml:space="preserve"> matters with peers in the tax</w:t>
      </w:r>
      <w:r w:rsidR="006311C0">
        <w:t>ation</w:t>
      </w:r>
      <w:r w:rsidR="00016CB8">
        <w:t xml:space="preserve"> community at various</w:t>
      </w:r>
      <w:r>
        <w:t xml:space="preserve"> </w:t>
      </w:r>
      <w:r w:rsidR="0043788F">
        <w:t xml:space="preserve">formal conferences and </w:t>
      </w:r>
      <w:r>
        <w:t>event</w:t>
      </w:r>
      <w:r w:rsidR="0043788F">
        <w:t>s</w:t>
      </w:r>
      <w:r w:rsidR="00016CB8">
        <w:t>.</w:t>
      </w:r>
    </w:p>
    <w:p w14:paraId="09E8AFDA" w14:textId="4669F8C2" w:rsidR="00501464" w:rsidRDefault="00026B43" w:rsidP="00026B43">
      <w:pPr>
        <w:pStyle w:val="ChartGraphic"/>
      </w:pPr>
      <w:r>
        <w:rPr>
          <w:noProof/>
        </w:rPr>
        <w:drawing>
          <wp:inline distT="0" distB="0" distL="0" distR="0" wp14:anchorId="5A19B58C" wp14:editId="677F64A2">
            <wp:extent cx="5400000" cy="406686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4457" t="4555" r="661" b="9140"/>
                    <a:stretch/>
                  </pic:blipFill>
                  <pic:spPr bwMode="auto">
                    <a:xfrm>
                      <a:off x="0" y="0"/>
                      <a:ext cx="5400000" cy="4066860"/>
                    </a:xfrm>
                    <a:prstGeom prst="rect">
                      <a:avLst/>
                    </a:prstGeom>
                    <a:noFill/>
                    <a:ln>
                      <a:noFill/>
                    </a:ln>
                    <a:extLst>
                      <a:ext uri="{53640926-AAD7-44D8-BBD7-CCE9431645EC}">
                        <a14:shadowObscured xmlns:a14="http://schemas.microsoft.com/office/drawing/2010/main"/>
                      </a:ext>
                    </a:extLst>
                  </pic:spPr>
                </pic:pic>
              </a:graphicData>
            </a:graphic>
          </wp:inline>
        </w:drawing>
      </w:r>
    </w:p>
    <w:p w14:paraId="5AD5712F" w14:textId="0F4C8368" w:rsidR="00F57DCB" w:rsidRDefault="00F57DCB" w:rsidP="00ED0872">
      <w:pPr>
        <w:pStyle w:val="Heading3"/>
        <w:numPr>
          <w:ilvl w:val="0"/>
          <w:numId w:val="0"/>
        </w:numPr>
      </w:pPr>
      <w:r>
        <w:lastRenderedPageBreak/>
        <w:t>Stakeholder review consultations</w:t>
      </w:r>
    </w:p>
    <w:p w14:paraId="6FD4327B" w14:textId="607EFBAA" w:rsidR="00277F93" w:rsidRDefault="00277F93" w:rsidP="003D0A94">
      <w:pPr>
        <w:spacing w:after="200"/>
      </w:pPr>
      <w:r>
        <w:t xml:space="preserve">The Board utilises a working group model to conduct its reviews. As such, it reaches out to subject matter experts to become part of the </w:t>
      </w:r>
      <w:r w:rsidR="00950BCE">
        <w:t>w</w:t>
      </w:r>
      <w:r>
        <w:t xml:space="preserve">orking </w:t>
      </w:r>
      <w:r w:rsidR="00950BCE">
        <w:t>g</w:t>
      </w:r>
      <w:r>
        <w:t xml:space="preserve">roup for the duration of the project. During the course of a review, the </w:t>
      </w:r>
      <w:r w:rsidR="00950BCE">
        <w:t>w</w:t>
      </w:r>
      <w:r>
        <w:t xml:space="preserve">orking </w:t>
      </w:r>
      <w:r w:rsidR="00950BCE">
        <w:t>g</w:t>
      </w:r>
      <w:r>
        <w:t>roup may canvass stakeholder views by conducting formal and informal consultation meetings, publishing consultation papers, calling for public submissions and surveys.</w:t>
      </w:r>
    </w:p>
    <w:p w14:paraId="79D4B297" w14:textId="29C479E0" w:rsidR="00277F93" w:rsidRDefault="00F57DCB" w:rsidP="00ED0872">
      <w:pPr>
        <w:pStyle w:val="Heading3"/>
        <w:numPr>
          <w:ilvl w:val="0"/>
          <w:numId w:val="0"/>
        </w:numPr>
      </w:pPr>
      <w:r>
        <w:t>Increasing the Board</w:t>
      </w:r>
      <w:r w:rsidR="0010131A">
        <w:t>’</w:t>
      </w:r>
      <w:r>
        <w:t xml:space="preserve">s </w:t>
      </w:r>
      <w:r w:rsidR="000E2E75">
        <w:t xml:space="preserve">digital </w:t>
      </w:r>
      <w:r w:rsidR="009E3C23">
        <w:t>presence</w:t>
      </w:r>
    </w:p>
    <w:p w14:paraId="44923810" w14:textId="1869D7D8" w:rsidR="00277F93" w:rsidDel="00CD405B" w:rsidRDefault="003A4A4B" w:rsidP="003D0A94">
      <w:pPr>
        <w:spacing w:after="200"/>
      </w:pPr>
      <w:r w:rsidDel="00CD405B">
        <w:t>Stakeholders are informed of the Board</w:t>
      </w:r>
      <w:r w:rsidR="0010131A">
        <w:t>’</w:t>
      </w:r>
      <w:r w:rsidDel="00CD405B">
        <w:t>s activities through various electronic communications including the website, the CEO Update, the Board</w:t>
      </w:r>
      <w:r w:rsidR="0010131A">
        <w:t>’</w:t>
      </w:r>
      <w:r w:rsidDel="00CD405B">
        <w:t xml:space="preserve">s presence on </w:t>
      </w:r>
      <w:r w:rsidR="00600F3C">
        <w:t xml:space="preserve">social media platforms such as </w:t>
      </w:r>
      <w:r w:rsidDel="00CD405B">
        <w:t xml:space="preserve">LinkedIn and </w:t>
      </w:r>
      <w:r w:rsidR="00600F3C">
        <w:t>Twitter</w:t>
      </w:r>
      <w:r w:rsidR="009E3C23">
        <w:t>,</w:t>
      </w:r>
      <w:r w:rsidDel="00CD405B">
        <w:t xml:space="preserve"> and other electronic means as agreed in the Board</w:t>
      </w:r>
      <w:r w:rsidR="0010131A">
        <w:t>’</w:t>
      </w:r>
      <w:r w:rsidDel="00CD405B">
        <w:t xml:space="preserve">s communication strategy. </w:t>
      </w:r>
      <w:r w:rsidR="00277F93" w:rsidDel="00CD405B">
        <w:t>The Board</w:t>
      </w:r>
      <w:r w:rsidR="0010131A">
        <w:t>’</w:t>
      </w:r>
      <w:r w:rsidR="00277F93" w:rsidDel="00CD405B">
        <w:t>s website provides general information on the Board, including its membership, the Board</w:t>
      </w:r>
      <w:r w:rsidR="0010131A">
        <w:t>’</w:t>
      </w:r>
      <w:r w:rsidR="00277F93" w:rsidDel="00CD405B">
        <w:t xml:space="preserve">s Charter, contact details, Board press releases and published Board reports to the </w:t>
      </w:r>
      <w:r w:rsidR="00277F93">
        <w:t>g</w:t>
      </w:r>
      <w:r w:rsidR="00277F93" w:rsidDel="00CD405B">
        <w:t>overnment</w:t>
      </w:r>
      <w:r w:rsidR="00160609">
        <w:rPr>
          <w:rStyle w:val="FootnoteReference"/>
        </w:rPr>
        <w:footnoteReference w:id="3"/>
      </w:r>
      <w:r w:rsidR="00277F93" w:rsidDel="00CD405B">
        <w:t xml:space="preserve">. </w:t>
      </w:r>
    </w:p>
    <w:p w14:paraId="0BEF4211" w14:textId="655DB564" w:rsidR="00B81339" w:rsidRDefault="00B81339" w:rsidP="003D0A94">
      <w:pPr>
        <w:spacing w:after="200"/>
      </w:pPr>
      <w:r>
        <w:t xml:space="preserve">The Board focused on increasing </w:t>
      </w:r>
      <w:r w:rsidR="00F5106E">
        <w:t>its</w:t>
      </w:r>
      <w:r>
        <w:t xml:space="preserve"> </w:t>
      </w:r>
      <w:r w:rsidR="003269EB">
        <w:t>digital presence</w:t>
      </w:r>
      <w:r>
        <w:t xml:space="preserve"> during the 2021</w:t>
      </w:r>
      <w:r w:rsidR="00822980">
        <w:t>–</w:t>
      </w:r>
      <w:r>
        <w:t xml:space="preserve">22 reporting </w:t>
      </w:r>
      <w:r w:rsidR="00F5106E">
        <w:t>year</w:t>
      </w:r>
      <w:r>
        <w:t xml:space="preserve">. Having navigated through the uncertainty of the recent global pandemic, the Board acknowledges the rapidly increasing preference for the community </w:t>
      </w:r>
      <w:r w:rsidRPr="00792DD7">
        <w:t>to interact online through the use of technology and increased communication channels.</w:t>
      </w:r>
      <w:r>
        <w:t xml:space="preserve"> Increasing the Board</w:t>
      </w:r>
      <w:r w:rsidR="0010131A">
        <w:t>’</w:t>
      </w:r>
      <w:r>
        <w:t xml:space="preserve">s </w:t>
      </w:r>
      <w:r w:rsidR="000E2E75">
        <w:t>digital</w:t>
      </w:r>
      <w:r>
        <w:t xml:space="preserve"> presence is important to support its </w:t>
      </w:r>
      <w:r w:rsidRPr="00792DD7">
        <w:t>mission to contribute a business and broader community perspective to improving the design of taxation laws and their operation</w:t>
      </w:r>
      <w:r>
        <w:t xml:space="preserve">. </w:t>
      </w:r>
    </w:p>
    <w:p w14:paraId="77335041" w14:textId="3C7FD28A" w:rsidR="00F57DCB" w:rsidRDefault="004C6673" w:rsidP="00ED0872">
      <w:pPr>
        <w:pStyle w:val="Heading3"/>
        <w:numPr>
          <w:ilvl w:val="0"/>
          <w:numId w:val="0"/>
        </w:numPr>
        <w:ind w:left="1134" w:hanging="1134"/>
      </w:pPr>
      <w:r>
        <w:t>Sounding Board +</w:t>
      </w:r>
    </w:p>
    <w:p w14:paraId="5D5E5AA3" w14:textId="4B922B25" w:rsidR="004A1DF1" w:rsidRDefault="003A4A4B" w:rsidP="00C22FB3">
      <w:pPr>
        <w:spacing w:after="200"/>
      </w:pPr>
      <w:r w:rsidRPr="00B84565" w:rsidDel="00CD405B">
        <w:t xml:space="preserve">The Board also invites contributions from stakeholders through the </w:t>
      </w:r>
      <w:r w:rsidR="004C6673">
        <w:t>Sounding Board +</w:t>
      </w:r>
      <w:r w:rsidRPr="00B84565" w:rsidDel="00CD405B">
        <w:t xml:space="preserve">, a </w:t>
      </w:r>
      <w:r w:rsidR="00B56E59" w:rsidRPr="00B84565" w:rsidDel="00CD405B">
        <w:t>web</w:t>
      </w:r>
      <w:r w:rsidR="0010131A">
        <w:noBreakHyphen/>
      </w:r>
      <w:r w:rsidRPr="00B84565" w:rsidDel="00CD405B">
        <w:t xml:space="preserve">based collaborative platform where </w:t>
      </w:r>
      <w:r w:rsidR="004A7490" w:rsidRPr="00B84565" w:rsidDel="00CD405B">
        <w:t xml:space="preserve">stakeholders from the broader business community </w:t>
      </w:r>
      <w:r w:rsidRPr="00B84565" w:rsidDel="00CD405B">
        <w:t xml:space="preserve">can </w:t>
      </w:r>
      <w:r w:rsidR="006C3590" w:rsidRPr="00B84565" w:rsidDel="00CD405B">
        <w:t xml:space="preserve">submit ideas </w:t>
      </w:r>
      <w:r w:rsidRPr="00B84565" w:rsidDel="00CD405B">
        <w:t xml:space="preserve">to improve the </w:t>
      </w:r>
      <w:r w:rsidR="00F5106E">
        <w:t>Australian</w:t>
      </w:r>
      <w:r w:rsidR="00F5106E" w:rsidRPr="00B84565" w:rsidDel="00CD405B">
        <w:t xml:space="preserve"> </w:t>
      </w:r>
      <w:r w:rsidRPr="00B84565" w:rsidDel="00CD405B">
        <w:t>tax</w:t>
      </w:r>
      <w:r w:rsidR="00F5106E">
        <w:t>ation</w:t>
      </w:r>
      <w:r w:rsidRPr="00B84565" w:rsidDel="00CD405B">
        <w:t xml:space="preserve"> system</w:t>
      </w:r>
      <w:r w:rsidR="004F2FE7" w:rsidRPr="00B84565">
        <w:t>.</w:t>
      </w:r>
      <w:r w:rsidR="00B81339">
        <w:t xml:space="preserve"> </w:t>
      </w:r>
      <w:r w:rsidR="004A1DF1">
        <w:t>Information and regular updates about the Board are contained on its website</w:t>
      </w:r>
      <w:r w:rsidR="004A1DF1">
        <w:rPr>
          <w:rStyle w:val="FootnoteReference"/>
        </w:rPr>
        <w:footnoteReference w:id="4"/>
      </w:r>
      <w:r w:rsidR="004A1DF1">
        <w:t xml:space="preserve">. </w:t>
      </w:r>
    </w:p>
    <w:p w14:paraId="3ED0F8DD" w14:textId="168D5339" w:rsidR="004F2FE7" w:rsidRPr="00026B43" w:rsidRDefault="004A1DF1" w:rsidP="00D65956">
      <w:pPr>
        <w:spacing w:after="200"/>
      </w:pPr>
      <w:r>
        <w:t>Ideas for tax</w:t>
      </w:r>
      <w:r w:rsidR="00F5106E">
        <w:t>ation</w:t>
      </w:r>
      <w:r>
        <w:t xml:space="preserve"> system improvement can be submitted via </w:t>
      </w:r>
      <w:r w:rsidR="004C6673">
        <w:t>Sounding Board +</w:t>
      </w:r>
      <w:r>
        <w:t xml:space="preserve">. Discussion of new ideas posted to </w:t>
      </w:r>
      <w:r w:rsidR="004C6673">
        <w:t>Sounding Board +</w:t>
      </w:r>
      <w:r>
        <w:t xml:space="preserve"> are a standing item on the agenda at each Board meeting. </w:t>
      </w:r>
      <w:r w:rsidRPr="00E37A77">
        <w:t>Refer section</w:t>
      </w:r>
      <w:r w:rsidRPr="0056358C">
        <w:t xml:space="preserve"> </w:t>
      </w:r>
      <w:r w:rsidR="00D95EFC">
        <w:t>2</w:t>
      </w:r>
      <w:r w:rsidRPr="00C2752A">
        <w:t>.</w:t>
      </w:r>
      <w:r w:rsidR="001B306B">
        <w:t>5</w:t>
      </w:r>
      <w:r w:rsidRPr="00C2752A">
        <w:t>.1</w:t>
      </w:r>
      <w:r w:rsidRPr="00E37A77">
        <w:t xml:space="preserve"> for further details in relation to </w:t>
      </w:r>
      <w:r w:rsidR="004C6673">
        <w:t>Sounding Board +</w:t>
      </w:r>
      <w:r w:rsidRPr="00E37A77">
        <w:t xml:space="preserve">. </w:t>
      </w:r>
    </w:p>
    <w:p w14:paraId="092D00FD" w14:textId="4CED2E3C" w:rsidR="002612A0" w:rsidRDefault="002612A0" w:rsidP="002612A0">
      <w:pPr>
        <w:pStyle w:val="Heading1"/>
      </w:pPr>
      <w:bookmarkStart w:id="15" w:name="_Toc122085462"/>
      <w:r>
        <w:lastRenderedPageBreak/>
        <w:t xml:space="preserve">Activities of the </w:t>
      </w:r>
      <w:r w:rsidRPr="005A26A3">
        <w:t>Board</w:t>
      </w:r>
      <w:r>
        <w:t xml:space="preserve"> in 2021</w:t>
      </w:r>
      <w:r w:rsidR="00822980">
        <w:t>–</w:t>
      </w:r>
      <w:r>
        <w:t>22</w:t>
      </w:r>
      <w:bookmarkEnd w:id="15"/>
    </w:p>
    <w:p w14:paraId="381F6CC1" w14:textId="5FC0F912" w:rsidR="004E57FB" w:rsidRDefault="004E57FB" w:rsidP="00C2752A">
      <w:pPr>
        <w:pStyle w:val="Heading2"/>
        <w:numPr>
          <w:ilvl w:val="1"/>
          <w:numId w:val="7"/>
        </w:numPr>
      </w:pPr>
      <w:bookmarkStart w:id="16" w:name="_Toc122085463"/>
      <w:r>
        <w:t>Overview</w:t>
      </w:r>
      <w:bookmarkEnd w:id="16"/>
    </w:p>
    <w:p w14:paraId="4CC7895B" w14:textId="0219844E" w:rsidR="003E0FD5" w:rsidRPr="00A6189D" w:rsidRDefault="003E0FD5" w:rsidP="00C22FB3">
      <w:pPr>
        <w:spacing w:after="200"/>
      </w:pPr>
      <w:r w:rsidRPr="00A6189D">
        <w:t>During</w:t>
      </w:r>
      <w:r w:rsidR="004A7490" w:rsidRPr="00A6189D">
        <w:t xml:space="preserve"> </w:t>
      </w:r>
      <w:r w:rsidR="009B1B14" w:rsidRPr="00A6189D">
        <w:t>the</w:t>
      </w:r>
      <w:r w:rsidR="00304D2E" w:rsidRPr="00A6189D">
        <w:t xml:space="preserve"> </w:t>
      </w:r>
      <w:r w:rsidRPr="00A6189D">
        <w:t>202</w:t>
      </w:r>
      <w:r w:rsidR="008D4CCA" w:rsidRPr="00A6189D">
        <w:t>1</w:t>
      </w:r>
      <w:r w:rsidR="00822980">
        <w:t>–</w:t>
      </w:r>
      <w:r w:rsidRPr="00A6189D">
        <w:t>2</w:t>
      </w:r>
      <w:r w:rsidR="008D4CCA" w:rsidRPr="00A6189D">
        <w:t>2</w:t>
      </w:r>
      <w:r w:rsidR="009B1B14" w:rsidRPr="00A6189D">
        <w:t xml:space="preserve"> </w:t>
      </w:r>
      <w:r w:rsidR="00683193" w:rsidRPr="00A6189D">
        <w:t xml:space="preserve">reporting </w:t>
      </w:r>
      <w:r w:rsidR="009B1B14" w:rsidRPr="00A6189D">
        <w:t>year</w:t>
      </w:r>
      <w:r w:rsidRPr="00A6189D">
        <w:t>, the Board provided</w:t>
      </w:r>
      <w:r w:rsidR="002B352E" w:rsidRPr="00A6189D">
        <w:t xml:space="preserve"> </w:t>
      </w:r>
      <w:r w:rsidRPr="00A6189D">
        <w:t xml:space="preserve">advice to the </w:t>
      </w:r>
      <w:r w:rsidR="00C803DA">
        <w:t>G</w:t>
      </w:r>
      <w:r w:rsidRPr="00A6189D">
        <w:t xml:space="preserve">overnment </w:t>
      </w:r>
      <w:r w:rsidR="000073F3" w:rsidRPr="00A6189D">
        <w:t xml:space="preserve">on a range of issues </w:t>
      </w:r>
      <w:r w:rsidRPr="00A6189D">
        <w:t>in relation to</w:t>
      </w:r>
      <w:r w:rsidR="000073F3" w:rsidRPr="00A6189D">
        <w:t xml:space="preserve"> </w:t>
      </w:r>
      <w:r w:rsidRPr="00A6189D">
        <w:t>the taxation system</w:t>
      </w:r>
      <w:r w:rsidR="001D6381">
        <w:t>,</w:t>
      </w:r>
      <w:r w:rsidRPr="00A6189D">
        <w:t xml:space="preserve"> </w:t>
      </w:r>
      <w:r w:rsidR="00E454A1">
        <w:t>in</w:t>
      </w:r>
      <w:r w:rsidR="00E454A1" w:rsidRPr="00A6189D">
        <w:t xml:space="preserve"> </w:t>
      </w:r>
      <w:r w:rsidRPr="00A6189D">
        <w:t xml:space="preserve">a variety of </w:t>
      </w:r>
      <w:r w:rsidR="00E454A1">
        <w:t>forms</w:t>
      </w:r>
      <w:r w:rsidRPr="00A6189D">
        <w:t xml:space="preserve">, including: </w:t>
      </w:r>
    </w:p>
    <w:p w14:paraId="1DED34CA" w14:textId="17B22DC2" w:rsidR="003E0FD5" w:rsidRPr="00C2752A" w:rsidRDefault="003E0FD5" w:rsidP="00C22FB3">
      <w:pPr>
        <w:pStyle w:val="Bullet"/>
        <w:spacing w:after="200" w:line="260" w:lineRule="exact"/>
      </w:pPr>
      <w:r w:rsidRPr="00C2752A">
        <w:t xml:space="preserve">Formal reports to </w:t>
      </w:r>
      <w:r w:rsidR="0036632E">
        <w:t>the G</w:t>
      </w:r>
      <w:r w:rsidRPr="00C2752A">
        <w:t>overnment with Board recommendations</w:t>
      </w:r>
      <w:r w:rsidR="00FB029B" w:rsidRPr="00C2752A">
        <w:t>;</w:t>
      </w:r>
      <w:r w:rsidR="007C3CC0" w:rsidRPr="00C2752A">
        <w:t xml:space="preserve"> </w:t>
      </w:r>
    </w:p>
    <w:p w14:paraId="37FD3671" w14:textId="69F317AF" w:rsidR="009E634A" w:rsidRPr="00C2752A" w:rsidRDefault="00CD405B" w:rsidP="00C22FB3">
      <w:pPr>
        <w:pStyle w:val="Bullet"/>
        <w:spacing w:after="200" w:line="260" w:lineRule="exact"/>
      </w:pPr>
      <w:r>
        <w:t xml:space="preserve">Advice </w:t>
      </w:r>
      <w:r w:rsidR="009E634A" w:rsidRPr="00C2752A">
        <w:t>to the</w:t>
      </w:r>
      <w:r w:rsidR="009E634A">
        <w:t xml:space="preserve"> </w:t>
      </w:r>
      <w:r w:rsidR="00C803DA">
        <w:t>G</w:t>
      </w:r>
      <w:r w:rsidR="00EE5FFC">
        <w:t>overnment</w:t>
      </w:r>
      <w:r w:rsidR="009E634A" w:rsidRPr="00C2752A">
        <w:t xml:space="preserve">, </w:t>
      </w:r>
      <w:r w:rsidR="00A6189D">
        <w:t xml:space="preserve">the </w:t>
      </w:r>
      <w:r w:rsidR="009E634A" w:rsidRPr="00C2752A">
        <w:t>Treasury and the ATO</w:t>
      </w:r>
      <w:r w:rsidR="00A6189D">
        <w:t>,</w:t>
      </w:r>
      <w:r w:rsidR="009E634A" w:rsidRPr="00C2752A">
        <w:t xml:space="preserve"> </w:t>
      </w:r>
      <w:r w:rsidR="00A6189D">
        <w:t>on a range of tax</w:t>
      </w:r>
      <w:r w:rsidR="006311C0">
        <w:t>ation</w:t>
      </w:r>
      <w:r w:rsidR="00A6189D">
        <w:t xml:space="preserve"> </w:t>
      </w:r>
      <w:r w:rsidR="00EE5FFC">
        <w:t>policy matters</w:t>
      </w:r>
      <w:r w:rsidR="00FB029B" w:rsidRPr="00C2752A">
        <w:t>;</w:t>
      </w:r>
    </w:p>
    <w:p w14:paraId="10E660A7" w14:textId="464AA47A" w:rsidR="00A6189D" w:rsidRDefault="003E0FD5" w:rsidP="00C22FB3">
      <w:pPr>
        <w:pStyle w:val="Bullet"/>
        <w:spacing w:after="200" w:line="260" w:lineRule="exact"/>
      </w:pPr>
      <w:r w:rsidRPr="00C2752A">
        <w:t>Meetings with Ministers to provide real time policy advice;</w:t>
      </w:r>
      <w:r w:rsidR="00A6189D">
        <w:t xml:space="preserve"> </w:t>
      </w:r>
      <w:r w:rsidR="00EE5FFC">
        <w:t>and</w:t>
      </w:r>
    </w:p>
    <w:p w14:paraId="298755CE" w14:textId="029A1510" w:rsidR="00A6189D" w:rsidRPr="00C2752A" w:rsidRDefault="00A6189D" w:rsidP="00C22FB3">
      <w:pPr>
        <w:pStyle w:val="Bullet"/>
        <w:spacing w:after="200" w:line="260" w:lineRule="exact"/>
      </w:pPr>
      <w:r>
        <w:t>Acting as a trusted adviser on various ad</w:t>
      </w:r>
      <w:r w:rsidR="0010131A">
        <w:noBreakHyphen/>
      </w:r>
      <w:r>
        <w:t xml:space="preserve">hoc matters to the </w:t>
      </w:r>
      <w:r w:rsidR="00C803DA">
        <w:t>G</w:t>
      </w:r>
      <w:r w:rsidR="00D778E1">
        <w:t xml:space="preserve">overnment, </w:t>
      </w:r>
      <w:r w:rsidR="001E7BE3">
        <w:t xml:space="preserve">the </w:t>
      </w:r>
      <w:r>
        <w:t>Treasury and the ATO</w:t>
      </w:r>
      <w:r w:rsidR="00D86CDF">
        <w:t>.</w:t>
      </w:r>
      <w:r>
        <w:t xml:space="preserve"> </w:t>
      </w:r>
    </w:p>
    <w:p w14:paraId="4B260528" w14:textId="7BA5B5E2" w:rsidR="00904C75" w:rsidRPr="00C2752A" w:rsidRDefault="00904C75" w:rsidP="00C22FB3">
      <w:pPr>
        <w:pStyle w:val="Bullet"/>
        <w:numPr>
          <w:ilvl w:val="0"/>
          <w:numId w:val="0"/>
        </w:numPr>
        <w:spacing w:after="200" w:line="260" w:lineRule="exact"/>
      </w:pPr>
      <w:r>
        <w:t xml:space="preserve">The Board also </w:t>
      </w:r>
      <w:r w:rsidR="00F037E9">
        <w:t>completed two formal reviews and delivered final reports</w:t>
      </w:r>
      <w:r>
        <w:t xml:space="preserve"> to the former Government</w:t>
      </w:r>
      <w:r w:rsidR="00F037E9">
        <w:t xml:space="preserve"> during the reporting year</w:t>
      </w:r>
      <w:r>
        <w:t xml:space="preserve">. These reviews are outlined under heading </w:t>
      </w:r>
      <w:r w:rsidR="003208E9">
        <w:t>2</w:t>
      </w:r>
      <w:r>
        <w:t>.4 below.</w:t>
      </w:r>
    </w:p>
    <w:p w14:paraId="729FB23E" w14:textId="3ED65AB1" w:rsidR="00D24CF1" w:rsidRDefault="00D24CF1" w:rsidP="00C2752A">
      <w:pPr>
        <w:pStyle w:val="Heading2"/>
        <w:numPr>
          <w:ilvl w:val="1"/>
          <w:numId w:val="7"/>
        </w:numPr>
      </w:pPr>
      <w:bookmarkStart w:id="17" w:name="_Toc122085464"/>
      <w:r>
        <w:t>Ongoing reviews/</w:t>
      </w:r>
      <w:r w:rsidRPr="005A26A3">
        <w:t>projects</w:t>
      </w:r>
      <w:bookmarkEnd w:id="17"/>
    </w:p>
    <w:p w14:paraId="726C167E" w14:textId="23586AFC" w:rsidR="00D24CF1" w:rsidRPr="00C2752A" w:rsidRDefault="00D24CF1" w:rsidP="00BF4555">
      <w:pPr>
        <w:pStyle w:val="Heading3"/>
      </w:pPr>
      <w:r w:rsidRPr="00C2752A">
        <w:t>Review of CGT Roll</w:t>
      </w:r>
      <w:r w:rsidR="0010131A">
        <w:noBreakHyphen/>
      </w:r>
      <w:r w:rsidRPr="00C2752A">
        <w:t>overs</w:t>
      </w:r>
    </w:p>
    <w:p w14:paraId="784EA451" w14:textId="6019C0A4" w:rsidR="00B309A2" w:rsidRDefault="00B309A2" w:rsidP="00C22FB3">
      <w:pPr>
        <w:spacing w:after="200"/>
        <w:rPr>
          <w:rFonts w:ascii="Open Sans" w:hAnsi="Open Sans" w:cs="Open Sans"/>
          <w:color w:val="333333"/>
          <w:sz w:val="21"/>
          <w:szCs w:val="21"/>
          <w:shd w:val="clear" w:color="auto" w:fill="FFFFFF"/>
        </w:rPr>
      </w:pPr>
      <w:r>
        <w:t xml:space="preserve">In December 2019, the </w:t>
      </w:r>
      <w:r w:rsidR="00A95AD1">
        <w:t xml:space="preserve">former </w:t>
      </w:r>
      <w:r>
        <w:t xml:space="preserve">Government announced the Board would undertake a review of </w:t>
      </w:r>
      <w:r w:rsidR="00567B06">
        <w:t xml:space="preserve">the CGT </w:t>
      </w:r>
      <w:r>
        <w:t>roll</w:t>
      </w:r>
      <w:r w:rsidR="0010131A">
        <w:noBreakHyphen/>
      </w:r>
      <w:r>
        <w:t xml:space="preserve">over rules. </w:t>
      </w:r>
      <w:r w:rsidR="009D3BD2" w:rsidRPr="00ED0872">
        <w:t xml:space="preserve">The Board was requested to identify and evaluate opportunities to rationalise the existing </w:t>
      </w:r>
      <w:r w:rsidR="0036632E">
        <w:t xml:space="preserve">suite of </w:t>
      </w:r>
      <w:r w:rsidR="009D3BD2" w:rsidRPr="00ED0872">
        <w:t>CGT roll</w:t>
      </w:r>
      <w:r w:rsidR="0010131A">
        <w:noBreakHyphen/>
      </w:r>
      <w:r w:rsidR="009D3BD2" w:rsidRPr="00ED0872">
        <w:t>overs and associated provisions into a simplified set that have a substantially similar practical effect but are easier to use and interpret.</w:t>
      </w:r>
      <w:r w:rsidR="009D3BD2">
        <w:rPr>
          <w:rFonts w:ascii="Open Sans" w:hAnsi="Open Sans" w:cs="Open Sans"/>
          <w:color w:val="333333"/>
          <w:sz w:val="21"/>
          <w:szCs w:val="21"/>
          <w:shd w:val="clear" w:color="auto" w:fill="FFFFFF"/>
        </w:rPr>
        <w:t> </w:t>
      </w:r>
    </w:p>
    <w:p w14:paraId="51C4FEE4" w14:textId="61AFB63F" w:rsidR="00CA0CAC" w:rsidRDefault="009D3BD2" w:rsidP="00C22FB3">
      <w:pPr>
        <w:spacing w:after="200"/>
      </w:pPr>
      <w:r>
        <w:t>After a</w:t>
      </w:r>
      <w:r w:rsidR="00A95AD1">
        <w:t>n extensive</w:t>
      </w:r>
      <w:r>
        <w:t xml:space="preserve"> consultation process</w:t>
      </w:r>
      <w:r w:rsidR="00494CBD">
        <w:t>,</w:t>
      </w:r>
      <w:r>
        <w:t xml:space="preserve"> </w:t>
      </w:r>
      <w:r w:rsidR="00CA0CAC">
        <w:t xml:space="preserve">where </w:t>
      </w:r>
      <w:r w:rsidR="006331AD">
        <w:t xml:space="preserve">approximately </w:t>
      </w:r>
      <w:r w:rsidR="000F1206">
        <w:t xml:space="preserve">40 </w:t>
      </w:r>
      <w:r w:rsidR="00CA0CAC">
        <w:t>written submissions were received</w:t>
      </w:r>
      <w:r w:rsidR="004914DA">
        <w:t xml:space="preserve"> in relation to two Consultation Papers</w:t>
      </w:r>
      <w:r>
        <w:t>,</w:t>
      </w:r>
      <w:r w:rsidRPr="009D3BD2">
        <w:t xml:space="preserve"> </w:t>
      </w:r>
      <w:r>
        <w:t xml:space="preserve">the Board </w:t>
      </w:r>
      <w:r w:rsidR="006B2AEA" w:rsidRPr="006B2AEA">
        <w:t>provided interim written advice to the Government on 25</w:t>
      </w:r>
      <w:r w:rsidR="001E7F78">
        <w:t> March </w:t>
      </w:r>
      <w:r w:rsidR="006B2AEA" w:rsidRPr="006B2AEA">
        <w:t>2021</w:t>
      </w:r>
      <w:r w:rsidR="006B2AEA">
        <w:t xml:space="preserve"> and </w:t>
      </w:r>
      <w:r>
        <w:t xml:space="preserve">worked towards completion of the </w:t>
      </w:r>
      <w:r w:rsidR="0036632E">
        <w:t>f</w:t>
      </w:r>
      <w:r>
        <w:t xml:space="preserve">inal </w:t>
      </w:r>
      <w:r w:rsidR="0036632E">
        <w:t>r</w:t>
      </w:r>
      <w:r>
        <w:t xml:space="preserve">eport in </w:t>
      </w:r>
      <w:r w:rsidR="001B306B">
        <w:t xml:space="preserve">the </w:t>
      </w:r>
      <w:r w:rsidR="001B306B">
        <w:br/>
      </w:r>
      <w:r>
        <w:t>2021</w:t>
      </w:r>
      <w:r w:rsidR="00822980">
        <w:t>–</w:t>
      </w:r>
      <w:r>
        <w:t>2</w:t>
      </w:r>
      <w:r w:rsidR="00C6423C">
        <w:t xml:space="preserve">2 </w:t>
      </w:r>
      <w:r w:rsidR="001B306B">
        <w:t xml:space="preserve">reporting year </w:t>
      </w:r>
      <w:r w:rsidR="00C6423C">
        <w:t xml:space="preserve">under the leadership of Board members </w:t>
      </w:r>
      <w:r w:rsidR="00720E0E">
        <w:t xml:space="preserve">Mr </w:t>
      </w:r>
      <w:r w:rsidR="0036632E">
        <w:t xml:space="preserve">Ian Kellock and </w:t>
      </w:r>
      <w:r w:rsidR="00720E0E">
        <w:t xml:space="preserve">Mr </w:t>
      </w:r>
      <w:r w:rsidR="00C6423C">
        <w:t>Anthony Klein</w:t>
      </w:r>
      <w:r>
        <w:t xml:space="preserve">. </w:t>
      </w:r>
      <w:r w:rsidR="00B51DC2">
        <w:t>W</w:t>
      </w:r>
      <w:r w:rsidR="00CA0CAC">
        <w:t>ritten submissions received</w:t>
      </w:r>
      <w:r w:rsidR="00B51DC2">
        <w:t xml:space="preserve"> </w:t>
      </w:r>
      <w:r w:rsidR="00CA0CAC">
        <w:t>have been published on the Board</w:t>
      </w:r>
      <w:r w:rsidR="0010131A">
        <w:t>’</w:t>
      </w:r>
      <w:r w:rsidR="00CA0CAC">
        <w:t>s website</w:t>
      </w:r>
      <w:r w:rsidR="00B51DC2">
        <w:rPr>
          <w:rStyle w:val="FootnoteReference"/>
        </w:rPr>
        <w:footnoteReference w:id="5"/>
      </w:r>
      <w:r w:rsidR="00CA0CAC">
        <w:t>.</w:t>
      </w:r>
    </w:p>
    <w:p w14:paraId="233436D4" w14:textId="72779539" w:rsidR="006B2AEA" w:rsidRDefault="009D3BD2" w:rsidP="00C22FB3">
      <w:pPr>
        <w:spacing w:after="200"/>
      </w:pPr>
      <w:r>
        <w:t xml:space="preserve">The Board provided the </w:t>
      </w:r>
      <w:r w:rsidR="00BC102E">
        <w:t>f</w:t>
      </w:r>
      <w:r>
        <w:t xml:space="preserve">inal </w:t>
      </w:r>
      <w:r w:rsidR="00BC102E">
        <w:t>r</w:t>
      </w:r>
      <w:r>
        <w:t xml:space="preserve">eport to the Government </w:t>
      </w:r>
      <w:r w:rsidR="00C74470">
        <w:t>during</w:t>
      </w:r>
      <w:r w:rsidR="00C6423C">
        <w:t xml:space="preserve"> the 2022</w:t>
      </w:r>
      <w:r w:rsidR="00822980">
        <w:t>–</w:t>
      </w:r>
      <w:r w:rsidR="00C6423C">
        <w:t>23 reporting year.</w:t>
      </w:r>
    </w:p>
    <w:p w14:paraId="007E0465" w14:textId="52F58354" w:rsidR="00CC53E3" w:rsidRDefault="00C74470" w:rsidP="00C22FB3">
      <w:pPr>
        <w:spacing w:after="200"/>
      </w:pPr>
      <w:r>
        <w:t xml:space="preserve">The Board would like to extend </w:t>
      </w:r>
      <w:r w:rsidR="009E3C23">
        <w:t>its</w:t>
      </w:r>
      <w:r>
        <w:t xml:space="preserve"> </w:t>
      </w:r>
      <w:r w:rsidR="00B51DC2">
        <w:t>appreciation</w:t>
      </w:r>
      <w:r>
        <w:t xml:space="preserve"> to those involved in the review and consultation process</w:t>
      </w:r>
      <w:r w:rsidR="001B306B">
        <w:t>,</w:t>
      </w:r>
      <w:r w:rsidR="00693EC0">
        <w:t xml:space="preserve"> and to those who made a written submission</w:t>
      </w:r>
      <w:r>
        <w:t xml:space="preserve">. </w:t>
      </w:r>
    </w:p>
    <w:p w14:paraId="24FF8383" w14:textId="71194231" w:rsidR="00285EC7" w:rsidRDefault="007D121D" w:rsidP="00C2752A">
      <w:pPr>
        <w:pStyle w:val="Heading2"/>
        <w:numPr>
          <w:ilvl w:val="1"/>
          <w:numId w:val="7"/>
        </w:numPr>
      </w:pPr>
      <w:bookmarkStart w:id="18" w:name="_Toc116643830"/>
      <w:bookmarkStart w:id="19" w:name="_Toc117680467"/>
      <w:bookmarkStart w:id="20" w:name="_Toc118207585"/>
      <w:bookmarkStart w:id="21" w:name="_Toc122085465"/>
      <w:bookmarkStart w:id="22" w:name="_Hlk115425862"/>
      <w:bookmarkEnd w:id="18"/>
      <w:bookmarkEnd w:id="19"/>
      <w:bookmarkEnd w:id="20"/>
      <w:r>
        <w:lastRenderedPageBreak/>
        <w:t xml:space="preserve">Commenced </w:t>
      </w:r>
      <w:r w:rsidR="00285EC7">
        <w:t>projects</w:t>
      </w:r>
      <w:bookmarkEnd w:id="21"/>
    </w:p>
    <w:p w14:paraId="26F0691A" w14:textId="73D2F114" w:rsidR="00B309A2" w:rsidRDefault="00B309A2" w:rsidP="00B309A2">
      <w:pPr>
        <w:pStyle w:val="Heading3"/>
      </w:pPr>
      <w:r w:rsidRPr="00456056">
        <w:t xml:space="preserve">Review </w:t>
      </w:r>
      <w:r w:rsidR="00456056" w:rsidRPr="00456056">
        <w:t>of the Tax Treatment of Digital Assets and Transactions in Australia</w:t>
      </w:r>
    </w:p>
    <w:p w14:paraId="709B2574" w14:textId="7EA97AC6" w:rsidR="00137D25" w:rsidRDefault="00137D25" w:rsidP="00C22FB3">
      <w:pPr>
        <w:spacing w:after="200"/>
      </w:pPr>
      <w:r>
        <w:t>On 21</w:t>
      </w:r>
      <w:r w:rsidR="001E7F78">
        <w:t> March </w:t>
      </w:r>
      <w:r>
        <w:t xml:space="preserve">2022, the former </w:t>
      </w:r>
      <w:r w:rsidR="00B10EA7">
        <w:t>G</w:t>
      </w:r>
      <w:r>
        <w:t xml:space="preserve">overnment released the Terms of Reference for a review of the </w:t>
      </w:r>
      <w:r w:rsidR="004D17CE">
        <w:t>T</w:t>
      </w:r>
      <w:r>
        <w:t xml:space="preserve">axation of </w:t>
      </w:r>
      <w:r w:rsidR="004D17CE">
        <w:t>D</w:t>
      </w:r>
      <w:r>
        <w:t xml:space="preserve">igital </w:t>
      </w:r>
      <w:r w:rsidR="004D17CE">
        <w:t>A</w:t>
      </w:r>
      <w:r>
        <w:t xml:space="preserve">ssets </w:t>
      </w:r>
      <w:r w:rsidR="000F1206">
        <w:t xml:space="preserve">(crypto assets) </w:t>
      </w:r>
      <w:r>
        <w:t xml:space="preserve">and </w:t>
      </w:r>
      <w:r w:rsidR="004D17CE">
        <w:t>T</w:t>
      </w:r>
      <w:r>
        <w:t xml:space="preserve">ransactions in Australia. </w:t>
      </w:r>
      <w:r w:rsidR="00703AE7">
        <w:t xml:space="preserve">The Review is </w:t>
      </w:r>
      <w:r w:rsidR="00DB391B">
        <w:t xml:space="preserve">being led by Board members Mr Anthony Klein and Mrs Tanya Titman. </w:t>
      </w:r>
    </w:p>
    <w:p w14:paraId="0480835C" w14:textId="51F3360A" w:rsidR="00137D25" w:rsidRDefault="00137D25" w:rsidP="00C22FB3">
      <w:pPr>
        <w:spacing w:after="200"/>
      </w:pPr>
      <w:r>
        <w:t>The purpose of this review is to consider the policy framework for taxation of digital assets and if any changes are required to taxation laws and/or their administration. The review will analyse the characteristics of digital assets and transactions in the market, Australia</w:t>
      </w:r>
      <w:r w:rsidR="0010131A">
        <w:t>’</w:t>
      </w:r>
      <w:r>
        <w:t xml:space="preserve">s tax treatment of them, investor awareness of that treatment, the international experience in the taxation of these assets and </w:t>
      </w:r>
      <w:r w:rsidR="00DB391B">
        <w:t>whether</w:t>
      </w:r>
      <w:r>
        <w:t xml:space="preserve"> any changes to Australian taxation laws and/or their administration are required. </w:t>
      </w:r>
    </w:p>
    <w:p w14:paraId="0A8BFC71" w14:textId="7A6CED0E" w:rsidR="00137D25" w:rsidRDefault="00137D25" w:rsidP="00C22FB3">
      <w:pPr>
        <w:spacing w:after="200"/>
      </w:pPr>
      <w:r>
        <w:t>Throughout the remainder of the 2021</w:t>
      </w:r>
      <w:r w:rsidR="00822980">
        <w:t>–</w:t>
      </w:r>
      <w:r>
        <w:t xml:space="preserve">22 reporting </w:t>
      </w:r>
      <w:r w:rsidR="00F07774">
        <w:t>year</w:t>
      </w:r>
      <w:r>
        <w:t>, the Board prepared a draft Consultation Guide</w:t>
      </w:r>
      <w:r w:rsidR="00DB391B">
        <w:t xml:space="preserve">, </w:t>
      </w:r>
      <w:r>
        <w:t xml:space="preserve">undertook extensive desktop </w:t>
      </w:r>
      <w:proofErr w:type="gramStart"/>
      <w:r>
        <w:t>research</w:t>
      </w:r>
      <w:proofErr w:type="gramEnd"/>
      <w:r>
        <w:t xml:space="preserve"> and progressed documenting the products and economic agents involved in digital transactions such as cryptocurrency, non</w:t>
      </w:r>
      <w:r w:rsidR="0010131A">
        <w:noBreakHyphen/>
      </w:r>
      <w:r>
        <w:t xml:space="preserve">fungible tokens and decentralised finance, and their treatment under Australian taxation law. </w:t>
      </w:r>
    </w:p>
    <w:p w14:paraId="376043BB" w14:textId="2F9CAA23" w:rsidR="00137D25" w:rsidRDefault="00137D25" w:rsidP="00C22FB3">
      <w:pPr>
        <w:spacing w:after="200"/>
      </w:pPr>
      <w:r w:rsidRPr="00D00B8A">
        <w:t xml:space="preserve">The public consultation process and publication of the Consultation Guide occurred in the </w:t>
      </w:r>
      <w:r w:rsidR="005A49E9" w:rsidRPr="00D00B8A">
        <w:br/>
      </w:r>
      <w:r w:rsidRPr="00D00B8A">
        <w:t>2022</w:t>
      </w:r>
      <w:r w:rsidR="00822980">
        <w:t>–</w:t>
      </w:r>
      <w:r w:rsidRPr="00D00B8A">
        <w:t xml:space="preserve">23 reporting </w:t>
      </w:r>
      <w:r w:rsidR="00F07774">
        <w:t>year</w:t>
      </w:r>
      <w:r w:rsidRPr="00D00B8A">
        <w:t>, following confirmation of the review by the new Government.</w:t>
      </w:r>
    </w:p>
    <w:p w14:paraId="03133E1F" w14:textId="0A7DCC93" w:rsidR="00641D8C" w:rsidRDefault="00137D25" w:rsidP="00C22FB3">
      <w:pPr>
        <w:spacing w:after="200"/>
      </w:pPr>
      <w:r>
        <w:t>In addition to the above activities, the Board liaised regularly with Treasury</w:t>
      </w:r>
      <w:r w:rsidR="0010131A">
        <w:t>’</w:t>
      </w:r>
      <w:r>
        <w:t>s Markets Group team in relation to its Regulatory Review of crypto assets including discussions about a token mapping exercise</w:t>
      </w:r>
      <w:r w:rsidR="000F1206">
        <w:t xml:space="preserve">, </w:t>
      </w:r>
      <w:r>
        <w:t xml:space="preserve">an understanding of the characteristics and rights of common tokens and the identification of certain classification categories. </w:t>
      </w:r>
    </w:p>
    <w:p w14:paraId="575E659B" w14:textId="7B7414FD" w:rsidR="00641D8C" w:rsidRPr="00D65956" w:rsidRDefault="00504207" w:rsidP="00D65956">
      <w:pPr>
        <w:pStyle w:val="ChartGraphic"/>
      </w:pPr>
      <w:r>
        <w:rPr>
          <w:noProof/>
        </w:rPr>
        <w:drawing>
          <wp:inline distT="0" distB="0" distL="0" distR="0" wp14:anchorId="75E237B1" wp14:editId="5E316A51">
            <wp:extent cx="5395328" cy="2916000"/>
            <wp:effectExtent l="0" t="0" r="0" b="0"/>
            <wp:docPr id="9" name="Picture 9" descr="Review of the Tax Treatment of Digital Assets and Transac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 of the Tax Treatment of Digital Assets and Transactions in Australia"/>
                    <pic:cNvPicPr>
                      <a:picLocks noChangeAspect="1" noChangeArrowheads="1"/>
                    </pic:cNvPicPr>
                  </pic:nvPicPr>
                  <pic:blipFill rotWithShape="1">
                    <a:blip r:embed="rId47">
                      <a:extLst>
                        <a:ext uri="{28A0092B-C50C-407E-A947-70E740481C1C}">
                          <a14:useLocalDpi xmlns:a14="http://schemas.microsoft.com/office/drawing/2010/main" val="0"/>
                        </a:ext>
                      </a:extLst>
                    </a:blip>
                    <a:srcRect l="3503" t="5551" r="955" b="937"/>
                    <a:stretch/>
                  </pic:blipFill>
                  <pic:spPr bwMode="auto">
                    <a:xfrm>
                      <a:off x="0" y="0"/>
                      <a:ext cx="5400000" cy="2918525"/>
                    </a:xfrm>
                    <a:prstGeom prst="rect">
                      <a:avLst/>
                    </a:prstGeom>
                    <a:noFill/>
                    <a:ln>
                      <a:noFill/>
                    </a:ln>
                    <a:extLst>
                      <a:ext uri="{53640926-AAD7-44D8-BBD7-CCE9431645EC}">
                        <a14:shadowObscured xmlns:a14="http://schemas.microsoft.com/office/drawing/2010/main"/>
                      </a:ext>
                    </a:extLst>
                  </pic:spPr>
                </pic:pic>
              </a:graphicData>
            </a:graphic>
          </wp:inline>
        </w:drawing>
      </w:r>
    </w:p>
    <w:p w14:paraId="57C7EE97" w14:textId="18E2C5AD" w:rsidR="008F0C27" w:rsidRDefault="008F0C27" w:rsidP="00C2752A">
      <w:pPr>
        <w:pStyle w:val="Heading2"/>
        <w:numPr>
          <w:ilvl w:val="1"/>
          <w:numId w:val="7"/>
        </w:numPr>
      </w:pPr>
      <w:bookmarkStart w:id="23" w:name="_Toc117680469"/>
      <w:bookmarkStart w:id="24" w:name="_Toc118207587"/>
      <w:bookmarkStart w:id="25" w:name="_Toc116643832"/>
      <w:bookmarkStart w:id="26" w:name="_Toc117680470"/>
      <w:bookmarkStart w:id="27" w:name="_Toc118207588"/>
      <w:bookmarkStart w:id="28" w:name="_Toc116643833"/>
      <w:bookmarkStart w:id="29" w:name="_Toc117680471"/>
      <w:bookmarkStart w:id="30" w:name="_Toc118207589"/>
      <w:bookmarkStart w:id="31" w:name="_Toc122085466"/>
      <w:bookmarkEnd w:id="22"/>
      <w:bookmarkEnd w:id="23"/>
      <w:bookmarkEnd w:id="24"/>
      <w:bookmarkEnd w:id="25"/>
      <w:bookmarkEnd w:id="26"/>
      <w:bookmarkEnd w:id="27"/>
      <w:bookmarkEnd w:id="28"/>
      <w:bookmarkEnd w:id="29"/>
      <w:bookmarkEnd w:id="30"/>
      <w:r>
        <w:lastRenderedPageBreak/>
        <w:t xml:space="preserve">Completed </w:t>
      </w:r>
      <w:r w:rsidR="000367E2">
        <w:t>p</w:t>
      </w:r>
      <w:r>
        <w:t>rojects</w:t>
      </w:r>
      <w:bookmarkEnd w:id="31"/>
    </w:p>
    <w:p w14:paraId="216221D3" w14:textId="47A745E8" w:rsidR="00456056" w:rsidRPr="00C2752A" w:rsidRDefault="00456056" w:rsidP="00456056">
      <w:pPr>
        <w:pStyle w:val="Heading3"/>
      </w:pPr>
      <w:bookmarkStart w:id="32" w:name="_Hlk116631286"/>
      <w:r w:rsidRPr="00C2752A">
        <w:t>Review of the Dual</w:t>
      </w:r>
      <w:r w:rsidR="0010131A">
        <w:noBreakHyphen/>
      </w:r>
      <w:r w:rsidRPr="00C2752A">
        <w:t>Agency Administration model for the Research &amp; Development Tax Incentive</w:t>
      </w:r>
      <w:r w:rsidR="003C7745">
        <w:t xml:space="preserve"> </w:t>
      </w:r>
      <w:r w:rsidR="003C7745" w:rsidRPr="003C7745">
        <w:t>(R&amp;DTI) Program</w:t>
      </w:r>
    </w:p>
    <w:p w14:paraId="4CB85E90" w14:textId="70910A5F" w:rsidR="00456056" w:rsidRDefault="00456056" w:rsidP="00C22FB3">
      <w:pPr>
        <w:spacing w:after="200"/>
      </w:pPr>
      <w:r>
        <w:t>On 11</w:t>
      </w:r>
      <w:r w:rsidR="001E7F78">
        <w:t> May </w:t>
      </w:r>
      <w:r>
        <w:t xml:space="preserve">2021, the </w:t>
      </w:r>
      <w:r w:rsidR="002D0A04">
        <w:t xml:space="preserve">former </w:t>
      </w:r>
      <w:r>
        <w:t xml:space="preserve">Government announced the Board would undertake a review </w:t>
      </w:r>
      <w:r w:rsidR="000E3C2C">
        <w:t xml:space="preserve">of </w:t>
      </w:r>
      <w:r>
        <w:t>the dual</w:t>
      </w:r>
      <w:r w:rsidR="0010131A">
        <w:noBreakHyphen/>
      </w:r>
      <w:r>
        <w:t xml:space="preserve">agency administration model for the R&amp;DTI program. </w:t>
      </w:r>
      <w:r w:rsidR="00105003">
        <w:t>The Board was requested to evaluate the R&amp;DTI dual</w:t>
      </w:r>
      <w:r w:rsidR="0010131A">
        <w:noBreakHyphen/>
      </w:r>
      <w:r w:rsidR="00105003">
        <w:t>agency administration model, with a view to identifying opportunities to reduce duplication between the two administrators, simplify administrative processes, or otherwise reduce the compliance costs for applicants.</w:t>
      </w:r>
    </w:p>
    <w:p w14:paraId="3F341904" w14:textId="2A48D580" w:rsidR="00456056" w:rsidDel="0048192C" w:rsidRDefault="00456056" w:rsidP="00C22FB3">
      <w:pPr>
        <w:spacing w:after="200"/>
      </w:pPr>
      <w:r>
        <w:t xml:space="preserve">The Board appointed Board </w:t>
      </w:r>
      <w:r w:rsidR="006311C0">
        <w:t>m</w:t>
      </w:r>
      <w:r>
        <w:t xml:space="preserve">embers Mr Neville Mitchell and Mr Chris Vanderkley to lead the review. They were assisted by a </w:t>
      </w:r>
      <w:r w:rsidR="00950BCE">
        <w:t>w</w:t>
      </w:r>
      <w:r>
        <w:t xml:space="preserve">orking </w:t>
      </w:r>
      <w:r w:rsidR="00950BCE">
        <w:t>g</w:t>
      </w:r>
      <w:r>
        <w:t xml:space="preserve">roup comprising members of the tax profession and representatives of </w:t>
      </w:r>
      <w:r w:rsidR="005C5DA5" w:rsidRPr="005C5DA5">
        <w:t xml:space="preserve">Department of Industry, Science, Energy and Resources, the Treasury, and the </w:t>
      </w:r>
      <w:r w:rsidR="004F2BDD">
        <w:t>ATO</w:t>
      </w:r>
      <w:r>
        <w:t xml:space="preserve">. </w:t>
      </w:r>
    </w:p>
    <w:p w14:paraId="5EA4F455" w14:textId="2C2A86FB" w:rsidR="007011CB" w:rsidDel="0048192C" w:rsidRDefault="007011CB" w:rsidP="00C22FB3">
      <w:pPr>
        <w:spacing w:after="200"/>
      </w:pPr>
      <w:r>
        <w:t xml:space="preserve">The Board received 17 written submissions from members of the tax profession, </w:t>
      </w:r>
      <w:r w:rsidR="000F1206">
        <w:t>business community, i</w:t>
      </w:r>
      <w:r>
        <w:t xml:space="preserve">ndustry </w:t>
      </w:r>
      <w:r w:rsidR="000F1206">
        <w:t>a</w:t>
      </w:r>
      <w:r>
        <w:t>ssociations and Government</w:t>
      </w:r>
      <w:r w:rsidR="000F1206">
        <w:t xml:space="preserve"> agencies</w:t>
      </w:r>
      <w:r>
        <w:t xml:space="preserve">. The Board also held discussions with </w:t>
      </w:r>
      <w:r w:rsidR="005C5DA5">
        <w:t>four</w:t>
      </w:r>
      <w:r>
        <w:t xml:space="preserve"> international jurisdictions including New Zealand, the U</w:t>
      </w:r>
      <w:r w:rsidR="005C5DA5">
        <w:t xml:space="preserve">nited </w:t>
      </w:r>
      <w:r>
        <w:t>K</w:t>
      </w:r>
      <w:r w:rsidR="005C5DA5">
        <w:t>ingdom, the United States</w:t>
      </w:r>
      <w:r>
        <w:t xml:space="preserve"> and Canada to better understand how their models currently operate.</w:t>
      </w:r>
    </w:p>
    <w:p w14:paraId="660367C7" w14:textId="035E3064" w:rsidR="00456056" w:rsidRDefault="00260F04" w:rsidP="00C22FB3">
      <w:pPr>
        <w:spacing w:after="200"/>
      </w:pPr>
      <w:r>
        <w:t xml:space="preserve">In the </w:t>
      </w:r>
      <w:r w:rsidR="000F1206">
        <w:t>final</w:t>
      </w:r>
      <w:r>
        <w:t xml:space="preserve"> report</w:t>
      </w:r>
      <w:r w:rsidR="000F1206">
        <w:t xml:space="preserve"> delivered to the former Government</w:t>
      </w:r>
      <w:r>
        <w:t>, the Board made a number of recommendations aimed at improving the administration of the R&amp;DTI</w:t>
      </w:r>
      <w:r w:rsidR="00E76885">
        <w:t xml:space="preserve"> and reduc</w:t>
      </w:r>
      <w:r w:rsidR="009D66BB">
        <w:t>ing</w:t>
      </w:r>
      <w:r w:rsidR="00E76885">
        <w:t xml:space="preserve"> compliance costs for applicants</w:t>
      </w:r>
      <w:r w:rsidR="005C5DA5">
        <w:t xml:space="preserve"> </w:t>
      </w:r>
      <w:r w:rsidR="005C5DA5" w:rsidRPr="005C5DA5">
        <w:t>in the R&amp;DTI program.</w:t>
      </w:r>
    </w:p>
    <w:p w14:paraId="492B0C7C" w14:textId="5037B593" w:rsidR="009F572F" w:rsidRDefault="00C36C7A" w:rsidP="00ED0872">
      <w:r w:rsidRPr="00FC285F">
        <w:t>On 29</w:t>
      </w:r>
      <w:r w:rsidR="001E7F78">
        <w:t> March </w:t>
      </w:r>
      <w:r w:rsidRPr="00FC285F">
        <w:t xml:space="preserve">2022, the </w:t>
      </w:r>
      <w:r w:rsidR="000F1206">
        <w:t xml:space="preserve">former </w:t>
      </w:r>
      <w:r w:rsidRPr="00FC285F">
        <w:t xml:space="preserve">Government </w:t>
      </w:r>
      <w:r w:rsidR="002141CD" w:rsidRPr="00FC285F">
        <w:t xml:space="preserve">publicly released </w:t>
      </w:r>
      <w:r w:rsidR="002141CD" w:rsidRPr="00D0361C">
        <w:t xml:space="preserve">the Report </w:t>
      </w:r>
      <w:r w:rsidRPr="00D0361C">
        <w:t xml:space="preserve">of the Review of </w:t>
      </w:r>
      <w:r w:rsidR="002B6B98">
        <w:t>the</w:t>
      </w:r>
      <w:r w:rsidRPr="00D0361C">
        <w:t xml:space="preserve"> </w:t>
      </w:r>
      <w:r w:rsidR="002B6B98" w:rsidRPr="00D0361C">
        <w:t>Dual Agency Administration Mode</w:t>
      </w:r>
      <w:r w:rsidR="002B6B98">
        <w:t>l for the</w:t>
      </w:r>
      <w:r w:rsidR="002B6B98" w:rsidRPr="00D0361C">
        <w:t xml:space="preserve"> </w:t>
      </w:r>
      <w:r w:rsidR="000F1206">
        <w:t xml:space="preserve">R&amp;DTI </w:t>
      </w:r>
      <w:r w:rsidR="002B6B98">
        <w:t>Program.</w:t>
      </w:r>
      <w:r w:rsidRPr="00D0361C">
        <w:t xml:space="preserve"> </w:t>
      </w:r>
    </w:p>
    <w:p w14:paraId="4E3B0E7E" w14:textId="5F6A0153" w:rsidR="003F0C60" w:rsidRPr="00D0361C" w:rsidRDefault="003F0C60" w:rsidP="003F0C60">
      <w:pPr>
        <w:pStyle w:val="ChartGraphic"/>
      </w:pPr>
      <w:r>
        <w:rPr>
          <w:noProof/>
        </w:rPr>
        <w:drawing>
          <wp:inline distT="0" distB="0" distL="0" distR="0" wp14:anchorId="00C1B30F" wp14:editId="494E4E41">
            <wp:extent cx="5401945" cy="2877820"/>
            <wp:effectExtent l="0" t="0" r="8255" b="0"/>
            <wp:docPr id="19" name="Picture 19" descr="R&amp;DTI – Review of the dual-agency administr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mp;DTI – Review of the dual-agency administration mod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1945" cy="2877820"/>
                    </a:xfrm>
                    <a:prstGeom prst="rect">
                      <a:avLst/>
                    </a:prstGeom>
                    <a:noFill/>
                    <a:ln>
                      <a:noFill/>
                    </a:ln>
                  </pic:spPr>
                </pic:pic>
              </a:graphicData>
            </a:graphic>
          </wp:inline>
        </w:drawing>
      </w:r>
    </w:p>
    <w:bookmarkEnd w:id="32"/>
    <w:p w14:paraId="6AA89B31" w14:textId="02DA4C3A" w:rsidR="006431E9" w:rsidRDefault="006431E9" w:rsidP="006431E9">
      <w:pPr>
        <w:pStyle w:val="Heading3"/>
      </w:pPr>
      <w:r w:rsidRPr="00456056">
        <w:lastRenderedPageBreak/>
        <w:t>Review of GST on low value imported goods</w:t>
      </w:r>
    </w:p>
    <w:p w14:paraId="34928D43" w14:textId="4D2B03DC" w:rsidR="00392E19" w:rsidRDefault="00392E19" w:rsidP="00C87704">
      <w:r w:rsidRPr="00392E19">
        <w:t>On 5</w:t>
      </w:r>
      <w:r w:rsidR="001E7F78">
        <w:t> July </w:t>
      </w:r>
      <w:r w:rsidRPr="00392E19">
        <w:t>2021</w:t>
      </w:r>
      <w:r w:rsidR="00913D85">
        <w:t>,</w:t>
      </w:r>
      <w:r w:rsidRPr="00392E19">
        <w:t xml:space="preserve"> the </w:t>
      </w:r>
      <w:r w:rsidR="002D0A04">
        <w:t xml:space="preserve">former </w:t>
      </w:r>
      <w:r w:rsidRPr="00392E19">
        <w:t xml:space="preserve">Government announced that the Board would undertake a review into the LVIG measure which facilitates the addition of GST on </w:t>
      </w:r>
      <w:r w:rsidR="00273526">
        <w:t>LVIG</w:t>
      </w:r>
      <w:r>
        <w:t>.</w:t>
      </w:r>
    </w:p>
    <w:p w14:paraId="018797D5" w14:textId="5825E0D7" w:rsidR="00392E19" w:rsidRDefault="00392E19" w:rsidP="00C87704">
      <w:r>
        <w:t>Prior to 1</w:t>
      </w:r>
      <w:r w:rsidR="001E7F78">
        <w:t> July </w:t>
      </w:r>
      <w:r>
        <w:t>2018, goods imported directly by consumers costing $1,000 or less did not attract GST.</w:t>
      </w:r>
      <w:r w:rsidRPr="00392E19">
        <w:t xml:space="preserve"> The LVIG regime comprises reforms to the GST law, enacted with effect from 1</w:t>
      </w:r>
      <w:r w:rsidR="001E7F78">
        <w:t> July </w:t>
      </w:r>
      <w:r w:rsidRPr="00392E19">
        <w:t xml:space="preserve">2018, to impose GST on goods imported directly by consumers costing $1000 or less imported in the course of a supply to consumers. The LVIG regime uses a </w:t>
      </w:r>
      <w:r w:rsidR="0010131A">
        <w:t>‘</w:t>
      </w:r>
      <w:r w:rsidRPr="00392E19">
        <w:t>vendor collection</w:t>
      </w:r>
      <w:r w:rsidR="0010131A">
        <w:t>’</w:t>
      </w:r>
      <w:r w:rsidRPr="00392E19">
        <w:t xml:space="preserve"> or </w:t>
      </w:r>
      <w:r w:rsidR="0010131A">
        <w:t>‘</w:t>
      </w:r>
      <w:r w:rsidRPr="00392E19">
        <w:t>vendor registration</w:t>
      </w:r>
      <w:r w:rsidR="0010131A">
        <w:t>’</w:t>
      </w:r>
      <w:r w:rsidRPr="00392E19">
        <w:t xml:space="preserve"> model which imposes the obligation to collect and remit GST on the supplier at the point of sale, rather than the point of import. GST continues to be payable at the point of import on goods costing more than $1,000.</w:t>
      </w:r>
    </w:p>
    <w:p w14:paraId="4B6C76E7" w14:textId="528A1B06" w:rsidR="00504207" w:rsidRDefault="00504207" w:rsidP="00504207">
      <w:pPr>
        <w:pStyle w:val="ChartGraphic"/>
        <w:spacing w:after="240"/>
      </w:pPr>
      <w:r w:rsidRPr="00504207">
        <w:rPr>
          <w:noProof/>
        </w:rPr>
        <w:drawing>
          <wp:inline distT="0" distB="0" distL="0" distR="0" wp14:anchorId="173B8E46" wp14:editId="2C870A0C">
            <wp:extent cx="5377180" cy="3348000"/>
            <wp:effectExtent l="0" t="0" r="0" b="5080"/>
            <wp:docPr id="18" name="Picture 18" descr="Cargo ship carous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go ship carousel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056" b="10561"/>
                    <a:stretch/>
                  </pic:blipFill>
                  <pic:spPr bwMode="auto">
                    <a:xfrm>
                      <a:off x="0" y="0"/>
                      <a:ext cx="5400000" cy="3362208"/>
                    </a:xfrm>
                    <a:prstGeom prst="rect">
                      <a:avLst/>
                    </a:prstGeom>
                    <a:noFill/>
                    <a:ln>
                      <a:noFill/>
                    </a:ln>
                    <a:extLst>
                      <a:ext uri="{53640926-AAD7-44D8-BBD7-CCE9431645EC}">
                        <a14:shadowObscured xmlns:a14="http://schemas.microsoft.com/office/drawing/2010/main"/>
                      </a:ext>
                    </a:extLst>
                  </pic:spPr>
                </pic:pic>
              </a:graphicData>
            </a:graphic>
          </wp:inline>
        </w:drawing>
      </w:r>
    </w:p>
    <w:p w14:paraId="05FF3EA5" w14:textId="7815573D" w:rsidR="00F441AE" w:rsidDel="0048192C" w:rsidRDefault="00F441AE" w:rsidP="00C87704">
      <w:r>
        <w:t xml:space="preserve">The Board appointed Board </w:t>
      </w:r>
      <w:r w:rsidR="006311C0">
        <w:t>m</w:t>
      </w:r>
      <w:r>
        <w:t>embers Dr Julianne Jaques, M</w:t>
      </w:r>
      <w:r w:rsidR="00645563">
        <w:t>r</w:t>
      </w:r>
      <w:r>
        <w:t xml:space="preserve">s Tanya Titman and Ms Andrea Laing to lead the review. They were assisted by a </w:t>
      </w:r>
      <w:r w:rsidR="00950BCE">
        <w:t>w</w:t>
      </w:r>
      <w:r>
        <w:t xml:space="preserve">orking </w:t>
      </w:r>
      <w:r w:rsidR="00950BCE">
        <w:t>g</w:t>
      </w:r>
      <w:r>
        <w:t>roup comprising members of the tax</w:t>
      </w:r>
      <w:r w:rsidR="006311C0">
        <w:t>ation</w:t>
      </w:r>
      <w:r>
        <w:t xml:space="preserve"> profession and representatives of the Australian Border Force, the Treasury, and the ATO. </w:t>
      </w:r>
    </w:p>
    <w:p w14:paraId="7525E604" w14:textId="37B8EA7F" w:rsidR="00873570" w:rsidRDefault="00392E19" w:rsidP="00C87704">
      <w:r>
        <w:t>The review attracted interest from domestic and foreign retailers, electronic distribution platforms, tax</w:t>
      </w:r>
      <w:r w:rsidR="006311C0">
        <w:t>ation</w:t>
      </w:r>
      <w:r>
        <w:t xml:space="preserve"> professionals and specialists in international trade, customs, freight forwarding and logistics. </w:t>
      </w:r>
    </w:p>
    <w:p w14:paraId="6FF73CC5" w14:textId="4C08C88D" w:rsidR="00392E19" w:rsidRDefault="00250AF0" w:rsidP="00C87704">
      <w:r w:rsidRPr="00250AF0">
        <w:t xml:space="preserve">The Board received </w:t>
      </w:r>
      <w:r w:rsidR="00914B77">
        <w:t>six</w:t>
      </w:r>
      <w:r w:rsidRPr="00250AF0">
        <w:t xml:space="preserve"> written submissions. In addition, </w:t>
      </w:r>
      <w:r w:rsidR="00142597">
        <w:t xml:space="preserve">the Board held </w:t>
      </w:r>
      <w:r w:rsidR="00142597" w:rsidRPr="00142597">
        <w:t>a number of virtual consultation meetings attended by representatives of tax</w:t>
      </w:r>
      <w:r w:rsidR="006311C0">
        <w:t>ation</w:t>
      </w:r>
      <w:r w:rsidR="00142597" w:rsidRPr="00142597">
        <w:t xml:space="preserve"> profession, domestic and foreign retailers, and specialists in ecommerce, freight forwarding, logistics and customs processes.</w:t>
      </w:r>
    </w:p>
    <w:p w14:paraId="1FC4A409" w14:textId="08F306CA" w:rsidR="009F572F" w:rsidRPr="00FC285F" w:rsidRDefault="005915F0" w:rsidP="00C87704">
      <w:r w:rsidRPr="005915F0">
        <w:lastRenderedPageBreak/>
        <w:t>On 29</w:t>
      </w:r>
      <w:r w:rsidR="001E7F78">
        <w:t> March </w:t>
      </w:r>
      <w:r w:rsidRPr="005915F0">
        <w:t xml:space="preserve">2022, the </w:t>
      </w:r>
      <w:r w:rsidR="00FE1AE0">
        <w:t xml:space="preserve">former </w:t>
      </w:r>
      <w:r w:rsidRPr="005915F0">
        <w:t xml:space="preserve">Government </w:t>
      </w:r>
      <w:r w:rsidR="00B97CFC">
        <w:t xml:space="preserve">publicly released the Report </w:t>
      </w:r>
      <w:r w:rsidRPr="005915F0">
        <w:t xml:space="preserve">of the Review of GST on </w:t>
      </w:r>
      <w:r w:rsidR="00060957">
        <w:t>LVIG.</w:t>
      </w:r>
    </w:p>
    <w:p w14:paraId="3C0CA907" w14:textId="28FDC695" w:rsidR="00285EC7" w:rsidRDefault="003D1BDF" w:rsidP="00C2752A">
      <w:pPr>
        <w:pStyle w:val="Heading2"/>
        <w:numPr>
          <w:ilvl w:val="1"/>
          <w:numId w:val="7"/>
        </w:numPr>
      </w:pPr>
      <w:bookmarkStart w:id="33" w:name="_Toc117680474"/>
      <w:bookmarkStart w:id="34" w:name="_Toc118207592"/>
      <w:bookmarkStart w:id="35" w:name="_Toc116643836"/>
      <w:bookmarkStart w:id="36" w:name="_Toc117680475"/>
      <w:bookmarkStart w:id="37" w:name="_Toc118207593"/>
      <w:bookmarkStart w:id="38" w:name="_Toc116643837"/>
      <w:bookmarkStart w:id="39" w:name="_Toc117680476"/>
      <w:bookmarkStart w:id="40" w:name="_Toc118207594"/>
      <w:bookmarkStart w:id="41" w:name="_Toc116643839"/>
      <w:bookmarkStart w:id="42" w:name="_Toc116643840"/>
      <w:bookmarkStart w:id="43" w:name="_Toc116643841"/>
      <w:bookmarkStart w:id="44" w:name="_Toc116643842"/>
      <w:bookmarkStart w:id="45" w:name="_Toc116643843"/>
      <w:bookmarkStart w:id="46" w:name="_Toc116643844"/>
      <w:bookmarkStart w:id="47" w:name="_Toc116643845"/>
      <w:bookmarkStart w:id="48" w:name="_Toc116643846"/>
      <w:bookmarkStart w:id="49" w:name="_Toc116643847"/>
      <w:bookmarkStart w:id="50" w:name="_Toc116643848"/>
      <w:bookmarkStart w:id="51" w:name="_Toc117680478"/>
      <w:bookmarkStart w:id="52" w:name="_Toc118207596"/>
      <w:bookmarkStart w:id="53" w:name="_Toc116643849"/>
      <w:bookmarkStart w:id="54" w:name="_Toc117680479"/>
      <w:bookmarkStart w:id="55" w:name="_Toc118207597"/>
      <w:bookmarkStart w:id="56" w:name="_Toc116643850"/>
      <w:bookmarkStart w:id="57" w:name="_Toc117680480"/>
      <w:bookmarkStart w:id="58" w:name="_Toc118207598"/>
      <w:bookmarkStart w:id="59" w:name="_Toc116643851"/>
      <w:bookmarkStart w:id="60" w:name="_Toc117680481"/>
      <w:bookmarkStart w:id="61" w:name="_Toc118207599"/>
      <w:bookmarkStart w:id="62" w:name="_Toc116643852"/>
      <w:bookmarkStart w:id="63" w:name="_Toc117680482"/>
      <w:bookmarkStart w:id="64" w:name="_Toc118207600"/>
      <w:bookmarkStart w:id="65" w:name="_Toc116643853"/>
      <w:bookmarkStart w:id="66" w:name="_Toc117680483"/>
      <w:bookmarkStart w:id="67" w:name="_Toc118207601"/>
      <w:bookmarkStart w:id="68" w:name="_Toc116643854"/>
      <w:bookmarkStart w:id="69" w:name="_Toc117680484"/>
      <w:bookmarkStart w:id="70" w:name="_Toc118207602"/>
      <w:bookmarkStart w:id="71" w:name="_Toc116643855"/>
      <w:bookmarkStart w:id="72" w:name="_Toc117680485"/>
      <w:bookmarkStart w:id="73" w:name="_Toc118207603"/>
      <w:bookmarkStart w:id="74" w:name="_Toc116643856"/>
      <w:bookmarkStart w:id="75" w:name="_Toc117680486"/>
      <w:bookmarkStart w:id="76" w:name="_Toc118207604"/>
      <w:bookmarkStart w:id="77" w:name="_Toc116643857"/>
      <w:bookmarkStart w:id="78" w:name="_Toc117680487"/>
      <w:bookmarkStart w:id="79" w:name="_Toc118207605"/>
      <w:bookmarkStart w:id="80" w:name="_Toc12208546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O</w:t>
      </w:r>
      <w:r w:rsidR="00285EC7">
        <w:t>ther ongoing work</w:t>
      </w:r>
      <w:bookmarkEnd w:id="80"/>
      <w:r w:rsidR="00285EC7">
        <w:t xml:space="preserve"> </w:t>
      </w:r>
    </w:p>
    <w:p w14:paraId="456F22EF" w14:textId="00B3DE42" w:rsidR="00460D3D" w:rsidRDefault="004C6673" w:rsidP="00460D3D">
      <w:pPr>
        <w:pStyle w:val="Heading3"/>
      </w:pPr>
      <w:r>
        <w:t>Sounding Board +</w:t>
      </w:r>
    </w:p>
    <w:p w14:paraId="47AD928A" w14:textId="687D260B" w:rsidR="00CF12A5" w:rsidRDefault="00CF12A5" w:rsidP="00CF12A5">
      <w:pPr>
        <w:spacing w:after="200"/>
      </w:pPr>
      <w:r>
        <w:rPr>
          <w:noProof/>
        </w:rPr>
        <w:drawing>
          <wp:anchor distT="0" distB="0" distL="180340" distR="180340" simplePos="0" relativeHeight="251658242" behindDoc="0" locked="0" layoutInCell="1" allowOverlap="1" wp14:anchorId="400D133F" wp14:editId="3E82B699">
            <wp:simplePos x="0" y="0"/>
            <wp:positionH relativeFrom="margin">
              <wp:align>right</wp:align>
            </wp:positionH>
            <wp:positionV relativeFrom="paragraph">
              <wp:posOffset>38735</wp:posOffset>
            </wp:positionV>
            <wp:extent cx="2768600" cy="223139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t="9373" b="9859"/>
                    <a:stretch/>
                  </pic:blipFill>
                  <pic:spPr bwMode="auto">
                    <a:xfrm>
                      <a:off x="0" y="0"/>
                      <a:ext cx="2769235" cy="2232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7E32" w:rsidRPr="00AD0083">
        <w:t xml:space="preserve">The Board utilises </w:t>
      </w:r>
      <w:r w:rsidR="0010131A">
        <w:t>‘</w:t>
      </w:r>
      <w:r w:rsidR="00677E32" w:rsidRPr="00AD0083">
        <w:t>Sounding Board</w:t>
      </w:r>
      <w:r w:rsidR="00056FDD">
        <w:t xml:space="preserve"> </w:t>
      </w:r>
      <w:r w:rsidR="00E311C4">
        <w:t>+</w:t>
      </w:r>
      <w:r w:rsidR="0010131A">
        <w:t>’</w:t>
      </w:r>
      <w:r w:rsidR="00677E32" w:rsidRPr="00AD0083">
        <w:t xml:space="preserve"> to identify proposals for system improvement with a focus</w:t>
      </w:r>
      <w:r w:rsidR="00677E32">
        <w:t xml:space="preserve"> </w:t>
      </w:r>
      <w:r w:rsidR="00677E32" w:rsidRPr="00AD0083">
        <w:t xml:space="preserve">on red tape reduction and compliance savings. </w:t>
      </w:r>
      <w:r w:rsidR="00677E32">
        <w:t>Sounding Board</w:t>
      </w:r>
      <w:r w:rsidR="00E311C4">
        <w:t>+</w:t>
      </w:r>
      <w:r w:rsidR="00677E32" w:rsidRPr="00AD0083">
        <w:t xml:space="preserve"> is a web</w:t>
      </w:r>
      <w:r w:rsidR="0010131A">
        <w:noBreakHyphen/>
      </w:r>
      <w:r w:rsidR="00677E32" w:rsidRPr="00AD0083">
        <w:t>based platform where users can raise ideas on how to improve the current tax</w:t>
      </w:r>
      <w:r w:rsidR="00060957">
        <w:t>ation</w:t>
      </w:r>
      <w:r w:rsidR="00677E32" w:rsidRPr="00AD0083">
        <w:t xml:space="preserve"> system.</w:t>
      </w:r>
      <w:r w:rsidR="00677E32">
        <w:t xml:space="preserve"> </w:t>
      </w:r>
      <w:r w:rsidR="00677E32" w:rsidRPr="00AD0083">
        <w:t xml:space="preserve">At each of </w:t>
      </w:r>
      <w:r w:rsidR="00541055">
        <w:t>the Board</w:t>
      </w:r>
      <w:r w:rsidR="0010131A">
        <w:t>’</w:t>
      </w:r>
      <w:r w:rsidR="00541055">
        <w:t>s</w:t>
      </w:r>
      <w:r w:rsidR="00677E32" w:rsidRPr="00AD0083">
        <w:t xml:space="preserve"> regular </w:t>
      </w:r>
      <w:r w:rsidR="00541055">
        <w:t>Board</w:t>
      </w:r>
      <w:r w:rsidR="00677E32" w:rsidRPr="00AD0083">
        <w:t xml:space="preserve"> meetings, the Board looks at all new ideas posted to Sounding Board</w:t>
      </w:r>
      <w:r w:rsidR="00056FDD">
        <w:t xml:space="preserve"> </w:t>
      </w:r>
      <w:r w:rsidR="008C146C">
        <w:t>+</w:t>
      </w:r>
      <w:r w:rsidR="00677E32" w:rsidRPr="00AD0083">
        <w:t>. Where suitable, the Board will advocate a pathway for their implementation via legislative or administrative means.</w:t>
      </w:r>
    </w:p>
    <w:p w14:paraId="562BFD3C" w14:textId="490443FC" w:rsidR="00677E32" w:rsidRPr="00CB734D" w:rsidRDefault="003C6157" w:rsidP="001262CA">
      <w:pPr>
        <w:spacing w:after="200"/>
        <w:rPr>
          <w:highlight w:val="yellow"/>
        </w:rPr>
      </w:pPr>
      <w:r>
        <w:t xml:space="preserve">The Board is focused on increasing the awareness of the </w:t>
      </w:r>
      <w:r w:rsidR="004C6673">
        <w:t>Sounding Board +</w:t>
      </w:r>
      <w:r>
        <w:t xml:space="preserve"> to encourage the community to be involved in the conversation on ideas for tax</w:t>
      </w:r>
      <w:r w:rsidR="00F07774">
        <w:t>ation</w:t>
      </w:r>
      <w:r>
        <w:t xml:space="preserve"> system improvement in Australia</w:t>
      </w:r>
    </w:p>
    <w:p w14:paraId="660CE3A3" w14:textId="1B6ED458" w:rsidR="000D65CC" w:rsidRDefault="000D65CC" w:rsidP="000B7893">
      <w:pPr>
        <w:pStyle w:val="Heading3"/>
      </w:pPr>
      <w:r>
        <w:t>Regulatory reform</w:t>
      </w:r>
    </w:p>
    <w:p w14:paraId="5E3272E1" w14:textId="0BB617EC" w:rsidR="007B3AAE" w:rsidRDefault="000D65CC" w:rsidP="0004349D">
      <w:r>
        <w:t>The Board continues to assist the Government in reducing the regulatory burden associated with taxation. This focus arose both because of the Board</w:t>
      </w:r>
      <w:r w:rsidR="0010131A">
        <w:t>’</w:t>
      </w:r>
      <w:r>
        <w:t>s role as the Ministerial Advisory Council for tax</w:t>
      </w:r>
      <w:r w:rsidR="006311C0">
        <w:t>ation</w:t>
      </w:r>
      <w:r>
        <w:t xml:space="preserve"> matters and from its general mandate to contribute to the improvement </w:t>
      </w:r>
      <w:r w:rsidR="009D66BB">
        <w:t xml:space="preserve">of  </w:t>
      </w:r>
      <w:r>
        <w:t>the general integrity and functioning of the taxation system.</w:t>
      </w:r>
    </w:p>
    <w:p w14:paraId="7F2127CF" w14:textId="00BF06F0" w:rsidR="00D12347" w:rsidRPr="00117DE5" w:rsidRDefault="00154C52" w:rsidP="00117DE5">
      <w:pPr>
        <w:pStyle w:val="Heading1"/>
      </w:pPr>
      <w:bookmarkStart w:id="81" w:name="_Toc122085468"/>
      <w:r w:rsidRPr="00117DE5">
        <w:lastRenderedPageBreak/>
        <w:t>The Year Ahead</w:t>
      </w:r>
      <w:bookmarkEnd w:id="81"/>
    </w:p>
    <w:p w14:paraId="76A3335D" w14:textId="60A44D2D" w:rsidR="008D7290" w:rsidRDefault="008D7290" w:rsidP="008D7290">
      <w:r>
        <w:t xml:space="preserve">In the 2022-23 reporting year, the Board will continue to provide proactive policy advice to the Government on issues as they come to hand. Further, the Board will continue to action any other matters referred to the Board by Ministers. </w:t>
      </w:r>
    </w:p>
    <w:p w14:paraId="6DF67F01" w14:textId="77777777" w:rsidR="008D7290" w:rsidRDefault="008D7290" w:rsidP="008D7290">
      <w:r>
        <w:t xml:space="preserve">A key focus for the Board in 2022 23 will be on working with the Government and the taxation community on delivering its objectives. </w:t>
      </w:r>
    </w:p>
    <w:p w14:paraId="24732BE5" w14:textId="31705A4E" w:rsidR="008D7290" w:rsidRDefault="008D7290" w:rsidP="008D7290">
      <w:r>
        <w:t>In relation to formal reviews, the Board will continue to progress the review of the Tax Treatment of Digital Assets and Transactions in Australia during the 2022-23 reporting year. In addition, the Board</w:t>
      </w:r>
      <w:r w:rsidR="00A85C10">
        <w:t xml:space="preserve"> will</w:t>
      </w:r>
      <w:r>
        <w:t xml:space="preserve"> finalise its review of CGT roll-overs and submit the final report to the Government during the 2022-23 reporting year. The Board also looks forward to working with the Government to discuss the Board’s potential future work program and how the Board can continue to contribute to Australia’s tax system. </w:t>
      </w:r>
    </w:p>
    <w:p w14:paraId="3AFC2759" w14:textId="7167C4A2" w:rsidR="00117DE5" w:rsidRPr="00117DE5" w:rsidRDefault="008D7290" w:rsidP="008D7290">
      <w:r>
        <w:t>During the 2022-23 reporting year, the Board will continue to host meetings, consultation sessions and other engagements with stakeholders.</w:t>
      </w:r>
    </w:p>
    <w:p w14:paraId="6DEA68DB" w14:textId="54C59544" w:rsidR="00117DE5" w:rsidRPr="00117DE5" w:rsidRDefault="00117DE5" w:rsidP="00117DE5">
      <w:pPr>
        <w:sectPr w:rsidR="00117DE5" w:rsidRPr="00117DE5" w:rsidSect="00F71E5D">
          <w:footerReference w:type="first" r:id="rId51"/>
          <w:pgSz w:w="11909" w:h="16834" w:code="9"/>
          <w:pgMar w:top="1701" w:right="1701" w:bottom="1701" w:left="1701" w:header="851" w:footer="851" w:gutter="0"/>
          <w:cols w:space="708"/>
          <w:docGrid w:linePitch="360"/>
        </w:sectPr>
      </w:pPr>
    </w:p>
    <w:p w14:paraId="2878B151" w14:textId="4D18F783" w:rsidR="007B3AAE" w:rsidRDefault="007B3AAE" w:rsidP="00117DE5">
      <w:pPr>
        <w:pStyle w:val="Heading1"/>
      </w:pPr>
      <w:bookmarkStart w:id="82" w:name="_Toc122085469"/>
      <w:r>
        <w:lastRenderedPageBreak/>
        <w:t>Appendix A: The Board</w:t>
      </w:r>
      <w:r w:rsidR="0010131A">
        <w:t>’</w:t>
      </w:r>
      <w:r>
        <w:t>s Charter</w:t>
      </w:r>
      <w:bookmarkEnd w:id="82"/>
    </w:p>
    <w:p w14:paraId="39374612" w14:textId="77777777" w:rsidR="007B3AAE" w:rsidRDefault="007B3AAE" w:rsidP="004740D2">
      <w:pPr>
        <w:pStyle w:val="Heading2"/>
      </w:pPr>
      <w:bookmarkStart w:id="83" w:name="_Toc67059269"/>
      <w:bookmarkStart w:id="84" w:name="_Toc67059658"/>
      <w:bookmarkStart w:id="85" w:name="_Toc67059872"/>
      <w:bookmarkStart w:id="86" w:name="_Toc67495843"/>
      <w:bookmarkStart w:id="87" w:name="_Toc122085470"/>
      <w:r>
        <w:t xml:space="preserve">The </w:t>
      </w:r>
      <w:r w:rsidRPr="007E0239">
        <w:t>Charter</w:t>
      </w:r>
      <w:bookmarkEnd w:id="83"/>
      <w:bookmarkEnd w:id="84"/>
      <w:bookmarkEnd w:id="85"/>
      <w:bookmarkEnd w:id="86"/>
      <w:bookmarkEnd w:id="87"/>
    </w:p>
    <w:p w14:paraId="1887EB9F" w14:textId="77777777" w:rsidR="007B3AAE" w:rsidRDefault="007B3AAE" w:rsidP="00D12347">
      <w:pPr>
        <w:pStyle w:val="Heading3"/>
      </w:pPr>
      <w:r>
        <w:t>Mission</w:t>
      </w:r>
    </w:p>
    <w:p w14:paraId="3166E663" w14:textId="3671CE35" w:rsidR="007B3AAE" w:rsidRDefault="007B3AAE" w:rsidP="00CF093D">
      <w:pPr>
        <w:spacing w:after="200"/>
        <w:rPr>
          <w:rFonts w:ascii="Calibri" w:hAnsi="Calibri" w:cs="Calibri"/>
        </w:rPr>
      </w:pPr>
      <w:r>
        <w:rPr>
          <w:rFonts w:ascii="Calibri" w:hAnsi="Calibri" w:cs="Calibri"/>
        </w:rPr>
        <w:t>Recognising the Government</w:t>
      </w:r>
      <w:r w:rsidR="0010131A">
        <w:rPr>
          <w:rFonts w:ascii="Calibri" w:hAnsi="Calibri" w:cs="Calibri"/>
        </w:rPr>
        <w:t>’</w:t>
      </w:r>
      <w:r>
        <w:rPr>
          <w:rFonts w:ascii="Calibri" w:hAnsi="Calibri" w:cs="Calibri"/>
        </w:rPr>
        <w:t>s responsibility for determining taxation policy and the statutory roles of the Commissioner of Taxation and the Inspector General of Taxation, the Board</w:t>
      </w:r>
      <w:r w:rsidR="0010131A">
        <w:rPr>
          <w:rFonts w:ascii="Calibri" w:hAnsi="Calibri" w:cs="Calibri"/>
        </w:rPr>
        <w:t>’</w:t>
      </w:r>
      <w:r>
        <w:rPr>
          <w:rFonts w:ascii="Calibri" w:hAnsi="Calibri" w:cs="Calibri"/>
        </w:rPr>
        <w:t>s mission is to contribute a business and broader community perspective to improving the design of taxation laws and their operation.</w:t>
      </w:r>
    </w:p>
    <w:p w14:paraId="53A14393" w14:textId="77777777" w:rsidR="007B3AAE" w:rsidRDefault="007B3AAE" w:rsidP="00D12347">
      <w:pPr>
        <w:pStyle w:val="Heading3"/>
      </w:pPr>
      <w:r>
        <w:t>Membership</w:t>
      </w:r>
    </w:p>
    <w:p w14:paraId="6CAA2F8C" w14:textId="5D566FE9" w:rsidR="007B3AAE" w:rsidRDefault="007B3AAE" w:rsidP="00CF093D">
      <w:pPr>
        <w:spacing w:after="200"/>
        <w:rPr>
          <w:rFonts w:ascii="Calibri" w:hAnsi="Calibri" w:cs="Calibri"/>
        </w:rPr>
      </w:pPr>
      <w:r>
        <w:rPr>
          <w:rFonts w:ascii="Calibri" w:hAnsi="Calibri" w:cs="Calibri"/>
        </w:rPr>
        <w:t xml:space="preserve">Members of the Board will be appointed by the Treasurer, for a term of up to three years, </w:t>
      </w:r>
      <w:r w:rsidR="00C4798E">
        <w:rPr>
          <w:rFonts w:ascii="Calibri" w:hAnsi="Calibri" w:cs="Calibri"/>
        </w:rPr>
        <w:t xml:space="preserve">in </w:t>
      </w:r>
      <w:r>
        <w:rPr>
          <w:rFonts w:ascii="Calibri" w:hAnsi="Calibri" w:cs="Calibri"/>
        </w:rPr>
        <w:t>their personal capacity. It is expected that members will be appointed from within the business and wider community having regard to their ability to contribute at the highest level to the development of the tax</w:t>
      </w:r>
      <w:r w:rsidR="004D17CE">
        <w:rPr>
          <w:rFonts w:ascii="Calibri" w:hAnsi="Calibri" w:cs="Calibri"/>
        </w:rPr>
        <w:t>ation</w:t>
      </w:r>
      <w:r>
        <w:rPr>
          <w:rFonts w:ascii="Calibri" w:hAnsi="Calibri" w:cs="Calibri"/>
        </w:rPr>
        <w:t xml:space="preserve"> system. The Chair will be appointed by the Treasurer from among these members of the Board. If the Treasurer decides to appoint a Deputy Chair, he or she will also be appointed from among these members of the Board. Members may be re</w:t>
      </w:r>
      <w:r w:rsidR="0010131A">
        <w:rPr>
          <w:rFonts w:ascii="Calibri" w:hAnsi="Calibri" w:cs="Calibri"/>
        </w:rPr>
        <w:noBreakHyphen/>
      </w:r>
      <w:r>
        <w:rPr>
          <w:rFonts w:ascii="Calibri" w:hAnsi="Calibri" w:cs="Calibri"/>
        </w:rPr>
        <w:t>appointed.</w:t>
      </w:r>
    </w:p>
    <w:p w14:paraId="57EF0332" w14:textId="77777777" w:rsidR="007B3AAE" w:rsidRDefault="007B3AAE" w:rsidP="00CF093D">
      <w:pPr>
        <w:spacing w:after="200"/>
        <w:rPr>
          <w:rFonts w:ascii="Calibri" w:hAnsi="Calibri" w:cs="Calibri"/>
        </w:rPr>
      </w:pPr>
      <w:r>
        <w:rPr>
          <w:rFonts w:ascii="Calibri" w:hAnsi="Calibri" w:cs="Calibri"/>
        </w:rPr>
        <w:t>In addition, the Secretary to the Department of the Treasury, the Commissioner of Taxation and the First Parliamentary Counsel will also be members of the Board. Each may be represented by a delegate.</w:t>
      </w:r>
    </w:p>
    <w:p w14:paraId="075A8064" w14:textId="77777777" w:rsidR="007B3AAE" w:rsidRDefault="007B3AAE" w:rsidP="00D12347">
      <w:pPr>
        <w:pStyle w:val="Heading3"/>
      </w:pPr>
      <w:r>
        <w:t>Function</w:t>
      </w:r>
    </w:p>
    <w:p w14:paraId="35FC2D08" w14:textId="77777777" w:rsidR="007B3AAE" w:rsidRDefault="007B3AAE" w:rsidP="00CF093D">
      <w:pPr>
        <w:spacing w:after="200"/>
        <w:rPr>
          <w:rFonts w:ascii="Calibri" w:hAnsi="Calibri" w:cs="Calibri"/>
        </w:rPr>
      </w:pPr>
      <w:r>
        <w:rPr>
          <w:rFonts w:ascii="Calibri" w:hAnsi="Calibri" w:cs="Calibri"/>
        </w:rPr>
        <w:t>The Board will provide advice to the Treasurer on:</w:t>
      </w:r>
    </w:p>
    <w:p w14:paraId="2658684B" w14:textId="1A774E00" w:rsidR="007B3AAE" w:rsidRDefault="007B3AAE" w:rsidP="00CF093D">
      <w:pPr>
        <w:pStyle w:val="Bullet"/>
        <w:spacing w:after="200" w:line="260" w:lineRule="exact"/>
      </w:pPr>
      <w:r>
        <w:t>the quality and effectiveness of tax</w:t>
      </w:r>
      <w:r w:rsidR="006311C0">
        <w:t>ation</w:t>
      </w:r>
      <w:r>
        <w:t xml:space="preserve"> legislation and the processes for its development, including the processes of community consultation and other aspects of tax</w:t>
      </w:r>
      <w:r w:rsidR="004D17CE">
        <w:t>ation</w:t>
      </w:r>
      <w:r>
        <w:t xml:space="preserve"> design</w:t>
      </w:r>
    </w:p>
    <w:p w14:paraId="28A5DDAA" w14:textId="77777777" w:rsidR="007B3AAE" w:rsidRDefault="007B3AAE" w:rsidP="00CF093D">
      <w:pPr>
        <w:pStyle w:val="Bullet"/>
        <w:spacing w:after="200" w:line="260" w:lineRule="exact"/>
      </w:pPr>
      <w:r>
        <w:t>improvements to the general integrity and functioning of the taxation system</w:t>
      </w:r>
    </w:p>
    <w:p w14:paraId="7E35831E" w14:textId="77777777" w:rsidR="007B3AAE" w:rsidRDefault="007B3AAE" w:rsidP="00CF093D">
      <w:pPr>
        <w:pStyle w:val="Bullet"/>
        <w:spacing w:after="200" w:line="260" w:lineRule="exact"/>
      </w:pPr>
      <w:r>
        <w:t>research and other studies commissioned by the Board on topics approved or referred by the Treasurer</w:t>
      </w:r>
    </w:p>
    <w:p w14:paraId="65F41739" w14:textId="033F2FCD" w:rsidR="007B3AAE" w:rsidRDefault="007B3AAE" w:rsidP="00CF093D">
      <w:pPr>
        <w:pStyle w:val="Bullet"/>
        <w:spacing w:after="200" w:line="260" w:lineRule="exact"/>
      </w:pPr>
      <w:r>
        <w:t>other taxation matters referred to the Board by the Treasurer.</w:t>
      </w:r>
    </w:p>
    <w:p w14:paraId="56A3219D" w14:textId="1163E1B6" w:rsidR="00AC0BB0" w:rsidRDefault="00AC0BB0" w:rsidP="00C87704">
      <w:r>
        <w:br w:type="page"/>
      </w:r>
    </w:p>
    <w:p w14:paraId="602BD353" w14:textId="77777777" w:rsidR="007B3AAE" w:rsidRDefault="007B3AAE" w:rsidP="00D12347">
      <w:pPr>
        <w:pStyle w:val="Heading3"/>
      </w:pPr>
      <w:r>
        <w:lastRenderedPageBreak/>
        <w:t>Relationship to other boards and bodies</w:t>
      </w:r>
    </w:p>
    <w:p w14:paraId="0C570D65" w14:textId="7CB7D390" w:rsidR="007B3AAE" w:rsidRDefault="007B3AAE" w:rsidP="007B3AAE">
      <w:pPr>
        <w:rPr>
          <w:rFonts w:ascii="Calibri" w:hAnsi="Calibri" w:cs="Calibri"/>
        </w:rPr>
      </w:pPr>
      <w:r>
        <w:rPr>
          <w:rFonts w:ascii="Calibri" w:hAnsi="Calibri" w:cs="Calibri"/>
        </w:rPr>
        <w:t xml:space="preserve">From time to time the Government or the Treasurer may establish other boards or bodies with set terms of reference to advise on </w:t>
      </w:r>
      <w:r w:rsidR="007D0A93">
        <w:rPr>
          <w:rFonts w:ascii="Calibri" w:hAnsi="Calibri" w:cs="Calibri"/>
        </w:rPr>
        <w:t>aspects</w:t>
      </w:r>
      <w:r>
        <w:rPr>
          <w:rFonts w:ascii="Calibri" w:hAnsi="Calibri" w:cs="Calibri"/>
        </w:rPr>
        <w:t xml:space="preserve"> of the tax</w:t>
      </w:r>
      <w:r w:rsidR="006311C0">
        <w:rPr>
          <w:rFonts w:ascii="Calibri" w:hAnsi="Calibri" w:cs="Calibri"/>
        </w:rPr>
        <w:t>ation</w:t>
      </w:r>
      <w:r>
        <w:rPr>
          <w:rFonts w:ascii="Calibri" w:hAnsi="Calibri" w:cs="Calibri"/>
        </w:rPr>
        <w:t xml:space="preserve"> law. The Treasurer will advise the Board on a </w:t>
      </w:r>
      <w:r w:rsidR="00AC0BB0">
        <w:rPr>
          <w:rFonts w:ascii="Calibri" w:hAnsi="Calibri" w:cs="Calibri"/>
        </w:rPr>
        <w:t>case</w:t>
      </w:r>
      <w:r w:rsidR="0010131A">
        <w:rPr>
          <w:rFonts w:ascii="Calibri" w:hAnsi="Calibri" w:cs="Calibri"/>
        </w:rPr>
        <w:noBreakHyphen/>
      </w:r>
      <w:r w:rsidR="00AC0BB0">
        <w:rPr>
          <w:rFonts w:ascii="Calibri" w:hAnsi="Calibri" w:cs="Calibri"/>
        </w:rPr>
        <w:t>by</w:t>
      </w:r>
      <w:r w:rsidR="0010131A">
        <w:rPr>
          <w:rFonts w:ascii="Calibri" w:hAnsi="Calibri" w:cs="Calibri"/>
        </w:rPr>
        <w:noBreakHyphen/>
      </w:r>
      <w:r w:rsidR="00AC0BB0">
        <w:rPr>
          <w:rFonts w:ascii="Calibri" w:hAnsi="Calibri" w:cs="Calibri"/>
        </w:rPr>
        <w:t>case</w:t>
      </w:r>
      <w:r>
        <w:rPr>
          <w:rFonts w:ascii="Calibri" w:hAnsi="Calibri" w:cs="Calibri"/>
        </w:rPr>
        <w:t xml:space="preserve"> basis of its responsibilities, if any, in respect of issues covered by other boards and bodies.</w:t>
      </w:r>
    </w:p>
    <w:p w14:paraId="02A980EF" w14:textId="77777777" w:rsidR="007B3AAE" w:rsidRDefault="007B3AAE" w:rsidP="00D12347">
      <w:pPr>
        <w:pStyle w:val="Heading3"/>
      </w:pPr>
      <w:r>
        <w:t>Report</w:t>
      </w:r>
    </w:p>
    <w:p w14:paraId="3BC40EDE" w14:textId="77777777" w:rsidR="007B3AAE" w:rsidRDefault="007B3AAE" w:rsidP="007B3AAE">
      <w:pPr>
        <w:rPr>
          <w:rFonts w:ascii="Calibri" w:hAnsi="Calibri" w:cs="Calibri"/>
        </w:rPr>
      </w:pPr>
      <w:r>
        <w:rPr>
          <w:rFonts w:ascii="Calibri" w:hAnsi="Calibri" w:cs="Calibri"/>
        </w:rPr>
        <w:t>The Chair of the Board will report to the Treasurer, at least annually, on the operation of the Board during the year.</w:t>
      </w:r>
    </w:p>
    <w:p w14:paraId="6B7B1D69" w14:textId="77777777" w:rsidR="007B3AAE" w:rsidRDefault="007B3AAE" w:rsidP="00D12347">
      <w:pPr>
        <w:pStyle w:val="Heading3"/>
      </w:pPr>
      <w:r>
        <w:t>Secretariat</w:t>
      </w:r>
    </w:p>
    <w:p w14:paraId="6D242FEA" w14:textId="15F632A1" w:rsidR="007B3AAE" w:rsidRDefault="007B3AAE" w:rsidP="007B3AAE">
      <w:pPr>
        <w:rPr>
          <w:rFonts w:ascii="Calibri" w:hAnsi="Calibri" w:cs="Calibri"/>
        </w:rPr>
      </w:pPr>
      <w:r>
        <w:rPr>
          <w:rFonts w:ascii="Calibri" w:hAnsi="Calibri" w:cs="Calibri"/>
        </w:rPr>
        <w:t xml:space="preserve">The Board will be supported by a </w:t>
      </w:r>
      <w:r w:rsidR="003653CE">
        <w:rPr>
          <w:rFonts w:ascii="Calibri" w:hAnsi="Calibri" w:cs="Calibri"/>
        </w:rPr>
        <w:t>S</w:t>
      </w:r>
      <w:r>
        <w:rPr>
          <w:rFonts w:ascii="Calibri" w:hAnsi="Calibri" w:cs="Calibri"/>
        </w:rPr>
        <w:t>ecretariat provided by the Treasury</w:t>
      </w:r>
      <w:r w:rsidR="00C4798E">
        <w:rPr>
          <w:rFonts w:ascii="Calibri" w:hAnsi="Calibri" w:cs="Calibri"/>
        </w:rPr>
        <w:t xml:space="preserve"> </w:t>
      </w:r>
      <w:r w:rsidR="005A5850">
        <w:rPr>
          <w:rFonts w:ascii="Calibri" w:hAnsi="Calibri" w:cs="Calibri"/>
        </w:rPr>
        <w:t xml:space="preserve">who </w:t>
      </w:r>
      <w:r>
        <w:rPr>
          <w:rFonts w:ascii="Calibri" w:hAnsi="Calibri" w:cs="Calibri"/>
        </w:rPr>
        <w:t xml:space="preserve">may engage </w:t>
      </w:r>
      <w:r w:rsidR="005A5850">
        <w:rPr>
          <w:rFonts w:ascii="Calibri" w:hAnsi="Calibri" w:cs="Calibri"/>
        </w:rPr>
        <w:t>secondees from the private sector or other government agencies</w:t>
      </w:r>
      <w:r w:rsidR="0063001C">
        <w:rPr>
          <w:rFonts w:ascii="Calibri" w:hAnsi="Calibri" w:cs="Calibri"/>
        </w:rPr>
        <w:t xml:space="preserve"> to fill certain roles</w:t>
      </w:r>
      <w:r w:rsidR="005A5850">
        <w:rPr>
          <w:rFonts w:ascii="Calibri" w:hAnsi="Calibri" w:cs="Calibri"/>
        </w:rPr>
        <w:t>.</w:t>
      </w:r>
    </w:p>
    <w:p w14:paraId="204F1E11" w14:textId="77777777" w:rsidR="007B3AAE" w:rsidRDefault="007B3AAE" w:rsidP="00D12347">
      <w:pPr>
        <w:pStyle w:val="Heading3"/>
      </w:pPr>
      <w:r>
        <w:t>Other</w:t>
      </w:r>
    </w:p>
    <w:p w14:paraId="164147F9" w14:textId="7BB883D7" w:rsidR="007B3AAE" w:rsidRDefault="007B3AAE" w:rsidP="00CF093D">
      <w:pPr>
        <w:spacing w:after="200"/>
        <w:rPr>
          <w:rFonts w:ascii="Calibri" w:hAnsi="Calibri" w:cs="Calibri"/>
        </w:rPr>
      </w:pPr>
      <w:r>
        <w:rPr>
          <w:rFonts w:ascii="Calibri" w:hAnsi="Calibri" w:cs="Calibri"/>
        </w:rPr>
        <w:t>Members will meet regularly during the year as determined by the Board</w:t>
      </w:r>
      <w:r w:rsidR="0010131A">
        <w:rPr>
          <w:rFonts w:ascii="Calibri" w:hAnsi="Calibri" w:cs="Calibri"/>
        </w:rPr>
        <w:t>’</w:t>
      </w:r>
      <w:r>
        <w:rPr>
          <w:rFonts w:ascii="Calibri" w:hAnsi="Calibri" w:cs="Calibri"/>
        </w:rPr>
        <w:t>s work program and priorities.</w:t>
      </w:r>
    </w:p>
    <w:p w14:paraId="6172CE1B" w14:textId="29F79AF0" w:rsidR="007B3AAE" w:rsidRDefault="007B3AAE" w:rsidP="00CF093D">
      <w:pPr>
        <w:spacing w:after="200"/>
        <w:rPr>
          <w:rFonts w:ascii="Calibri" w:hAnsi="Calibri" w:cs="Calibri"/>
        </w:rPr>
      </w:pPr>
      <w:r>
        <w:rPr>
          <w:rFonts w:ascii="Calibri" w:hAnsi="Calibri" w:cs="Calibri"/>
        </w:rPr>
        <w:t>Non</w:t>
      </w:r>
      <w:r w:rsidR="0010131A">
        <w:rPr>
          <w:rFonts w:ascii="Calibri" w:hAnsi="Calibri" w:cs="Calibri"/>
        </w:rPr>
        <w:noBreakHyphen/>
      </w:r>
      <w:r>
        <w:rPr>
          <w:rFonts w:ascii="Calibri" w:hAnsi="Calibri" w:cs="Calibri"/>
        </w:rPr>
        <w:t>government members will receive remuneration and allowances to cover travelling and other expenses, at rates in accordance with Remuneration Tribunal determinations for part time public offices.</w:t>
      </w:r>
    </w:p>
    <w:p w14:paraId="0C59D9EC" w14:textId="77777777" w:rsidR="007B3AAE" w:rsidRDefault="007B3AAE" w:rsidP="00CF093D">
      <w:pPr>
        <w:spacing w:after="200"/>
        <w:rPr>
          <w:rFonts w:ascii="Calibri" w:hAnsi="Calibri" w:cs="Calibri"/>
        </w:rPr>
      </w:pPr>
      <w:r>
        <w:rPr>
          <w:rFonts w:ascii="Calibri" w:hAnsi="Calibri" w:cs="Calibri"/>
        </w:rPr>
        <w:t>The Government will determine an annual budget allocation for the Board.</w:t>
      </w:r>
    </w:p>
    <w:p w14:paraId="0C6DCCEC" w14:textId="77777777" w:rsidR="007B3AAE" w:rsidRDefault="007B3AAE" w:rsidP="00117DE5">
      <w:pPr>
        <w:pStyle w:val="Heading1"/>
      </w:pPr>
      <w:bookmarkStart w:id="88" w:name="_Toc67059270"/>
      <w:bookmarkStart w:id="89" w:name="_Toc67059659"/>
      <w:bookmarkStart w:id="90" w:name="_Toc67059873"/>
      <w:bookmarkStart w:id="91" w:name="_Toc67495844"/>
      <w:bookmarkStart w:id="92" w:name="_Toc122085471"/>
      <w:r>
        <w:lastRenderedPageBreak/>
        <w:t>Appendix B: Membership of the Board</w:t>
      </w:r>
      <w:bookmarkEnd w:id="88"/>
      <w:bookmarkEnd w:id="89"/>
      <w:bookmarkEnd w:id="90"/>
      <w:bookmarkEnd w:id="91"/>
      <w:bookmarkEnd w:id="92"/>
    </w:p>
    <w:p w14:paraId="2E3B8B08" w14:textId="7C301C99" w:rsidR="00285EC7" w:rsidRPr="00285EC7" w:rsidRDefault="00285EC7" w:rsidP="007E0239">
      <w:pPr>
        <w:pStyle w:val="Heading2"/>
        <w:numPr>
          <w:ilvl w:val="1"/>
          <w:numId w:val="10"/>
        </w:numPr>
      </w:pPr>
      <w:bookmarkStart w:id="93" w:name="_Toc67059660"/>
      <w:bookmarkStart w:id="94" w:name="_Toc67059664"/>
      <w:bookmarkStart w:id="95" w:name="_Toc67059665"/>
      <w:bookmarkStart w:id="96" w:name="_Toc67059666"/>
      <w:bookmarkStart w:id="97" w:name="_Toc67059669"/>
      <w:bookmarkStart w:id="98" w:name="_Toc67495845"/>
      <w:bookmarkStart w:id="99" w:name="_Toc67059874"/>
      <w:bookmarkStart w:id="100" w:name="_Toc67059676"/>
      <w:bookmarkStart w:id="101" w:name="_Toc67059272"/>
      <w:bookmarkStart w:id="102" w:name="_Toc122085472"/>
      <w:bookmarkStart w:id="103" w:name="_Toc67059275"/>
      <w:bookmarkStart w:id="104" w:name="_Toc67059679"/>
      <w:bookmarkStart w:id="105" w:name="_Toc67059877"/>
      <w:bookmarkStart w:id="106" w:name="_Toc67059946"/>
      <w:bookmarkStart w:id="107" w:name="_Toc67059639"/>
      <w:bookmarkStart w:id="108" w:name="_Toc67059586"/>
      <w:bookmarkStart w:id="109" w:name="_Toc67059850"/>
      <w:bookmarkStart w:id="110" w:name="_Toc67059918"/>
      <w:bookmarkEnd w:id="93"/>
      <w:bookmarkEnd w:id="94"/>
      <w:bookmarkEnd w:id="95"/>
      <w:bookmarkEnd w:id="96"/>
      <w:bookmarkEnd w:id="97"/>
      <w:r>
        <w:t xml:space="preserve">Terms of Board </w:t>
      </w:r>
      <w:r w:rsidRPr="007E0239">
        <w:t>members</w:t>
      </w:r>
      <w:bookmarkEnd w:id="98"/>
      <w:bookmarkEnd w:id="99"/>
      <w:bookmarkEnd w:id="100"/>
      <w:bookmarkEnd w:id="101"/>
      <w:bookmarkEnd w:id="102"/>
    </w:p>
    <w:p w14:paraId="1F0A4067" w14:textId="55D87418" w:rsidR="00285EC7" w:rsidRPr="00116E99" w:rsidRDefault="00285EC7" w:rsidP="00833103">
      <w:pPr>
        <w:pStyle w:val="TableMainHeading"/>
        <w:spacing w:before="240" w:after="120"/>
      </w:pPr>
      <w:bookmarkStart w:id="111" w:name="_Toc27652715"/>
      <w:bookmarkStart w:id="112" w:name="_Toc67059636"/>
      <w:bookmarkStart w:id="113" w:name="_Toc67059846"/>
      <w:bookmarkStart w:id="114" w:name="_Toc67495474"/>
      <w:bookmarkStart w:id="115" w:name="_Toc121241650"/>
      <w:r w:rsidRPr="00116E99">
        <w:rPr>
          <w:rFonts w:ascii="Calibri" w:hAnsi="Calibri" w:cs="Calibri"/>
        </w:rPr>
        <w:t>T</w:t>
      </w:r>
      <w:r w:rsidRPr="00116E99">
        <w:t xml:space="preserve">able </w:t>
      </w:r>
      <w:r w:rsidR="000007E4">
        <w:t>1</w:t>
      </w:r>
      <w:r w:rsidRPr="00116E99">
        <w:t>: Term</w:t>
      </w:r>
      <w:r w:rsidR="00F62F0E">
        <w:t>s</w:t>
      </w:r>
      <w:r w:rsidRPr="00116E99">
        <w:t xml:space="preserve"> of Board members</w:t>
      </w:r>
      <w:bookmarkEnd w:id="111"/>
      <w:bookmarkEnd w:id="112"/>
      <w:bookmarkEnd w:id="113"/>
      <w:bookmarkEnd w:id="114"/>
      <w:bookmarkEnd w:id="115"/>
    </w:p>
    <w:p w14:paraId="1638B0D0" w14:textId="7CCFADCE" w:rsidR="00285EC7" w:rsidRDefault="00285EC7" w:rsidP="004E0824">
      <w:pPr>
        <w:pStyle w:val="TableMainHeadingContd"/>
        <w:spacing w:after="120"/>
      </w:pPr>
      <w:r>
        <w:t>The term</w:t>
      </w:r>
      <w:r w:rsidR="00F62F0E">
        <w:t>s</w:t>
      </w:r>
      <w:r>
        <w:t xml:space="preserve"> of the Board members </w:t>
      </w:r>
      <w:r w:rsidR="00F62F0E">
        <w:t>are</w:t>
      </w:r>
      <w:r>
        <w:t xml:space="preserve"> as follows:</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65"/>
        <w:gridCol w:w="2372"/>
        <w:gridCol w:w="2370"/>
      </w:tblGrid>
      <w:tr w:rsidR="001E7F78" w14:paraId="0670E293" w14:textId="77777777" w:rsidTr="00F176F7">
        <w:trPr>
          <w:cnfStyle w:val="100000000000" w:firstRow="1" w:lastRow="0" w:firstColumn="0" w:lastColumn="0" w:oddVBand="0" w:evenVBand="0" w:oddHBand="0" w:evenHBand="0" w:firstRowFirstColumn="0" w:firstRowLastColumn="0" w:lastRowFirstColumn="0" w:lastRowLastColumn="0"/>
          <w:trHeight w:val="397"/>
        </w:trPr>
        <w:tc>
          <w:tcPr>
            <w:tcW w:w="2213" w:type="pct"/>
            <w:vAlign w:val="center"/>
            <w:hideMark/>
          </w:tcPr>
          <w:p w14:paraId="7985E50B" w14:textId="77777777" w:rsidR="00C72425" w:rsidRPr="00E56C9E" w:rsidRDefault="00C72425" w:rsidP="009A75DE">
            <w:pPr>
              <w:pStyle w:val="TableColumnHeadingLeft"/>
            </w:pPr>
            <w:r w:rsidRPr="00E56C9E">
              <w:t>Member</w:t>
            </w:r>
          </w:p>
        </w:tc>
        <w:tc>
          <w:tcPr>
            <w:tcW w:w="1394" w:type="pct"/>
            <w:vAlign w:val="center"/>
            <w:hideMark/>
          </w:tcPr>
          <w:p w14:paraId="20B0C571" w14:textId="77777777" w:rsidR="00C72425" w:rsidRPr="00E56C9E" w:rsidRDefault="00C72425" w:rsidP="009A75DE">
            <w:pPr>
              <w:pStyle w:val="TableColumnHeadingLeft"/>
            </w:pPr>
            <w:r w:rsidRPr="00E56C9E">
              <w:t>Term commenced</w:t>
            </w:r>
          </w:p>
        </w:tc>
        <w:tc>
          <w:tcPr>
            <w:tcW w:w="1393" w:type="pct"/>
            <w:vAlign w:val="center"/>
            <w:hideMark/>
          </w:tcPr>
          <w:p w14:paraId="38935000" w14:textId="77777777" w:rsidR="00C72425" w:rsidRPr="00E56C9E" w:rsidRDefault="00C72425" w:rsidP="009A75DE">
            <w:pPr>
              <w:pStyle w:val="TableColumnHeadingLeft"/>
            </w:pPr>
            <w:r w:rsidRPr="00E56C9E">
              <w:t>Term expires</w:t>
            </w:r>
          </w:p>
        </w:tc>
      </w:tr>
      <w:tr w:rsidR="00D65956" w14:paraId="59E72A40" w14:textId="77777777" w:rsidTr="00F176F7">
        <w:trPr>
          <w:trHeight w:val="397"/>
        </w:trPr>
        <w:tc>
          <w:tcPr>
            <w:tcW w:w="2213" w:type="pct"/>
            <w:tcBorders>
              <w:bottom w:val="single" w:sz="4" w:space="0" w:color="BFBFBF" w:themeColor="background1" w:themeShade="BF"/>
            </w:tcBorders>
            <w:shd w:val="clear" w:color="auto" w:fill="auto"/>
            <w:vAlign w:val="center"/>
            <w:hideMark/>
          </w:tcPr>
          <w:p w14:paraId="22DAC24A" w14:textId="66B978A6" w:rsidR="00C72425" w:rsidRPr="00E56C9E" w:rsidRDefault="00C72425" w:rsidP="009A75DE">
            <w:pPr>
              <w:pStyle w:val="TableTextLeft-Bold"/>
            </w:pPr>
            <w:r w:rsidRPr="00E56C9E">
              <w:t>Rosheen Garnon, Chair</w:t>
            </w:r>
          </w:p>
        </w:tc>
        <w:tc>
          <w:tcPr>
            <w:tcW w:w="1394" w:type="pct"/>
            <w:tcBorders>
              <w:bottom w:val="single" w:sz="4" w:space="0" w:color="BFBFBF" w:themeColor="background1" w:themeShade="BF"/>
            </w:tcBorders>
            <w:shd w:val="clear" w:color="auto" w:fill="auto"/>
            <w:vAlign w:val="center"/>
            <w:hideMark/>
          </w:tcPr>
          <w:p w14:paraId="1C071D6F" w14:textId="47533208" w:rsidR="00C72425" w:rsidRPr="00E56C9E" w:rsidRDefault="00C72425" w:rsidP="009A75DE">
            <w:pPr>
              <w:pStyle w:val="TableTextLeft"/>
              <w:rPr>
                <w:b/>
              </w:rPr>
            </w:pPr>
            <w:r w:rsidRPr="00E56C9E">
              <w:t>26</w:t>
            </w:r>
            <w:r w:rsidR="001E7F78">
              <w:t> March </w:t>
            </w:r>
            <w:r w:rsidRPr="00E56C9E">
              <w:t>2020</w:t>
            </w:r>
          </w:p>
        </w:tc>
        <w:tc>
          <w:tcPr>
            <w:tcW w:w="1393" w:type="pct"/>
            <w:tcBorders>
              <w:bottom w:val="single" w:sz="4" w:space="0" w:color="BFBFBF" w:themeColor="background1" w:themeShade="BF"/>
            </w:tcBorders>
            <w:shd w:val="clear" w:color="auto" w:fill="auto"/>
            <w:vAlign w:val="center"/>
            <w:hideMark/>
          </w:tcPr>
          <w:p w14:paraId="22EC2F81" w14:textId="416A367D" w:rsidR="00C72425" w:rsidRPr="00E56C9E" w:rsidRDefault="00C72425" w:rsidP="009A75DE">
            <w:pPr>
              <w:pStyle w:val="TableTextLeft"/>
              <w:rPr>
                <w:b/>
              </w:rPr>
            </w:pPr>
            <w:r w:rsidRPr="00E56C9E">
              <w:t>25</w:t>
            </w:r>
            <w:r w:rsidR="001E7F78">
              <w:t> March </w:t>
            </w:r>
            <w:r w:rsidRPr="00E56C9E">
              <w:t>2023</w:t>
            </w:r>
          </w:p>
        </w:tc>
      </w:tr>
      <w:tr w:rsidR="00D65956" w14:paraId="67690C27"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hideMark/>
          </w:tcPr>
          <w:p w14:paraId="144CB08B" w14:textId="2C16E3BA" w:rsidR="00C72425" w:rsidRPr="00E56C9E" w:rsidRDefault="00C72425" w:rsidP="009A75DE">
            <w:pPr>
              <w:pStyle w:val="TableTextLeft-Bold"/>
            </w:pPr>
            <w:r w:rsidRPr="00E56C9E">
              <w:t xml:space="preserve">Dr Julianne Jaques </w:t>
            </w:r>
            <w:r w:rsidR="00F166D6">
              <w:t>KC</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hideMark/>
          </w:tcPr>
          <w:p w14:paraId="5D1D8F6C" w14:textId="7C911102" w:rsidR="00C72425" w:rsidRPr="00E56C9E" w:rsidRDefault="00C72425" w:rsidP="009A75DE">
            <w:pPr>
              <w:pStyle w:val="TableTextLeft"/>
              <w:rPr>
                <w:b/>
              </w:rPr>
            </w:pPr>
            <w:r w:rsidRPr="00E56C9E">
              <w:t>1</w:t>
            </w:r>
            <w:r w:rsidR="001E7F78">
              <w:t> July </w:t>
            </w:r>
            <w:r w:rsidRPr="00E56C9E">
              <w:t>2017</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hideMark/>
          </w:tcPr>
          <w:p w14:paraId="521414A6" w14:textId="05380BF2" w:rsidR="00C72425" w:rsidRPr="00E56C9E" w:rsidRDefault="00C72425" w:rsidP="009A75DE">
            <w:pPr>
              <w:pStyle w:val="TableTextLeft"/>
              <w:rPr>
                <w:b/>
              </w:rPr>
            </w:pPr>
            <w:r w:rsidRPr="00E56C9E">
              <w:t>30</w:t>
            </w:r>
            <w:r w:rsidR="001E7F78">
              <w:t> June </w:t>
            </w:r>
            <w:r w:rsidRPr="00E56C9E">
              <w:t>2023</w:t>
            </w:r>
          </w:p>
        </w:tc>
      </w:tr>
      <w:tr w:rsidR="00F176F7" w14:paraId="5AD2CA8C"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tcPr>
          <w:p w14:paraId="1690E1DE" w14:textId="66263370" w:rsidR="00F176F7" w:rsidRPr="00E56C9E" w:rsidRDefault="00F176F7" w:rsidP="00F176F7">
            <w:pPr>
              <w:pStyle w:val="TableTextLeft-Bold"/>
            </w:pPr>
            <w:r w:rsidRPr="00E56C9E">
              <w:t>Ian Kellock</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tcPr>
          <w:p w14:paraId="4F35B98B" w14:textId="62904D7E" w:rsidR="00F176F7" w:rsidRPr="00E56C9E" w:rsidRDefault="00F176F7" w:rsidP="00F176F7">
            <w:pPr>
              <w:pStyle w:val="TableTextLeft"/>
            </w:pPr>
            <w:r w:rsidRPr="00E56C9E">
              <w:t>12</w:t>
            </w:r>
            <w:r>
              <w:t> May </w:t>
            </w:r>
            <w:r w:rsidRPr="00E56C9E">
              <w:t>2021</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tcPr>
          <w:p w14:paraId="5B1BF6AA" w14:textId="54F9B3A3" w:rsidR="00F176F7" w:rsidRPr="00E56C9E" w:rsidRDefault="00F176F7" w:rsidP="00F176F7">
            <w:pPr>
              <w:pStyle w:val="TableTextLeft"/>
            </w:pPr>
            <w:r w:rsidRPr="00E56C9E">
              <w:t>11</w:t>
            </w:r>
            <w:r>
              <w:t> May </w:t>
            </w:r>
            <w:r w:rsidRPr="00E56C9E">
              <w:t>2024</w:t>
            </w:r>
          </w:p>
        </w:tc>
      </w:tr>
      <w:tr w:rsidR="00F176F7" w14:paraId="2650DE5B"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tcPr>
          <w:p w14:paraId="258FE555" w14:textId="42B6CA8E" w:rsidR="00F176F7" w:rsidRPr="00E56C9E" w:rsidRDefault="00F176F7" w:rsidP="00F176F7">
            <w:pPr>
              <w:pStyle w:val="TableTextLeft-Bold"/>
            </w:pPr>
            <w:r>
              <w:t>Anthony Klein</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tcPr>
          <w:p w14:paraId="1C5DA2B5" w14:textId="79857197" w:rsidR="00F176F7" w:rsidRPr="00E56C9E" w:rsidRDefault="00F176F7" w:rsidP="00F176F7">
            <w:pPr>
              <w:pStyle w:val="TableTextLeft"/>
            </w:pPr>
            <w:r>
              <w:t>21 October 2021</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tcPr>
          <w:p w14:paraId="4F37AF67" w14:textId="0F639D0D" w:rsidR="00F176F7" w:rsidRPr="00E56C9E" w:rsidRDefault="00F176F7" w:rsidP="00F176F7">
            <w:pPr>
              <w:pStyle w:val="TableTextLeft"/>
            </w:pPr>
            <w:r>
              <w:t>21 October 2024</w:t>
            </w:r>
          </w:p>
        </w:tc>
      </w:tr>
      <w:tr w:rsidR="00F176F7" w14:paraId="1F5B6532"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tcPr>
          <w:p w14:paraId="3558AB6F" w14:textId="56DC0C4D" w:rsidR="00F176F7" w:rsidRDefault="00F176F7" w:rsidP="00F176F7">
            <w:pPr>
              <w:pStyle w:val="TableTextLeft-Bold"/>
            </w:pPr>
            <w:r>
              <w:t>Andrea Laing</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tcPr>
          <w:p w14:paraId="25B596D2" w14:textId="52D0BF36" w:rsidR="00F176F7" w:rsidRDefault="00F176F7" w:rsidP="00F176F7">
            <w:pPr>
              <w:pStyle w:val="TableTextLeft"/>
            </w:pPr>
            <w:r>
              <w:t>21 October 2021</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tcPr>
          <w:p w14:paraId="4267B36E" w14:textId="2D446145" w:rsidR="00F176F7" w:rsidRDefault="00F176F7" w:rsidP="00F176F7">
            <w:pPr>
              <w:pStyle w:val="TableTextLeft"/>
            </w:pPr>
            <w:r>
              <w:t>21 October 2024</w:t>
            </w:r>
          </w:p>
        </w:tc>
      </w:tr>
      <w:tr w:rsidR="00F176F7" w14:paraId="71E9FFFB"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hideMark/>
          </w:tcPr>
          <w:p w14:paraId="44042AEE" w14:textId="77777777" w:rsidR="00F176F7" w:rsidRPr="00E56C9E" w:rsidRDefault="00F176F7" w:rsidP="00F176F7">
            <w:pPr>
              <w:pStyle w:val="TableTextLeft-Bold"/>
            </w:pPr>
            <w:r w:rsidRPr="00E56C9E">
              <w:t>Neville Mitchell</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hideMark/>
          </w:tcPr>
          <w:p w14:paraId="6EEFC27A" w14:textId="2C1165A9" w:rsidR="00F176F7" w:rsidRPr="00E56C9E" w:rsidRDefault="00F176F7" w:rsidP="00F176F7">
            <w:pPr>
              <w:pStyle w:val="TableTextLeft"/>
              <w:rPr>
                <w:b/>
              </w:rPr>
            </w:pPr>
            <w:r w:rsidRPr="00E56C9E">
              <w:t>14</w:t>
            </w:r>
            <w:r>
              <w:t> May </w:t>
            </w:r>
            <w:r w:rsidRPr="00E56C9E">
              <w:t>2015</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hideMark/>
          </w:tcPr>
          <w:p w14:paraId="7F04B03D" w14:textId="1CAEA237" w:rsidR="00F176F7" w:rsidRPr="00E56C9E" w:rsidRDefault="00F176F7" w:rsidP="00F176F7">
            <w:pPr>
              <w:pStyle w:val="TableTextLeft"/>
              <w:rPr>
                <w:b/>
              </w:rPr>
            </w:pPr>
            <w:r w:rsidRPr="00E56C9E">
              <w:t>30 November 2021</w:t>
            </w:r>
          </w:p>
        </w:tc>
      </w:tr>
      <w:tr w:rsidR="00F25A64" w14:paraId="7483D11C"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tcPr>
          <w:p w14:paraId="167964C4" w14:textId="110AAF11" w:rsidR="00F25A64" w:rsidRPr="00E56C9E" w:rsidRDefault="00F25A64" w:rsidP="00F25A64">
            <w:pPr>
              <w:pStyle w:val="TableTextLeft-Bold"/>
            </w:pPr>
            <w:r w:rsidRPr="00E56C9E">
              <w:t>Tanya Titman</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tcPr>
          <w:p w14:paraId="4A1B80FA" w14:textId="61EAE6CE" w:rsidR="00F25A64" w:rsidRPr="00E56C9E" w:rsidRDefault="00F25A64" w:rsidP="00F25A64">
            <w:pPr>
              <w:pStyle w:val="TableTextLeft"/>
            </w:pPr>
            <w:r w:rsidRPr="00E56C9E">
              <w:t>12</w:t>
            </w:r>
            <w:r>
              <w:t> May </w:t>
            </w:r>
            <w:r w:rsidRPr="00E56C9E">
              <w:t>2021</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tcPr>
          <w:p w14:paraId="1C2FE57E" w14:textId="0BA55F8E" w:rsidR="00F25A64" w:rsidRPr="00E56C9E" w:rsidRDefault="00F25A64" w:rsidP="00F25A64">
            <w:pPr>
              <w:pStyle w:val="TableTextLeft"/>
            </w:pPr>
            <w:r w:rsidRPr="00E56C9E">
              <w:t>11</w:t>
            </w:r>
            <w:r>
              <w:t> May </w:t>
            </w:r>
            <w:r w:rsidRPr="00E56C9E">
              <w:t>2024</w:t>
            </w:r>
          </w:p>
        </w:tc>
      </w:tr>
      <w:tr w:rsidR="00F25A64" w14:paraId="7AB0EBDE"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hideMark/>
          </w:tcPr>
          <w:p w14:paraId="4B86EBDD" w14:textId="77777777" w:rsidR="00F25A64" w:rsidRPr="00E56C9E" w:rsidRDefault="00F25A64" w:rsidP="00F25A64">
            <w:pPr>
              <w:pStyle w:val="TableTextLeft-Bold"/>
            </w:pPr>
            <w:r w:rsidRPr="00E56C9E">
              <w:t>Chris Vanderkley</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hideMark/>
          </w:tcPr>
          <w:p w14:paraId="121364E0" w14:textId="33830BDB" w:rsidR="00F25A64" w:rsidRPr="00E56C9E" w:rsidRDefault="00F25A64" w:rsidP="00F25A64">
            <w:pPr>
              <w:pStyle w:val="TableTextLeft"/>
              <w:rPr>
                <w:b/>
              </w:rPr>
            </w:pPr>
            <w:r w:rsidRPr="00E56C9E">
              <w:t>26</w:t>
            </w:r>
            <w:r>
              <w:t> March </w:t>
            </w:r>
            <w:r w:rsidRPr="00E56C9E">
              <w:t>2020</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hideMark/>
          </w:tcPr>
          <w:p w14:paraId="0D11B09B" w14:textId="2931900E" w:rsidR="00F25A64" w:rsidRPr="00E56C9E" w:rsidRDefault="00F25A64" w:rsidP="00F25A64">
            <w:pPr>
              <w:pStyle w:val="TableTextLeft"/>
              <w:rPr>
                <w:b/>
              </w:rPr>
            </w:pPr>
            <w:r w:rsidRPr="00E56C9E">
              <w:t>25</w:t>
            </w:r>
            <w:r>
              <w:t> March </w:t>
            </w:r>
            <w:r w:rsidRPr="00E56C9E">
              <w:t>2023</w:t>
            </w:r>
          </w:p>
        </w:tc>
      </w:tr>
      <w:tr w:rsidR="00F25A64" w14:paraId="24431BD2"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hideMark/>
          </w:tcPr>
          <w:p w14:paraId="7055A160" w14:textId="6017DEA7" w:rsidR="00F25A64" w:rsidRPr="00E56C9E" w:rsidRDefault="00F25A64" w:rsidP="00F25A64">
            <w:pPr>
              <w:pStyle w:val="TableTextLeft-Bold"/>
            </w:pPr>
            <w:r w:rsidRPr="00E56C9E">
              <w:t>Ann</w:t>
            </w:r>
            <w:r>
              <w:noBreakHyphen/>
            </w:r>
            <w:r w:rsidRPr="00E56C9E">
              <w:t>Maree Wolff</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hideMark/>
          </w:tcPr>
          <w:p w14:paraId="201CD849" w14:textId="6A3B2AC0" w:rsidR="00F25A64" w:rsidRPr="00E56C9E" w:rsidRDefault="00F25A64" w:rsidP="00F25A64">
            <w:pPr>
              <w:pStyle w:val="TableTextLeft"/>
              <w:rPr>
                <w:b/>
              </w:rPr>
            </w:pPr>
            <w:r w:rsidRPr="00E56C9E">
              <w:t>14</w:t>
            </w:r>
            <w:r>
              <w:t> May </w:t>
            </w:r>
            <w:r w:rsidRPr="00E56C9E">
              <w:t>2015</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hideMark/>
          </w:tcPr>
          <w:p w14:paraId="0DA23E77" w14:textId="17284CE4" w:rsidR="00F25A64" w:rsidRPr="00E56C9E" w:rsidRDefault="00F25A64" w:rsidP="00F25A64">
            <w:pPr>
              <w:pStyle w:val="TableTextLeft"/>
              <w:rPr>
                <w:b/>
              </w:rPr>
            </w:pPr>
            <w:r w:rsidRPr="00E56C9E">
              <w:t>26</w:t>
            </w:r>
            <w:r>
              <w:t> August </w:t>
            </w:r>
            <w:r w:rsidRPr="00E56C9E">
              <w:t>2021</w:t>
            </w:r>
          </w:p>
        </w:tc>
      </w:tr>
      <w:tr w:rsidR="00F25A64" w14:paraId="000DD2E1"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tcPr>
          <w:p w14:paraId="202B3B33" w14:textId="271E5D64" w:rsidR="00F25A64" w:rsidRPr="00E56C9E" w:rsidRDefault="00F25A64" w:rsidP="00F25A64">
            <w:pPr>
              <w:pStyle w:val="TableTextLeft-Bold"/>
            </w:pPr>
            <w:r w:rsidRPr="00E56C9E">
              <w:t>Chris Jordan</w:t>
            </w:r>
            <w:r w:rsidRPr="00DB23D0">
              <w:rPr>
                <w:vertAlign w:val="superscript"/>
              </w:rPr>
              <w:t>(a)</w:t>
            </w:r>
            <w:r w:rsidRPr="00E56C9E">
              <w:t xml:space="preserve"> AO</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tcPr>
          <w:p w14:paraId="358AE2F4" w14:textId="52F1817F" w:rsidR="00F25A64" w:rsidRPr="00E56C9E" w:rsidRDefault="00F25A64" w:rsidP="00F25A64">
            <w:pPr>
              <w:pStyle w:val="TableTextLeft"/>
              <w:rPr>
                <w:b/>
              </w:rPr>
            </w:pPr>
            <w:r w:rsidRPr="00E56C9E">
              <w:t>1</w:t>
            </w:r>
            <w:r>
              <w:t> January </w:t>
            </w:r>
            <w:r w:rsidRPr="00E56C9E">
              <w:t>2013</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tcPr>
          <w:p w14:paraId="2C3172CC" w14:textId="1601B982" w:rsidR="00F25A64" w:rsidRPr="00E56C9E" w:rsidRDefault="00F25A64" w:rsidP="00F25A64">
            <w:pPr>
              <w:pStyle w:val="TableTextLeft"/>
              <w:rPr>
                <w:b/>
              </w:rPr>
            </w:pPr>
            <w:r w:rsidRPr="00E56C9E">
              <w:t>Ex</w:t>
            </w:r>
            <w:r>
              <w:rPr>
                <w:b/>
              </w:rPr>
              <w:noBreakHyphen/>
            </w:r>
            <w:r w:rsidRPr="00E56C9E">
              <w:t>officio</w:t>
            </w:r>
          </w:p>
        </w:tc>
      </w:tr>
      <w:tr w:rsidR="00F25A64" w14:paraId="2EDD696B"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tcPr>
          <w:p w14:paraId="2D5FC241" w14:textId="3668D3B6" w:rsidR="00F25A64" w:rsidRPr="00E56C9E" w:rsidRDefault="00F25A64" w:rsidP="00F25A64">
            <w:pPr>
              <w:pStyle w:val="TableTextLeft-Bold"/>
            </w:pPr>
            <w:r w:rsidRPr="00E56C9E">
              <w:t>Dr Steven Kennedy</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tcPr>
          <w:p w14:paraId="4DABFA27" w14:textId="6E8EAFCD" w:rsidR="00F25A64" w:rsidRPr="00E56C9E" w:rsidRDefault="00F25A64" w:rsidP="00F25A64">
            <w:pPr>
              <w:pStyle w:val="TableTextLeft"/>
              <w:rPr>
                <w:b/>
              </w:rPr>
            </w:pPr>
            <w:r w:rsidRPr="00E56C9E">
              <w:t>2</w:t>
            </w:r>
            <w:r>
              <w:t> September </w:t>
            </w:r>
            <w:r w:rsidRPr="00E56C9E">
              <w:t>2019</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tcPr>
          <w:p w14:paraId="59A876AB" w14:textId="72FB3EA2" w:rsidR="00F25A64" w:rsidRPr="00E56C9E" w:rsidRDefault="00F25A64" w:rsidP="00F25A64">
            <w:pPr>
              <w:pStyle w:val="TableTextLeft"/>
              <w:rPr>
                <w:b/>
              </w:rPr>
            </w:pPr>
            <w:r w:rsidRPr="00E56C9E">
              <w:t>Ex</w:t>
            </w:r>
            <w:r>
              <w:rPr>
                <w:b/>
              </w:rPr>
              <w:noBreakHyphen/>
            </w:r>
            <w:r w:rsidRPr="00E56C9E">
              <w:t>officio</w:t>
            </w:r>
          </w:p>
        </w:tc>
      </w:tr>
      <w:tr w:rsidR="00F25A64" w14:paraId="2D555D7B" w14:textId="77777777" w:rsidTr="00F176F7">
        <w:trPr>
          <w:trHeight w:val="397"/>
        </w:trPr>
        <w:tc>
          <w:tcPr>
            <w:tcW w:w="2213" w:type="pct"/>
            <w:tcBorders>
              <w:top w:val="single" w:sz="4" w:space="0" w:color="BFBFBF" w:themeColor="background1" w:themeShade="BF"/>
              <w:bottom w:val="single" w:sz="4" w:space="0" w:color="BFBFBF" w:themeColor="background1" w:themeShade="BF"/>
            </w:tcBorders>
            <w:shd w:val="clear" w:color="auto" w:fill="auto"/>
            <w:vAlign w:val="center"/>
          </w:tcPr>
          <w:p w14:paraId="4067F7D8" w14:textId="52F1768E" w:rsidR="00F25A64" w:rsidRPr="00E56C9E" w:rsidRDefault="00F25A64" w:rsidP="00F25A64">
            <w:pPr>
              <w:pStyle w:val="TableTextLeft-Bold"/>
            </w:pPr>
            <w:r>
              <w:t>Meredith Leigh</w:t>
            </w:r>
          </w:p>
        </w:tc>
        <w:tc>
          <w:tcPr>
            <w:tcW w:w="1394" w:type="pct"/>
            <w:tcBorders>
              <w:top w:val="single" w:sz="4" w:space="0" w:color="BFBFBF" w:themeColor="background1" w:themeShade="BF"/>
              <w:bottom w:val="single" w:sz="4" w:space="0" w:color="BFBFBF" w:themeColor="background1" w:themeShade="BF"/>
            </w:tcBorders>
            <w:shd w:val="clear" w:color="auto" w:fill="auto"/>
            <w:vAlign w:val="center"/>
          </w:tcPr>
          <w:p w14:paraId="6F9BDFD3" w14:textId="145E1409" w:rsidR="00F25A64" w:rsidRPr="00E56C9E" w:rsidRDefault="00F25A64" w:rsidP="00F25A64">
            <w:pPr>
              <w:pStyle w:val="TableTextLeft"/>
            </w:pPr>
            <w:r>
              <w:t>11 October 2021</w:t>
            </w:r>
          </w:p>
        </w:tc>
        <w:tc>
          <w:tcPr>
            <w:tcW w:w="1393" w:type="pct"/>
            <w:tcBorders>
              <w:top w:val="single" w:sz="4" w:space="0" w:color="BFBFBF" w:themeColor="background1" w:themeShade="BF"/>
              <w:bottom w:val="single" w:sz="4" w:space="0" w:color="BFBFBF" w:themeColor="background1" w:themeShade="BF"/>
            </w:tcBorders>
            <w:shd w:val="clear" w:color="auto" w:fill="auto"/>
            <w:vAlign w:val="center"/>
          </w:tcPr>
          <w:p w14:paraId="49E690FF" w14:textId="783346B4" w:rsidR="00F25A64" w:rsidRPr="00E56C9E" w:rsidRDefault="00F25A64" w:rsidP="00F25A64">
            <w:pPr>
              <w:pStyle w:val="TableTextLeft"/>
            </w:pPr>
            <w:r w:rsidRPr="00E56C9E">
              <w:t>Ex</w:t>
            </w:r>
            <w:r>
              <w:rPr>
                <w:b/>
              </w:rPr>
              <w:noBreakHyphen/>
            </w:r>
            <w:r w:rsidRPr="00E56C9E">
              <w:t>officio</w:t>
            </w:r>
          </w:p>
        </w:tc>
      </w:tr>
    </w:tbl>
    <w:p w14:paraId="5009456A" w14:textId="19AB7133" w:rsidR="00C72425" w:rsidRDefault="00C72425" w:rsidP="00D65956">
      <w:pPr>
        <w:pStyle w:val="ChartandTableFootnoteAlpha"/>
        <w:spacing w:before="120"/>
      </w:pPr>
      <w:r>
        <w:t>Chris Jordan AO has been a member of the Board in various capacities since 14</w:t>
      </w:r>
      <w:r w:rsidR="001E7F78">
        <w:t> September </w:t>
      </w:r>
      <w:r>
        <w:t>2000.</w:t>
      </w:r>
    </w:p>
    <w:p w14:paraId="612279D5" w14:textId="77777777" w:rsidR="00D65956" w:rsidRDefault="00D65956" w:rsidP="00D65956"/>
    <w:p w14:paraId="285347AA" w14:textId="483E3489" w:rsidR="000503E4" w:rsidRDefault="000503E4" w:rsidP="00117DE5">
      <w:pPr>
        <w:pStyle w:val="Heading1"/>
      </w:pPr>
      <w:bookmarkStart w:id="116" w:name="_Toc122085473"/>
      <w:r>
        <w:lastRenderedPageBreak/>
        <w:t>Appendix C: Board</w:t>
      </w:r>
      <w:r w:rsidR="0010131A">
        <w:t>’</w:t>
      </w:r>
      <w:r>
        <w:t>s Working Groups and Private Sector Secondees</w:t>
      </w:r>
      <w:bookmarkEnd w:id="116"/>
    </w:p>
    <w:p w14:paraId="14772722" w14:textId="3F911E7A" w:rsidR="00285EC7" w:rsidRDefault="00285EC7" w:rsidP="007A180C">
      <w:pPr>
        <w:pStyle w:val="TableMainHeading"/>
        <w:spacing w:before="240" w:after="120"/>
      </w:pPr>
      <w:bookmarkStart w:id="117" w:name="_Toc121241651"/>
      <w:r w:rsidRPr="00C2752A">
        <w:t xml:space="preserve">Table </w:t>
      </w:r>
      <w:r w:rsidR="000C63AC" w:rsidRPr="00C2752A">
        <w:t>2</w:t>
      </w:r>
      <w:r w:rsidRPr="00C2752A">
        <w:t>: Membership of Board Working Groups, 20</w:t>
      </w:r>
      <w:r w:rsidR="001A5D47" w:rsidRPr="00C2752A">
        <w:t>2</w:t>
      </w:r>
      <w:r w:rsidR="00A5173C" w:rsidRPr="00C2752A">
        <w:t>1</w:t>
      </w:r>
      <w:r w:rsidR="00822980">
        <w:t>–</w:t>
      </w:r>
      <w:r w:rsidR="001A5D47" w:rsidRPr="00C2752A">
        <w:t>2</w:t>
      </w:r>
      <w:r w:rsidR="00A5173C" w:rsidRPr="00C2752A">
        <w:t>2</w:t>
      </w:r>
      <w:bookmarkEnd w:id="117"/>
    </w:p>
    <w:p w14:paraId="44A91C04" w14:textId="64CC1557" w:rsidR="00285EC7" w:rsidRDefault="00285EC7" w:rsidP="00285EC7">
      <w:pPr>
        <w:rPr>
          <w:bCs/>
          <w:color w:val="auto"/>
        </w:rPr>
      </w:pPr>
      <w:r>
        <w:rPr>
          <w:bCs/>
          <w:color w:val="auto"/>
        </w:rPr>
        <w:t xml:space="preserve">All working groups </w:t>
      </w:r>
      <w:r w:rsidR="003653CE">
        <w:rPr>
          <w:bCs/>
          <w:color w:val="auto"/>
        </w:rPr>
        <w:t xml:space="preserve">for each review </w:t>
      </w:r>
      <w:r>
        <w:rPr>
          <w:bCs/>
          <w:color w:val="auto"/>
        </w:rPr>
        <w:t xml:space="preserve">are supported by Government officials from other agencies in particular Treasury and the ATO. </w:t>
      </w:r>
    </w:p>
    <w:p w14:paraId="45CBF825" w14:textId="014E6C8A" w:rsidR="00E73F86" w:rsidRDefault="00505391" w:rsidP="004E0824">
      <w:pPr>
        <w:pStyle w:val="TableMainHeadingContd"/>
        <w:spacing w:after="120"/>
      </w:pPr>
      <w:r>
        <w:t>Completed reviews 202</w:t>
      </w:r>
      <w:r w:rsidR="00A5173C">
        <w:t>1</w:t>
      </w:r>
      <w:r w:rsidR="00822980">
        <w:t>–</w:t>
      </w:r>
      <w:r>
        <w:t>2</w:t>
      </w:r>
      <w:r w:rsidR="00A5173C">
        <w:t>2</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7"/>
      </w:tblGrid>
      <w:tr w:rsidR="00E73F86" w:rsidRPr="00710CDF" w14:paraId="226640C1" w14:textId="77777777" w:rsidTr="009A75DE">
        <w:trPr>
          <w:cnfStyle w:val="100000000000" w:firstRow="1" w:lastRow="0" w:firstColumn="0" w:lastColumn="0" w:oddVBand="0" w:evenVBand="0" w:oddHBand="0" w:evenHBand="0" w:firstRowFirstColumn="0" w:firstRowLastColumn="0" w:lastRowFirstColumn="0" w:lastRowLastColumn="0"/>
          <w:trHeight w:val="397"/>
        </w:trPr>
        <w:tc>
          <w:tcPr>
            <w:tcW w:w="8497" w:type="dxa"/>
            <w:vAlign w:val="center"/>
          </w:tcPr>
          <w:p w14:paraId="2589614B" w14:textId="34AF4843" w:rsidR="00E73F86" w:rsidRPr="00710CDF" w:rsidRDefault="00E73F86" w:rsidP="009A75DE">
            <w:pPr>
              <w:pStyle w:val="TableColumnHeadingLeft"/>
            </w:pPr>
            <w:r w:rsidRPr="00710CDF">
              <w:t>Review of dual</w:t>
            </w:r>
            <w:r w:rsidR="0010131A">
              <w:noBreakHyphen/>
            </w:r>
            <w:r w:rsidRPr="00710CDF">
              <w:t xml:space="preserve">agency administration of the R&amp;DTI program </w:t>
            </w:r>
          </w:p>
        </w:tc>
      </w:tr>
      <w:tr w:rsidR="00E73F86" w:rsidRPr="00710CDF" w14:paraId="6BB4185B" w14:textId="77777777" w:rsidTr="009A75DE">
        <w:trPr>
          <w:trHeight w:val="397"/>
        </w:trPr>
        <w:tc>
          <w:tcPr>
            <w:tcW w:w="8497" w:type="dxa"/>
            <w:shd w:val="clear" w:color="auto" w:fill="auto"/>
            <w:vAlign w:val="center"/>
          </w:tcPr>
          <w:p w14:paraId="5D5C31EE" w14:textId="77777777" w:rsidR="00710CDF" w:rsidRDefault="00E73F86" w:rsidP="009A75DE">
            <w:pPr>
              <w:pStyle w:val="TableTextLeft"/>
            </w:pPr>
            <w:r w:rsidRPr="00710CDF">
              <w:t>Neville Mitchell (Chair)</w:t>
            </w:r>
          </w:p>
          <w:p w14:paraId="47CF0308" w14:textId="5A2BCCC9" w:rsidR="00E73F86" w:rsidRPr="00710CDF" w:rsidRDefault="00E73F86" w:rsidP="009A75DE">
            <w:pPr>
              <w:pStyle w:val="TableTextLeft"/>
              <w:rPr>
                <w:highlight w:val="yellow"/>
              </w:rPr>
            </w:pPr>
            <w:r w:rsidRPr="00710CDF">
              <w:t>Chris Vanderkley</w:t>
            </w:r>
          </w:p>
        </w:tc>
      </w:tr>
      <w:tr w:rsidR="00E73F86" w:rsidRPr="00710CDF" w14:paraId="7957A922" w14:textId="77777777" w:rsidTr="009A75DE">
        <w:trPr>
          <w:trHeight w:val="397"/>
        </w:trPr>
        <w:tc>
          <w:tcPr>
            <w:tcW w:w="8497" w:type="dxa"/>
            <w:shd w:val="clear" w:color="auto" w:fill="365F91" w:themeFill="accent1" w:themeFillShade="BF"/>
            <w:vAlign w:val="center"/>
          </w:tcPr>
          <w:p w14:paraId="2841A4B0" w14:textId="330EEC1B" w:rsidR="00E73F86" w:rsidRPr="00710CDF" w:rsidRDefault="00E73F86" w:rsidP="009A75DE">
            <w:pPr>
              <w:pStyle w:val="TableColumnHeadingLeft"/>
            </w:pPr>
            <w:r w:rsidRPr="00710CDF">
              <w:t>Review of GST on low value imported goods</w:t>
            </w:r>
          </w:p>
        </w:tc>
      </w:tr>
      <w:tr w:rsidR="00E73F86" w:rsidRPr="00710CDF" w14:paraId="34A9C4A9" w14:textId="77777777" w:rsidTr="009A75DE">
        <w:trPr>
          <w:trHeight w:val="397"/>
        </w:trPr>
        <w:tc>
          <w:tcPr>
            <w:tcW w:w="8497" w:type="dxa"/>
            <w:tcBorders>
              <w:bottom w:val="single" w:sz="4" w:space="0" w:color="BFBFBF" w:themeColor="background1" w:themeShade="BF"/>
            </w:tcBorders>
            <w:shd w:val="clear" w:color="auto" w:fill="auto"/>
            <w:vAlign w:val="center"/>
          </w:tcPr>
          <w:p w14:paraId="1D63D730" w14:textId="77777777" w:rsidR="00710CDF" w:rsidRDefault="00FE02C0" w:rsidP="009A75DE">
            <w:pPr>
              <w:pStyle w:val="TableTextLeft"/>
            </w:pPr>
            <w:r w:rsidRPr="00710CDF">
              <w:t xml:space="preserve">Dr </w:t>
            </w:r>
            <w:r w:rsidR="00E73F86" w:rsidRPr="00710CDF">
              <w:t>Julianne Jaques</w:t>
            </w:r>
            <w:r w:rsidRPr="00710CDF">
              <w:t xml:space="preserve"> </w:t>
            </w:r>
            <w:r w:rsidR="00322418" w:rsidRPr="00710CDF">
              <w:t>K</w:t>
            </w:r>
            <w:r w:rsidRPr="00710CDF">
              <w:t>C</w:t>
            </w:r>
            <w:r w:rsidR="00E73F86" w:rsidRPr="00710CDF">
              <w:t xml:space="preserve"> (Chair)</w:t>
            </w:r>
          </w:p>
          <w:p w14:paraId="499BE60E" w14:textId="1A431293" w:rsidR="00E73F86" w:rsidRPr="00710CDF" w:rsidRDefault="00E73F86" w:rsidP="009A75DE">
            <w:pPr>
              <w:pStyle w:val="TableTextLeft"/>
            </w:pPr>
            <w:r w:rsidRPr="00710CDF">
              <w:t>Tanya Titman</w:t>
            </w:r>
          </w:p>
          <w:p w14:paraId="33007C35" w14:textId="1F0B1041" w:rsidR="00E73F86" w:rsidRPr="00710CDF" w:rsidRDefault="00E73F86" w:rsidP="009A75DE">
            <w:pPr>
              <w:pStyle w:val="TableTextLeft"/>
              <w:rPr>
                <w:highlight w:val="yellow"/>
              </w:rPr>
            </w:pPr>
            <w:r w:rsidRPr="00710CDF">
              <w:t>Andrea Liang</w:t>
            </w:r>
          </w:p>
        </w:tc>
      </w:tr>
    </w:tbl>
    <w:p w14:paraId="61DA4BCE" w14:textId="21423148" w:rsidR="004D6503" w:rsidRDefault="004D6503" w:rsidP="004E0824">
      <w:pPr>
        <w:pStyle w:val="TableMainHeadingContd"/>
        <w:spacing w:before="240" w:after="120"/>
      </w:pPr>
      <w:r>
        <w:t>Ongoing reviews 202</w:t>
      </w:r>
      <w:r w:rsidR="00A5173C">
        <w:t>1</w:t>
      </w:r>
      <w:r w:rsidR="00822980">
        <w:t>–</w:t>
      </w:r>
      <w:r>
        <w:t>2</w:t>
      </w:r>
      <w:r w:rsidR="00A5173C">
        <w:t>2</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497"/>
      </w:tblGrid>
      <w:tr w:rsidR="00F15956" w:rsidRPr="00710CDF" w14:paraId="140D83E9" w14:textId="77777777" w:rsidTr="009A75DE">
        <w:trPr>
          <w:cnfStyle w:val="100000000000" w:firstRow="1" w:lastRow="0" w:firstColumn="0" w:lastColumn="0" w:oddVBand="0" w:evenVBand="0" w:oddHBand="0" w:evenHBand="0" w:firstRowFirstColumn="0" w:firstRowLastColumn="0" w:lastRowFirstColumn="0" w:lastRowLastColumn="0"/>
          <w:trHeight w:val="397"/>
        </w:trPr>
        <w:tc>
          <w:tcPr>
            <w:tcW w:w="8497" w:type="dxa"/>
            <w:vAlign w:val="center"/>
          </w:tcPr>
          <w:p w14:paraId="673C6C24" w14:textId="52B6F867" w:rsidR="00F15956" w:rsidRPr="00710CDF" w:rsidRDefault="00F15956" w:rsidP="009A75DE">
            <w:pPr>
              <w:pStyle w:val="TableColumnHeadingLeft"/>
            </w:pPr>
            <w:r w:rsidRPr="00710CDF">
              <w:t>CGT roll</w:t>
            </w:r>
            <w:r w:rsidR="0010131A">
              <w:noBreakHyphen/>
            </w:r>
            <w:r w:rsidRPr="00710CDF">
              <w:t>over rules review</w:t>
            </w:r>
          </w:p>
        </w:tc>
      </w:tr>
      <w:tr w:rsidR="00F15956" w:rsidRPr="00710CDF" w14:paraId="7AC4B155" w14:textId="77777777" w:rsidTr="009A75DE">
        <w:trPr>
          <w:trHeight w:val="397"/>
        </w:trPr>
        <w:tc>
          <w:tcPr>
            <w:tcW w:w="8497" w:type="dxa"/>
            <w:tcBorders>
              <w:bottom w:val="single" w:sz="4" w:space="0" w:color="BFBFBF" w:themeColor="background1" w:themeShade="BF"/>
            </w:tcBorders>
            <w:shd w:val="clear" w:color="auto" w:fill="auto"/>
            <w:vAlign w:val="center"/>
          </w:tcPr>
          <w:p w14:paraId="02B77C63" w14:textId="18E48326" w:rsidR="00F15956" w:rsidRPr="00710CDF" w:rsidRDefault="00F15956" w:rsidP="009A75DE">
            <w:pPr>
              <w:pStyle w:val="TableTextLeft"/>
            </w:pPr>
            <w:r w:rsidRPr="00710CDF">
              <w:t>Ian Kellock (Chair)</w:t>
            </w:r>
          </w:p>
          <w:p w14:paraId="620F29D5" w14:textId="61671E54" w:rsidR="00F15956" w:rsidRPr="00710CDF" w:rsidRDefault="00F15956" w:rsidP="009A75DE">
            <w:pPr>
              <w:pStyle w:val="TableTextLeft"/>
              <w:rPr>
                <w:highlight w:val="yellow"/>
              </w:rPr>
            </w:pPr>
            <w:r w:rsidRPr="00710CDF">
              <w:t>An</w:t>
            </w:r>
            <w:r w:rsidR="00D51CE6" w:rsidRPr="00710CDF">
              <w:t>thony Klein</w:t>
            </w:r>
          </w:p>
        </w:tc>
      </w:tr>
    </w:tbl>
    <w:p w14:paraId="26ADE6D7" w14:textId="05B8E04B" w:rsidR="00505391" w:rsidRDefault="00505391" w:rsidP="004E0824">
      <w:pPr>
        <w:pStyle w:val="TableMainHeadingContd"/>
        <w:spacing w:before="240" w:after="120"/>
      </w:pPr>
      <w:r>
        <w:t>Commenced reviews 202</w:t>
      </w:r>
      <w:r w:rsidR="00A5173C">
        <w:t>1</w:t>
      </w:r>
      <w:r w:rsidR="00822980">
        <w:t>–</w:t>
      </w:r>
      <w:r>
        <w:t>2</w:t>
      </w:r>
      <w:r w:rsidR="00A5173C">
        <w:t>2</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497"/>
      </w:tblGrid>
      <w:tr w:rsidR="00F15956" w:rsidRPr="00710CDF" w14:paraId="05875EB3" w14:textId="77777777" w:rsidTr="009A75DE">
        <w:trPr>
          <w:cnfStyle w:val="100000000000" w:firstRow="1" w:lastRow="0" w:firstColumn="0" w:lastColumn="0" w:oddVBand="0" w:evenVBand="0" w:oddHBand="0" w:evenHBand="0" w:firstRowFirstColumn="0" w:firstRowLastColumn="0" w:lastRowFirstColumn="0" w:lastRowLastColumn="0"/>
          <w:trHeight w:val="397"/>
        </w:trPr>
        <w:tc>
          <w:tcPr>
            <w:tcW w:w="8497" w:type="dxa"/>
            <w:vAlign w:val="center"/>
          </w:tcPr>
          <w:p w14:paraId="377B054E" w14:textId="55FD3F17" w:rsidR="00F15956" w:rsidRPr="00710CDF" w:rsidRDefault="00E73F86" w:rsidP="009A75DE">
            <w:pPr>
              <w:pStyle w:val="TableColumnHeadingLeft"/>
            </w:pPr>
            <w:r w:rsidRPr="00710CDF">
              <w:t>Review of the Tax Treatment of Digital Assets and Transactions in Australia</w:t>
            </w:r>
          </w:p>
        </w:tc>
      </w:tr>
      <w:tr w:rsidR="00F15956" w:rsidRPr="00710CDF" w14:paraId="0E26E503" w14:textId="77777777" w:rsidTr="009A75DE">
        <w:trPr>
          <w:trHeight w:val="397"/>
        </w:trPr>
        <w:tc>
          <w:tcPr>
            <w:tcW w:w="8497" w:type="dxa"/>
            <w:tcBorders>
              <w:bottom w:val="single" w:sz="4" w:space="0" w:color="BFBFBF" w:themeColor="background1" w:themeShade="BF"/>
            </w:tcBorders>
            <w:shd w:val="clear" w:color="auto" w:fill="auto"/>
            <w:vAlign w:val="center"/>
          </w:tcPr>
          <w:p w14:paraId="2F723C60" w14:textId="77777777" w:rsidR="00710CDF" w:rsidRPr="00710CDF" w:rsidRDefault="00E73F86" w:rsidP="009A75DE">
            <w:pPr>
              <w:pStyle w:val="TableTextLeft"/>
            </w:pPr>
            <w:r w:rsidRPr="00710CDF">
              <w:t>Anthony Klein</w:t>
            </w:r>
            <w:r w:rsidR="00F15956" w:rsidRPr="00710CDF">
              <w:t xml:space="preserve"> (Chair)</w:t>
            </w:r>
          </w:p>
          <w:p w14:paraId="41EBCD11" w14:textId="4C830DA9" w:rsidR="00F15956" w:rsidRPr="00710CDF" w:rsidRDefault="00E73F86" w:rsidP="009A75DE">
            <w:pPr>
              <w:pStyle w:val="TableTextLeft"/>
              <w:rPr>
                <w:highlight w:val="yellow"/>
              </w:rPr>
            </w:pPr>
            <w:r w:rsidRPr="00710CDF">
              <w:t>Tanya Titman</w:t>
            </w:r>
          </w:p>
        </w:tc>
      </w:tr>
    </w:tbl>
    <w:p w14:paraId="005DCC18" w14:textId="1E66DF56" w:rsidR="00B96EFA" w:rsidRPr="00026E13" w:rsidRDefault="00B96EFA" w:rsidP="00BF32E4">
      <w:pPr>
        <w:pStyle w:val="TableMainHeading"/>
        <w:spacing w:before="240" w:after="120"/>
        <w:rPr>
          <w:rFonts w:ascii="Arial" w:hAnsi="Arial"/>
          <w:b w:val="0"/>
          <w:sz w:val="22"/>
        </w:rPr>
      </w:pPr>
      <w:bookmarkStart w:id="118" w:name="_Toc67059638"/>
      <w:bookmarkStart w:id="119" w:name="_Toc67059848"/>
      <w:bookmarkStart w:id="120" w:name="_Toc67495476"/>
      <w:bookmarkStart w:id="121" w:name="_Toc121241652"/>
      <w:r w:rsidRPr="00C2752A">
        <w:t xml:space="preserve">Table </w:t>
      </w:r>
      <w:r w:rsidR="000C63AC" w:rsidRPr="00C2752A">
        <w:t>3</w:t>
      </w:r>
      <w:r w:rsidRPr="00C2752A">
        <w:t>: Secondments from the private sector, 202</w:t>
      </w:r>
      <w:r w:rsidR="00A5173C" w:rsidRPr="00C2752A">
        <w:t>1</w:t>
      </w:r>
      <w:r w:rsidR="00822980">
        <w:t>–</w:t>
      </w:r>
      <w:r w:rsidRPr="00C2752A">
        <w:t>2</w:t>
      </w:r>
      <w:bookmarkEnd w:id="118"/>
      <w:bookmarkEnd w:id="119"/>
      <w:bookmarkEnd w:id="120"/>
      <w:r w:rsidR="00A5173C" w:rsidRPr="00C2752A">
        <w:t>2</w:t>
      </w:r>
      <w:bookmarkEnd w:id="121"/>
      <w:r w:rsidRPr="00026E13">
        <w:rPr>
          <w:rFonts w:ascii="Arial" w:hAnsi="Arial"/>
          <w:b w:val="0"/>
          <w:sz w:val="22"/>
        </w:rPr>
        <w:t xml:space="preserve"> </w:t>
      </w: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tblBorders>
        <w:tblLook w:val="04A0" w:firstRow="1" w:lastRow="0" w:firstColumn="1" w:lastColumn="0" w:noHBand="0" w:noVBand="1"/>
      </w:tblPr>
      <w:tblGrid>
        <w:gridCol w:w="4248"/>
        <w:gridCol w:w="4249"/>
      </w:tblGrid>
      <w:tr w:rsidR="004F419D" w:rsidRPr="00026E13" w14:paraId="176554F7" w14:textId="77777777" w:rsidTr="004E0824">
        <w:trPr>
          <w:cnfStyle w:val="100000000000" w:firstRow="1" w:lastRow="0" w:firstColumn="0" w:lastColumn="0" w:oddVBand="0" w:evenVBand="0" w:oddHBand="0" w:evenHBand="0" w:firstRowFirstColumn="0" w:firstRowLastColumn="0" w:lastRowFirstColumn="0" w:lastRowLastColumn="0"/>
          <w:cantSplit/>
          <w:tblHeader/>
        </w:trPr>
        <w:tc>
          <w:tcPr>
            <w:tcW w:w="4248" w:type="dxa"/>
            <w:shd w:val="clear" w:color="auto" w:fill="auto"/>
          </w:tcPr>
          <w:p w14:paraId="3A376624" w14:textId="1D7B45A3" w:rsidR="004F419D" w:rsidRDefault="004F419D" w:rsidP="00710CDF">
            <w:pPr>
              <w:pStyle w:val="TableTextLeft"/>
            </w:pPr>
            <w:r>
              <w:t>PwC – Christina Sahyoun</w:t>
            </w:r>
            <w:r w:rsidR="00327DE5">
              <w:t xml:space="preserve"> (CEO)</w:t>
            </w:r>
          </w:p>
        </w:tc>
        <w:tc>
          <w:tcPr>
            <w:tcW w:w="4249" w:type="dxa"/>
            <w:shd w:val="clear" w:color="auto" w:fill="auto"/>
          </w:tcPr>
          <w:p w14:paraId="296B6097" w14:textId="6D10865B" w:rsidR="004F419D" w:rsidRPr="00D76CD1" w:rsidRDefault="004F419D" w:rsidP="00710CDF">
            <w:pPr>
              <w:pStyle w:val="TableTextLeft"/>
              <w:rPr>
                <w:highlight w:val="yellow"/>
              </w:rPr>
            </w:pPr>
            <w:r>
              <w:t>KPMG – Chris McFallan</w:t>
            </w:r>
            <w:r w:rsidR="00327DE5">
              <w:t xml:space="preserve"> (Senior Advis</w:t>
            </w:r>
            <w:r w:rsidR="001B2A27">
              <w:t>e</w:t>
            </w:r>
            <w:r w:rsidR="00327DE5">
              <w:t>r)</w:t>
            </w:r>
          </w:p>
        </w:tc>
      </w:tr>
    </w:tbl>
    <w:p w14:paraId="1A80379B" w14:textId="1AA02D33" w:rsidR="00285EC7" w:rsidRDefault="003F64C4" w:rsidP="00117DE5">
      <w:pPr>
        <w:pStyle w:val="Heading1"/>
      </w:pPr>
      <w:bookmarkStart w:id="122" w:name="_Toc122085474"/>
      <w:r>
        <w:lastRenderedPageBreak/>
        <w:t>Appendix D: Attendance</w:t>
      </w:r>
      <w:r w:rsidR="00B464E8">
        <w:t xml:space="preserve"> and Presentations</w:t>
      </w:r>
      <w:r>
        <w:t xml:space="preserve"> At Events, Conferences, Workshops And Discussion Groups</w:t>
      </w:r>
      <w:bookmarkEnd w:id="122"/>
      <w:r>
        <w:t xml:space="preserve"> </w:t>
      </w:r>
    </w:p>
    <w:p w14:paraId="55A57967" w14:textId="77777777" w:rsidR="00285EC7" w:rsidRDefault="00285EC7" w:rsidP="00285EC7">
      <w:r>
        <w:t xml:space="preserve">In addition to the events hosted by the Board when it regularly meets, Board members also attended events, conference and discussions hosted by the organisations below. </w:t>
      </w:r>
    </w:p>
    <w:p w14:paraId="38B594BE" w14:textId="0D6C83AE" w:rsidR="00285EC7" w:rsidRPr="00285EC7" w:rsidRDefault="00285EC7" w:rsidP="007A180C">
      <w:pPr>
        <w:pStyle w:val="TableMainHeading"/>
        <w:spacing w:before="240" w:after="120"/>
      </w:pPr>
      <w:bookmarkStart w:id="123" w:name="_Toc121241653"/>
      <w:r w:rsidRPr="00285EC7">
        <w:t xml:space="preserve">Table </w:t>
      </w:r>
      <w:r w:rsidR="000C63AC">
        <w:t>4</w:t>
      </w:r>
      <w:r w:rsidRPr="00285EC7">
        <w:t>: External events attended by Board members</w:t>
      </w:r>
      <w:bookmarkEnd w:id="123"/>
    </w:p>
    <w:tbl>
      <w:tblPr>
        <w:tblStyle w:val="TableGrid"/>
        <w:tblW w:w="0" w:type="auto"/>
        <w:tblBorders>
          <w:top w:val="none" w:sz="0" w:space="0" w:color="auto"/>
          <w:left w:val="none" w:sz="0" w:space="0" w:color="auto"/>
          <w:bottom w:val="single" w:sz="6" w:space="0" w:color="auto"/>
          <w:right w:val="none" w:sz="0" w:space="0" w:color="auto"/>
          <w:insideH w:val="single" w:sz="4" w:space="0" w:color="3F6294"/>
        </w:tblBorders>
        <w:tblLook w:val="04A0" w:firstRow="1" w:lastRow="0" w:firstColumn="1" w:lastColumn="0" w:noHBand="0" w:noVBand="1"/>
      </w:tblPr>
      <w:tblGrid>
        <w:gridCol w:w="3119"/>
        <w:gridCol w:w="5378"/>
      </w:tblGrid>
      <w:tr w:rsidR="00155A7D" w:rsidRPr="00710CDF" w14:paraId="7AADD17D" w14:textId="77777777" w:rsidTr="009A75DE">
        <w:trPr>
          <w:cnfStyle w:val="100000000000" w:firstRow="1" w:lastRow="0" w:firstColumn="0" w:lastColumn="0" w:oddVBand="0" w:evenVBand="0" w:oddHBand="0" w:evenHBand="0" w:firstRowFirstColumn="0" w:firstRowLastColumn="0" w:lastRowFirstColumn="0" w:lastRowLastColumn="0"/>
          <w:trHeight w:val="397"/>
        </w:trPr>
        <w:tc>
          <w:tcPr>
            <w:tcW w:w="3119" w:type="dxa"/>
            <w:tcBorders>
              <w:top w:val="nil"/>
              <w:bottom w:val="nil"/>
            </w:tcBorders>
            <w:vAlign w:val="center"/>
          </w:tcPr>
          <w:p w14:paraId="559B6DD8" w14:textId="77777777" w:rsidR="00155A7D" w:rsidRPr="00710CDF" w:rsidRDefault="00155A7D" w:rsidP="009A75DE">
            <w:pPr>
              <w:pStyle w:val="TableColumnHeadingLeft"/>
            </w:pPr>
            <w:r w:rsidRPr="00710CDF">
              <w:t>Organisations</w:t>
            </w:r>
          </w:p>
        </w:tc>
        <w:tc>
          <w:tcPr>
            <w:tcW w:w="5378" w:type="dxa"/>
            <w:tcBorders>
              <w:top w:val="nil"/>
              <w:bottom w:val="nil"/>
            </w:tcBorders>
            <w:vAlign w:val="center"/>
          </w:tcPr>
          <w:p w14:paraId="46D1D38E" w14:textId="77777777" w:rsidR="00155A7D" w:rsidRPr="00710CDF" w:rsidRDefault="00155A7D" w:rsidP="009A75DE">
            <w:pPr>
              <w:pStyle w:val="TableColumnHeadingLeft"/>
            </w:pPr>
            <w:r w:rsidRPr="00710CDF">
              <w:t>Events</w:t>
            </w:r>
          </w:p>
        </w:tc>
      </w:tr>
      <w:tr w:rsidR="00155A7D" w14:paraId="5D131635" w14:textId="77777777" w:rsidTr="009A75DE">
        <w:trPr>
          <w:trHeight w:val="397"/>
        </w:trPr>
        <w:tc>
          <w:tcPr>
            <w:tcW w:w="3119" w:type="dxa"/>
            <w:tcBorders>
              <w:top w:val="nil"/>
              <w:bottom w:val="single" w:sz="4" w:space="0" w:color="BFBFBF" w:themeColor="background1" w:themeShade="BF"/>
            </w:tcBorders>
            <w:shd w:val="clear" w:color="auto" w:fill="auto"/>
            <w:vAlign w:val="center"/>
          </w:tcPr>
          <w:p w14:paraId="794A9F9E" w14:textId="6D1E3C71" w:rsidR="00155A7D" w:rsidRPr="00C339BC" w:rsidRDefault="000A61C9" w:rsidP="009A75DE">
            <w:pPr>
              <w:pStyle w:val="TableTextLeft-Bold"/>
            </w:pPr>
            <w:r>
              <w:t>Sydney University</w:t>
            </w:r>
          </w:p>
        </w:tc>
        <w:tc>
          <w:tcPr>
            <w:tcW w:w="5378" w:type="dxa"/>
            <w:tcBorders>
              <w:top w:val="nil"/>
              <w:bottom w:val="single" w:sz="4" w:space="0" w:color="BFBFBF" w:themeColor="background1" w:themeShade="BF"/>
            </w:tcBorders>
            <w:shd w:val="clear" w:color="auto" w:fill="auto"/>
            <w:vAlign w:val="center"/>
          </w:tcPr>
          <w:p w14:paraId="3EDA704D" w14:textId="288DC8F7" w:rsidR="00155A7D" w:rsidRPr="00ED0872" w:rsidRDefault="000A61C9" w:rsidP="009A75DE">
            <w:pPr>
              <w:pStyle w:val="TableTextLeft"/>
              <w:rPr>
                <w:lang w:val="en-US"/>
              </w:rPr>
            </w:pPr>
            <w:r w:rsidRPr="00ED0872">
              <w:rPr>
                <w:lang w:val="en-US"/>
              </w:rPr>
              <w:t>Digital tax presentation</w:t>
            </w:r>
          </w:p>
        </w:tc>
      </w:tr>
      <w:tr w:rsidR="00155A7D" w14:paraId="0D012528"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4047E019" w14:textId="626384BE" w:rsidR="00155A7D" w:rsidRPr="00C339BC" w:rsidRDefault="000A61C9" w:rsidP="009A75DE">
            <w:pPr>
              <w:pStyle w:val="TableTextLeft-Bold"/>
            </w:pPr>
            <w:r>
              <w:t>Financial Services Accountants Association (FSAA)</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206CE7B1" w14:textId="1EE86523" w:rsidR="00155A7D" w:rsidRPr="00ED0872" w:rsidRDefault="000A61C9" w:rsidP="009A75DE">
            <w:pPr>
              <w:pStyle w:val="TableTextLeft"/>
              <w:rPr>
                <w:lang w:val="en-US"/>
              </w:rPr>
            </w:pPr>
            <w:r w:rsidRPr="00ED0872">
              <w:rPr>
                <w:lang w:val="en-US"/>
              </w:rPr>
              <w:t xml:space="preserve">FSAA conference </w:t>
            </w:r>
          </w:p>
        </w:tc>
      </w:tr>
      <w:tr w:rsidR="000A61C9" w:rsidRPr="00B464E8" w14:paraId="33612771"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4AF42E6C" w14:textId="31BDB069" w:rsidR="000A61C9" w:rsidRPr="00B464E8" w:rsidDel="000A61C9" w:rsidRDefault="000A61C9" w:rsidP="009A75DE">
            <w:pPr>
              <w:pStyle w:val="TableTextLeft-Bold"/>
            </w:pPr>
            <w:r w:rsidRPr="00B464E8">
              <w:t>PwC</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14A5B017" w14:textId="31463CDA" w:rsidR="000A61C9" w:rsidRPr="00ED0872" w:rsidDel="000A61C9" w:rsidRDefault="000A61C9" w:rsidP="009A75DE">
            <w:pPr>
              <w:pStyle w:val="TableTextLeft"/>
              <w:rPr>
                <w:lang w:val="en-US"/>
              </w:rPr>
            </w:pPr>
            <w:r w:rsidRPr="00ED0872">
              <w:rPr>
                <w:lang w:val="en-US"/>
              </w:rPr>
              <w:t xml:space="preserve">Quarterly </w:t>
            </w:r>
            <w:r w:rsidR="00327DE5">
              <w:rPr>
                <w:lang w:val="en-US"/>
              </w:rPr>
              <w:t>T</w:t>
            </w:r>
            <w:r w:rsidRPr="00ED0872">
              <w:rPr>
                <w:lang w:val="en-US"/>
              </w:rPr>
              <w:t xml:space="preserve">ax </w:t>
            </w:r>
            <w:r w:rsidR="00327DE5">
              <w:rPr>
                <w:lang w:val="en-US"/>
              </w:rPr>
              <w:t>B</w:t>
            </w:r>
            <w:r w:rsidRPr="00ED0872">
              <w:rPr>
                <w:lang w:val="en-US"/>
              </w:rPr>
              <w:t>riefing</w:t>
            </w:r>
          </w:p>
        </w:tc>
      </w:tr>
      <w:tr w:rsidR="00155A7D" w:rsidRPr="00B464E8" w14:paraId="3070FCA7"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7FFB1751" w14:textId="353DDEE8" w:rsidR="00155A7D" w:rsidRPr="00B464E8" w:rsidRDefault="00155A7D" w:rsidP="009A75DE">
            <w:pPr>
              <w:pStyle w:val="TableTextLeft-Bold"/>
            </w:pPr>
            <w:r w:rsidRPr="00B464E8">
              <w:t>Tax Institute</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5EBA6992" w14:textId="4D877539" w:rsidR="00155A7D" w:rsidRPr="00ED0872" w:rsidRDefault="000A61C9" w:rsidP="009A75DE">
            <w:pPr>
              <w:pStyle w:val="TableTextLeft"/>
              <w:rPr>
                <w:lang w:val="en-US"/>
              </w:rPr>
            </w:pPr>
            <w:r w:rsidRPr="00ED0872">
              <w:rPr>
                <w:lang w:val="en-US"/>
              </w:rPr>
              <w:t>October summit on tax reform</w:t>
            </w:r>
          </w:p>
        </w:tc>
      </w:tr>
      <w:tr w:rsidR="00155A7D" w:rsidRPr="00B464E8" w14:paraId="7C34B0EE"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79995ABF" w14:textId="7665E83F" w:rsidR="00155A7D" w:rsidRPr="00B464E8" w:rsidRDefault="00155A7D" w:rsidP="009A75DE">
            <w:pPr>
              <w:pStyle w:val="TableTextLeft-Bold"/>
            </w:pPr>
            <w:r w:rsidRPr="00B464E8">
              <w:t>Tax Institute</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0B3B478D" w14:textId="464BC54D" w:rsidR="00155A7D" w:rsidRPr="00ED0872" w:rsidRDefault="000A61C9" w:rsidP="009A75DE">
            <w:pPr>
              <w:pStyle w:val="TableTextLeft"/>
              <w:rPr>
                <w:lang w:val="en-US"/>
              </w:rPr>
            </w:pPr>
            <w:r w:rsidRPr="00ED0872">
              <w:rPr>
                <w:lang w:val="en-US"/>
              </w:rPr>
              <w:t>Tax Summit – the ro</w:t>
            </w:r>
            <w:r w:rsidR="0046347F">
              <w:rPr>
                <w:lang w:val="en-US"/>
              </w:rPr>
              <w:t>l</w:t>
            </w:r>
            <w:r w:rsidRPr="00ED0872">
              <w:rPr>
                <w:lang w:val="en-US"/>
              </w:rPr>
              <w:t>e of tax governance in the world of ATO Justified Trust engagements</w:t>
            </w:r>
          </w:p>
        </w:tc>
      </w:tr>
      <w:tr w:rsidR="00155A7D" w:rsidRPr="00B464E8" w14:paraId="5B1140BB"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0C7489F5" w14:textId="486CF533" w:rsidR="00155A7D" w:rsidRPr="00B464E8" w:rsidRDefault="000A61C9" w:rsidP="009A75DE">
            <w:pPr>
              <w:pStyle w:val="TableTextLeft-Bold"/>
            </w:pPr>
            <w:r w:rsidRPr="00B464E8">
              <w:t>Accountants Daily</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6DDD3A44" w14:textId="170771CF" w:rsidR="00155A7D" w:rsidRPr="00ED0872" w:rsidRDefault="000A61C9" w:rsidP="009A75DE">
            <w:pPr>
              <w:pStyle w:val="TableTextLeft"/>
              <w:rPr>
                <w:lang w:val="en-US"/>
              </w:rPr>
            </w:pPr>
            <w:r w:rsidRPr="00ED0872">
              <w:rPr>
                <w:lang w:val="en-US"/>
              </w:rPr>
              <w:t>Keynote address</w:t>
            </w:r>
          </w:p>
        </w:tc>
      </w:tr>
      <w:tr w:rsidR="000A61C9" w:rsidRPr="00B464E8" w14:paraId="66D3410C"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78E573F1" w14:textId="5E56BA29" w:rsidR="000A61C9" w:rsidRPr="00B464E8" w:rsidDel="000A61C9" w:rsidRDefault="000A61C9" w:rsidP="009A75DE">
            <w:pPr>
              <w:pStyle w:val="TableTextLeft-Bold"/>
            </w:pPr>
            <w:r w:rsidRPr="00B464E8">
              <w:t>PwC/ATO</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159DEE7F" w14:textId="72BE1266" w:rsidR="000A61C9" w:rsidRPr="00ED0872" w:rsidDel="000A61C9" w:rsidRDefault="000A61C9" w:rsidP="009A75DE">
            <w:pPr>
              <w:pStyle w:val="TableTextLeft"/>
              <w:rPr>
                <w:lang w:val="en-US"/>
              </w:rPr>
            </w:pPr>
            <w:r w:rsidRPr="00B464E8">
              <w:rPr>
                <w:lang w:val="en-US"/>
              </w:rPr>
              <w:t xml:space="preserve">Tax risk management and governance </w:t>
            </w:r>
            <w:r w:rsidR="00822980">
              <w:rPr>
                <w:lang w:val="en-US"/>
              </w:rPr>
              <w:t>–</w:t>
            </w:r>
            <w:r w:rsidRPr="00B464E8">
              <w:rPr>
                <w:lang w:val="en-US"/>
              </w:rPr>
              <w:t xml:space="preserve"> tax controls over third party data</w:t>
            </w:r>
          </w:p>
        </w:tc>
      </w:tr>
      <w:tr w:rsidR="000A61C9" w:rsidRPr="00B464E8" w14:paraId="20B39689"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539A1AB1" w14:textId="2C513EF1" w:rsidR="000A61C9" w:rsidRPr="00B464E8" w:rsidRDefault="000A61C9" w:rsidP="009A75DE">
            <w:pPr>
              <w:pStyle w:val="TableTextLeft-Bold"/>
            </w:pPr>
            <w:r w:rsidRPr="00B464E8">
              <w:t>Treasury</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59FED80F" w14:textId="5BF68291" w:rsidR="000A61C9" w:rsidRPr="00B464E8" w:rsidRDefault="000A61C9" w:rsidP="009A75DE">
            <w:pPr>
              <w:pStyle w:val="TableTextLeft"/>
              <w:rPr>
                <w:lang w:val="en-US"/>
              </w:rPr>
            </w:pPr>
            <w:r w:rsidRPr="00B464E8">
              <w:rPr>
                <w:lang w:val="en-US"/>
              </w:rPr>
              <w:t>International Women</w:t>
            </w:r>
            <w:r w:rsidR="0010131A">
              <w:rPr>
                <w:lang w:val="en-US"/>
              </w:rPr>
              <w:t>’</w:t>
            </w:r>
            <w:r w:rsidRPr="00B464E8">
              <w:rPr>
                <w:lang w:val="en-US"/>
              </w:rPr>
              <w:t>s Day 2022</w:t>
            </w:r>
          </w:p>
        </w:tc>
      </w:tr>
      <w:tr w:rsidR="000A61C9" w:rsidRPr="00B464E8" w14:paraId="5BA06DF8"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7332B8D7" w14:textId="2BB55377" w:rsidR="000A61C9" w:rsidRPr="00B464E8" w:rsidRDefault="000A61C9" w:rsidP="009A75DE">
            <w:pPr>
              <w:pStyle w:val="TableTextLeft-Bold"/>
            </w:pPr>
            <w:r w:rsidRPr="00B464E8">
              <w:t>ATO</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7BEA03CB" w14:textId="1021ED07" w:rsidR="000A61C9" w:rsidRPr="00B464E8" w:rsidRDefault="000A61C9" w:rsidP="009A75DE">
            <w:pPr>
              <w:pStyle w:val="TableTextLeft"/>
              <w:rPr>
                <w:lang w:val="en-US"/>
              </w:rPr>
            </w:pPr>
            <w:r w:rsidRPr="00B464E8">
              <w:rPr>
                <w:lang w:val="en-US"/>
              </w:rPr>
              <w:t xml:space="preserve">Top 1000 Reviews, </w:t>
            </w:r>
            <w:r w:rsidRPr="00ED0872">
              <w:rPr>
                <w:lang w:val="en-US"/>
              </w:rPr>
              <w:t>Tax Governance &amp; where to next for Justified Trust</w:t>
            </w:r>
          </w:p>
        </w:tc>
      </w:tr>
      <w:tr w:rsidR="000A61C9" w:rsidRPr="00B464E8" w14:paraId="2D2BCDE5"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412265F3" w14:textId="532D6FB5" w:rsidR="000A61C9" w:rsidRPr="00B464E8" w:rsidRDefault="000A61C9" w:rsidP="009A75DE">
            <w:pPr>
              <w:pStyle w:val="TableTextLeft-Bold"/>
            </w:pPr>
            <w:r w:rsidRPr="00B464E8">
              <w:t xml:space="preserve">ATO </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5FADE4B5" w14:textId="23FF113F" w:rsidR="000A61C9" w:rsidRPr="00B464E8" w:rsidRDefault="000A61C9" w:rsidP="009A75DE">
            <w:pPr>
              <w:pStyle w:val="TableTextLeft"/>
              <w:rPr>
                <w:lang w:val="en-US"/>
              </w:rPr>
            </w:pPr>
            <w:r w:rsidRPr="00B464E8">
              <w:rPr>
                <w:lang w:val="en-US"/>
              </w:rPr>
              <w:t>Tax oversight committee of Indonesia presentation</w:t>
            </w:r>
          </w:p>
        </w:tc>
      </w:tr>
      <w:tr w:rsidR="000A61C9" w:rsidRPr="0040391D" w14:paraId="6D700ABA" w14:textId="77777777" w:rsidTr="009A75DE">
        <w:trPr>
          <w:trHeight w:val="397"/>
        </w:trPr>
        <w:tc>
          <w:tcPr>
            <w:tcW w:w="3119" w:type="dxa"/>
            <w:tcBorders>
              <w:top w:val="single" w:sz="4" w:space="0" w:color="BFBFBF" w:themeColor="background1" w:themeShade="BF"/>
              <w:bottom w:val="single" w:sz="4" w:space="0" w:color="BFBFBF" w:themeColor="background1" w:themeShade="BF"/>
            </w:tcBorders>
            <w:shd w:val="clear" w:color="auto" w:fill="auto"/>
            <w:vAlign w:val="center"/>
          </w:tcPr>
          <w:p w14:paraId="55D04B15" w14:textId="7DA1276B" w:rsidR="000A61C9" w:rsidRPr="00B464E8" w:rsidRDefault="00F81E67" w:rsidP="009A75DE">
            <w:pPr>
              <w:pStyle w:val="TableTextLeft-Bold"/>
            </w:pPr>
            <w:r w:rsidRPr="00B464E8">
              <w:t>Corporate Tax Association (</w:t>
            </w:r>
            <w:r w:rsidR="000A61C9" w:rsidRPr="00B464E8">
              <w:t>CTA</w:t>
            </w:r>
            <w:r w:rsidRPr="00B464E8">
              <w:t>)</w:t>
            </w:r>
          </w:p>
        </w:tc>
        <w:tc>
          <w:tcPr>
            <w:tcW w:w="5378" w:type="dxa"/>
            <w:tcBorders>
              <w:top w:val="single" w:sz="4" w:space="0" w:color="BFBFBF" w:themeColor="background1" w:themeShade="BF"/>
              <w:bottom w:val="single" w:sz="4" w:space="0" w:color="BFBFBF" w:themeColor="background1" w:themeShade="BF"/>
            </w:tcBorders>
            <w:shd w:val="clear" w:color="auto" w:fill="auto"/>
            <w:vAlign w:val="center"/>
          </w:tcPr>
          <w:p w14:paraId="32DD436A" w14:textId="2E04CEE1" w:rsidR="000A61C9" w:rsidRPr="000A61C9" w:rsidRDefault="000A61C9" w:rsidP="009A75DE">
            <w:pPr>
              <w:pStyle w:val="TableTextLeft"/>
              <w:rPr>
                <w:lang w:val="en-US"/>
              </w:rPr>
            </w:pPr>
            <w:r w:rsidRPr="00B464E8">
              <w:rPr>
                <w:lang w:val="en-US"/>
              </w:rPr>
              <w:t>CTA 2022 National Heads of Tax meeting</w:t>
            </w:r>
          </w:p>
        </w:tc>
      </w:tr>
    </w:tbl>
    <w:p w14:paraId="65585D76" w14:textId="77777777" w:rsidR="00285EC7" w:rsidRPr="00481959" w:rsidRDefault="00285EC7" w:rsidP="00481959"/>
    <w:p w14:paraId="69D72CAF" w14:textId="6BAB5C00" w:rsidR="00285EC7" w:rsidRPr="00285EC7" w:rsidRDefault="000B4CBE" w:rsidP="00117DE5">
      <w:pPr>
        <w:pStyle w:val="Heading1"/>
      </w:pPr>
      <w:bookmarkStart w:id="124" w:name="_Toc122085475"/>
      <w:r>
        <w:lastRenderedPageBreak/>
        <w:t>Appendix E: Attendance at Board meetings</w:t>
      </w:r>
      <w:bookmarkEnd w:id="103"/>
      <w:bookmarkEnd w:id="104"/>
      <w:bookmarkEnd w:id="105"/>
      <w:bookmarkEnd w:id="106"/>
      <w:bookmarkEnd w:id="124"/>
    </w:p>
    <w:p w14:paraId="5007156F" w14:textId="0032174C" w:rsidR="000B4CBE" w:rsidRPr="00583842" w:rsidRDefault="000B4CBE" w:rsidP="007A180C">
      <w:pPr>
        <w:pStyle w:val="TableMainHeading"/>
        <w:spacing w:before="240" w:after="120"/>
      </w:pPr>
      <w:bookmarkStart w:id="125" w:name="_Toc121241654"/>
      <w:bookmarkStart w:id="126" w:name="_Hlk90588133"/>
      <w:r w:rsidRPr="00244912">
        <w:t xml:space="preserve">Table </w:t>
      </w:r>
      <w:r w:rsidR="00B45FE6" w:rsidRPr="00244912">
        <w:t>5</w:t>
      </w:r>
      <w:r w:rsidRPr="00244912">
        <w:t>:</w:t>
      </w:r>
      <w:bookmarkEnd w:id="107"/>
      <w:bookmarkEnd w:id="108"/>
      <w:bookmarkEnd w:id="109"/>
      <w:r w:rsidRPr="00244912">
        <w:t xml:space="preserve"> </w:t>
      </w:r>
      <w:bookmarkStart w:id="127" w:name="_Toc67059281"/>
      <w:bookmarkStart w:id="128" w:name="_Toc67059640"/>
      <w:bookmarkStart w:id="129" w:name="_Toc67059587"/>
      <w:bookmarkStart w:id="130" w:name="_Toc67059851"/>
      <w:bookmarkStart w:id="131" w:name="_Toc67059919"/>
      <w:bookmarkStart w:id="132" w:name="_Toc67054799"/>
      <w:bookmarkEnd w:id="110"/>
      <w:r w:rsidRPr="00244912">
        <w:t>Attendance at Board meetings, 2</w:t>
      </w:r>
      <w:r w:rsidR="00BC5BB8" w:rsidRPr="00244912">
        <w:t>02</w:t>
      </w:r>
      <w:r w:rsidR="00A5173C" w:rsidRPr="00244912">
        <w:t>1</w:t>
      </w:r>
      <w:r w:rsidR="00822980">
        <w:t>–</w:t>
      </w:r>
      <w:r w:rsidRPr="00244912">
        <w:t>2</w:t>
      </w:r>
      <w:bookmarkEnd w:id="127"/>
      <w:bookmarkEnd w:id="128"/>
      <w:bookmarkEnd w:id="129"/>
      <w:bookmarkEnd w:id="130"/>
      <w:bookmarkEnd w:id="131"/>
      <w:r w:rsidR="00A5173C" w:rsidRPr="00244912">
        <w:t>2</w:t>
      </w:r>
      <w:bookmarkEnd w:id="125"/>
    </w:p>
    <w:tbl>
      <w:tblPr>
        <w:tblStyle w:val="TableGrid"/>
        <w:tblW w:w="0" w:type="auto"/>
        <w:tblBorders>
          <w:left w:val="none" w:sz="0" w:space="0" w:color="auto"/>
          <w:bottom w:val="none" w:sz="0" w:space="0" w:color="auto"/>
          <w:right w:val="none" w:sz="0" w:space="0" w:color="auto"/>
          <w:insideH w:val="single" w:sz="4" w:space="0" w:color="3F6294"/>
        </w:tblBorders>
        <w:tblLook w:val="04A0" w:firstRow="1" w:lastRow="0" w:firstColumn="1" w:lastColumn="0" w:noHBand="0" w:noVBand="1"/>
      </w:tblPr>
      <w:tblGrid>
        <w:gridCol w:w="4395"/>
        <w:gridCol w:w="2126"/>
        <w:gridCol w:w="1976"/>
      </w:tblGrid>
      <w:tr w:rsidR="000B4CBE" w:rsidRPr="00710CDF" w14:paraId="2F7AB00F" w14:textId="77777777" w:rsidTr="00710CDF">
        <w:trPr>
          <w:cnfStyle w:val="100000000000" w:firstRow="1" w:lastRow="0" w:firstColumn="0" w:lastColumn="0" w:oddVBand="0" w:evenVBand="0" w:oddHBand="0" w:evenHBand="0" w:firstRowFirstColumn="0" w:firstRowLastColumn="0" w:lastRowFirstColumn="0" w:lastRowLastColumn="0"/>
        </w:trPr>
        <w:tc>
          <w:tcPr>
            <w:tcW w:w="4395" w:type="dxa"/>
            <w:tcBorders>
              <w:top w:val="nil"/>
              <w:bottom w:val="nil"/>
            </w:tcBorders>
          </w:tcPr>
          <w:bookmarkEnd w:id="126"/>
          <w:p w14:paraId="3ACE1E23" w14:textId="77777777" w:rsidR="000B4CBE" w:rsidRPr="00710CDF" w:rsidRDefault="000B4CBE" w:rsidP="00710CDF">
            <w:pPr>
              <w:pStyle w:val="TableColumnHeadingLeft"/>
            </w:pPr>
            <w:r w:rsidRPr="00710CDF">
              <w:t>Member</w:t>
            </w:r>
          </w:p>
        </w:tc>
        <w:tc>
          <w:tcPr>
            <w:tcW w:w="2126" w:type="dxa"/>
            <w:tcBorders>
              <w:top w:val="nil"/>
              <w:bottom w:val="nil"/>
            </w:tcBorders>
          </w:tcPr>
          <w:p w14:paraId="10670440" w14:textId="77777777" w:rsidR="000B4CBE" w:rsidRPr="00710CDF" w:rsidRDefault="000B4CBE" w:rsidP="00710CDF">
            <w:pPr>
              <w:pStyle w:val="TableColumnHeadingCentred"/>
            </w:pPr>
            <w:r w:rsidRPr="00710CDF">
              <w:t>Number of meetings eligible to attend</w:t>
            </w:r>
          </w:p>
        </w:tc>
        <w:tc>
          <w:tcPr>
            <w:tcW w:w="1976" w:type="dxa"/>
            <w:tcBorders>
              <w:top w:val="nil"/>
              <w:bottom w:val="nil"/>
            </w:tcBorders>
          </w:tcPr>
          <w:p w14:paraId="5B1AD56D" w14:textId="77777777" w:rsidR="000B4CBE" w:rsidRPr="00710CDF" w:rsidRDefault="000B4CBE" w:rsidP="00710CDF">
            <w:pPr>
              <w:pStyle w:val="TableColumnHeadingCentred"/>
            </w:pPr>
            <w:r w:rsidRPr="00710CDF">
              <w:t>Number of meetings attended</w:t>
            </w:r>
          </w:p>
        </w:tc>
      </w:tr>
      <w:tr w:rsidR="000B4CBE" w14:paraId="66A44FD9" w14:textId="77777777" w:rsidTr="009A75DE">
        <w:trPr>
          <w:trHeight w:val="397"/>
        </w:trPr>
        <w:tc>
          <w:tcPr>
            <w:tcW w:w="4395" w:type="dxa"/>
            <w:tcBorders>
              <w:top w:val="nil"/>
              <w:bottom w:val="single" w:sz="4" w:space="0" w:color="BFBFBF" w:themeColor="background1" w:themeShade="BF"/>
            </w:tcBorders>
            <w:shd w:val="clear" w:color="auto" w:fill="auto"/>
            <w:vAlign w:val="center"/>
          </w:tcPr>
          <w:p w14:paraId="10C0F3C9" w14:textId="43288502" w:rsidR="000B4CBE" w:rsidRPr="00655E8B" w:rsidRDefault="000B4CBE" w:rsidP="009A75DE">
            <w:pPr>
              <w:pStyle w:val="TableTextLeft-Bold"/>
            </w:pPr>
            <w:r w:rsidRPr="00655E8B">
              <w:t>Rosheen Garnon</w:t>
            </w:r>
          </w:p>
        </w:tc>
        <w:tc>
          <w:tcPr>
            <w:tcW w:w="2126" w:type="dxa"/>
            <w:tcBorders>
              <w:top w:val="nil"/>
              <w:bottom w:val="single" w:sz="4" w:space="0" w:color="BFBFBF" w:themeColor="background1" w:themeShade="BF"/>
            </w:tcBorders>
            <w:shd w:val="clear" w:color="auto" w:fill="auto"/>
            <w:vAlign w:val="center"/>
          </w:tcPr>
          <w:p w14:paraId="555532AC" w14:textId="13A5C23B" w:rsidR="000B4CBE" w:rsidRPr="00655E8B" w:rsidRDefault="00244912" w:rsidP="009A75DE">
            <w:pPr>
              <w:pStyle w:val="TableTextCentered"/>
            </w:pPr>
            <w:r>
              <w:t>8</w:t>
            </w:r>
          </w:p>
        </w:tc>
        <w:tc>
          <w:tcPr>
            <w:tcW w:w="1976" w:type="dxa"/>
            <w:tcBorders>
              <w:top w:val="nil"/>
              <w:bottom w:val="single" w:sz="4" w:space="0" w:color="BFBFBF" w:themeColor="background1" w:themeShade="BF"/>
            </w:tcBorders>
            <w:shd w:val="clear" w:color="auto" w:fill="auto"/>
            <w:vAlign w:val="center"/>
          </w:tcPr>
          <w:p w14:paraId="4085C35B" w14:textId="59191578" w:rsidR="000B4CBE" w:rsidRPr="00655E8B" w:rsidRDefault="00244912" w:rsidP="009A75DE">
            <w:pPr>
              <w:pStyle w:val="TableTextCentered"/>
            </w:pPr>
            <w:r>
              <w:t>8</w:t>
            </w:r>
          </w:p>
        </w:tc>
      </w:tr>
      <w:tr w:rsidR="000B4CBE" w14:paraId="2410E98C"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48983736" w14:textId="78AB83E4" w:rsidR="000B4CBE" w:rsidRPr="00655E8B" w:rsidRDefault="000B4CBE" w:rsidP="009A75DE">
            <w:pPr>
              <w:pStyle w:val="TableTextLeft-Bold"/>
            </w:pPr>
            <w:r w:rsidRPr="00655E8B">
              <w:t>Dr Julianne Jaques</w:t>
            </w:r>
            <w:r w:rsidR="00F166D6">
              <w:t xml:space="preserve"> K</w:t>
            </w:r>
            <w:r w:rsidR="00FB77D4">
              <w:t>C</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128AE45E" w14:textId="325973BD" w:rsidR="000B4CBE" w:rsidRPr="00655E8B" w:rsidRDefault="00244912" w:rsidP="009A75DE">
            <w:pPr>
              <w:pStyle w:val="TableTextCentered"/>
            </w:pPr>
            <w:r>
              <w:t>8</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7567A424" w14:textId="09BE23D8" w:rsidR="000B4CBE" w:rsidRPr="00655E8B" w:rsidRDefault="009B316C" w:rsidP="009A75DE">
            <w:pPr>
              <w:pStyle w:val="TableTextCentered"/>
            </w:pPr>
            <w:r>
              <w:t>8</w:t>
            </w:r>
          </w:p>
        </w:tc>
      </w:tr>
      <w:tr w:rsidR="001C436B" w14:paraId="1739EA8B"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450AC6BD" w14:textId="58CA7F61" w:rsidR="001C436B" w:rsidRPr="00655E8B" w:rsidRDefault="001C436B" w:rsidP="009A75DE">
            <w:pPr>
              <w:pStyle w:val="TableTextLeft-Bold"/>
            </w:pPr>
            <w:r w:rsidRPr="00655E8B">
              <w:t>Ian Kellock</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49770EBC" w14:textId="706C98F6" w:rsidR="001C436B" w:rsidRDefault="00244912" w:rsidP="009A75DE">
            <w:pPr>
              <w:pStyle w:val="TableTextCentered"/>
            </w:pPr>
            <w:r>
              <w:t>8</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777D2679" w14:textId="4D7EC5DD" w:rsidR="001C436B" w:rsidRDefault="009B316C" w:rsidP="009A75DE">
            <w:pPr>
              <w:pStyle w:val="TableTextCentered"/>
            </w:pPr>
            <w:r>
              <w:t>8</w:t>
            </w:r>
          </w:p>
        </w:tc>
      </w:tr>
      <w:tr w:rsidR="001C436B" w14:paraId="7DF2210F"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40421CDF" w14:textId="38C65F09" w:rsidR="001C436B" w:rsidRPr="00655E8B" w:rsidRDefault="001C436B" w:rsidP="009A75DE">
            <w:pPr>
              <w:pStyle w:val="TableTextLeft-Bold"/>
            </w:pPr>
            <w:r w:rsidRPr="0061442E">
              <w:t>Anthony Klein</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435A63D0" w14:textId="2D38B523" w:rsidR="001C436B" w:rsidRDefault="002150BF" w:rsidP="009A75DE">
            <w:pPr>
              <w:pStyle w:val="TableTextCentered"/>
            </w:pPr>
            <w:r>
              <w:t>5</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7DB4035E" w14:textId="716B9809" w:rsidR="001C436B" w:rsidRDefault="002150BF" w:rsidP="009A75DE">
            <w:pPr>
              <w:pStyle w:val="TableTextCentered"/>
            </w:pPr>
            <w:r>
              <w:t>5</w:t>
            </w:r>
          </w:p>
        </w:tc>
      </w:tr>
      <w:tr w:rsidR="001C436B" w14:paraId="12B6337B"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4091F6CB" w14:textId="5D8064C3" w:rsidR="001C436B" w:rsidRPr="00655E8B" w:rsidRDefault="001C436B" w:rsidP="009A75DE">
            <w:pPr>
              <w:pStyle w:val="TableTextLeft-Bold"/>
            </w:pPr>
            <w:r w:rsidRPr="0061442E">
              <w:t>Andrea Laing</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3AB5AA8E" w14:textId="74735286" w:rsidR="001C436B" w:rsidRPr="00655E8B" w:rsidRDefault="002150BF" w:rsidP="009A75DE">
            <w:pPr>
              <w:pStyle w:val="TableTextCentered"/>
            </w:pPr>
            <w:r>
              <w:t>5</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665CD722" w14:textId="748E48AA" w:rsidR="001C436B" w:rsidRPr="00655E8B" w:rsidRDefault="002150BF" w:rsidP="009A75DE">
            <w:pPr>
              <w:pStyle w:val="TableTextCentered"/>
            </w:pPr>
            <w:r>
              <w:t>5</w:t>
            </w:r>
          </w:p>
        </w:tc>
      </w:tr>
      <w:tr w:rsidR="001C436B" w14:paraId="37F1B042"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72E1C062" w14:textId="24407ACF" w:rsidR="001C436B" w:rsidRPr="00C2752A" w:rsidRDefault="001C436B" w:rsidP="009A75DE">
            <w:pPr>
              <w:pStyle w:val="TableTextLeft-Bold"/>
              <w:rPr>
                <w:highlight w:val="yellow"/>
              </w:rPr>
            </w:pPr>
            <w:r w:rsidRPr="00252F2C">
              <w:t>Neville Mitchell</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599E7379" w14:textId="6EF3BA84" w:rsidR="001C436B" w:rsidRPr="00655E8B" w:rsidRDefault="00D370DB" w:rsidP="009A75DE">
            <w:pPr>
              <w:pStyle w:val="TableTextCentered"/>
            </w:pPr>
            <w:r>
              <w:t>4</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2EC0DD2C" w14:textId="17474FAB" w:rsidR="001C436B" w:rsidRPr="00655E8B" w:rsidRDefault="00D370DB" w:rsidP="009A75DE">
            <w:pPr>
              <w:pStyle w:val="TableTextCentered"/>
            </w:pPr>
            <w:r>
              <w:t>4</w:t>
            </w:r>
          </w:p>
        </w:tc>
      </w:tr>
      <w:tr w:rsidR="001C436B" w14:paraId="47A6E21D"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53E60AEF" w14:textId="78E4FEF8" w:rsidR="001C436B" w:rsidRPr="00655E8B" w:rsidRDefault="001C436B" w:rsidP="009A75DE">
            <w:pPr>
              <w:pStyle w:val="TableTextLeft-Bold"/>
            </w:pPr>
            <w:r w:rsidRPr="00655E8B">
              <w:t>Tanya Titman</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3B3E4758" w14:textId="605E70F4" w:rsidR="001C436B" w:rsidRPr="00655E8B" w:rsidRDefault="002150BF" w:rsidP="009A75DE">
            <w:pPr>
              <w:pStyle w:val="TableTextCentered"/>
            </w:pPr>
            <w:r>
              <w:t>8</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5F43D09C" w14:textId="22201F47" w:rsidR="001C436B" w:rsidRPr="00655E8B" w:rsidRDefault="002150BF" w:rsidP="009A75DE">
            <w:pPr>
              <w:pStyle w:val="TableTextCentered"/>
            </w:pPr>
            <w:r>
              <w:t>8</w:t>
            </w:r>
          </w:p>
        </w:tc>
      </w:tr>
      <w:tr w:rsidR="001C436B" w14:paraId="0B1164C9"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5B72E468" w14:textId="168FE6D8" w:rsidR="001C436B" w:rsidRPr="00655E8B" w:rsidRDefault="001C436B" w:rsidP="009A75DE">
            <w:pPr>
              <w:pStyle w:val="TableTextLeft-Bold"/>
            </w:pPr>
            <w:r w:rsidRPr="00655E8B">
              <w:t>Chris Vanderkley</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61B14B1D" w14:textId="455CAA14" w:rsidR="001C436B" w:rsidRPr="00655E8B" w:rsidRDefault="002150BF" w:rsidP="009A75DE">
            <w:pPr>
              <w:pStyle w:val="TableTextCentered"/>
            </w:pPr>
            <w:r>
              <w:t>8</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699B6F80" w14:textId="0EF59F74" w:rsidR="001C436B" w:rsidRPr="00655E8B" w:rsidRDefault="002150BF" w:rsidP="009A75DE">
            <w:pPr>
              <w:pStyle w:val="TableTextCentered"/>
            </w:pPr>
            <w:r>
              <w:t>8</w:t>
            </w:r>
          </w:p>
        </w:tc>
      </w:tr>
      <w:tr w:rsidR="003B34EF" w14:paraId="130C26F4"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2C89009B" w14:textId="393B4CE3" w:rsidR="003B34EF" w:rsidRPr="00655E8B" w:rsidRDefault="003B34EF" w:rsidP="009A75DE">
            <w:pPr>
              <w:pStyle w:val="TableTextLeft-Bold"/>
            </w:pPr>
            <w:r>
              <w:t>Ann</w:t>
            </w:r>
            <w:r w:rsidR="0010131A">
              <w:noBreakHyphen/>
            </w:r>
            <w:r>
              <w:t>Maree Wolff</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1EE9022B" w14:textId="387A2557" w:rsidR="003B34EF" w:rsidRDefault="003B34EF" w:rsidP="009A75DE">
            <w:pPr>
              <w:pStyle w:val="TableTextCentered"/>
            </w:pPr>
            <w:r>
              <w:t>2</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6C04E683" w14:textId="40F75F4F" w:rsidR="003B34EF" w:rsidRDefault="003B34EF" w:rsidP="009A75DE">
            <w:pPr>
              <w:pStyle w:val="TableTextCentered"/>
            </w:pPr>
            <w:r>
              <w:t>2</w:t>
            </w:r>
          </w:p>
        </w:tc>
      </w:tr>
      <w:tr w:rsidR="001C436B" w14:paraId="5E406767"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29FE1681" w14:textId="526842FD" w:rsidR="001C436B" w:rsidRPr="00655E8B" w:rsidRDefault="001C436B" w:rsidP="009A75DE">
            <w:pPr>
              <w:pStyle w:val="TableTextLeft-Bold"/>
            </w:pPr>
            <w:r w:rsidRPr="00655E8B">
              <w:t>Chris Jordan AO*</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13B20AFD" w14:textId="7FF2E4FA" w:rsidR="001C436B" w:rsidRPr="00655E8B" w:rsidRDefault="002150BF" w:rsidP="009A75DE">
            <w:pPr>
              <w:pStyle w:val="TableTextCentered"/>
            </w:pPr>
            <w:r>
              <w:t>8</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305C4143" w14:textId="244741BC" w:rsidR="001C436B" w:rsidRPr="00655E8B" w:rsidRDefault="002150BF" w:rsidP="009A75DE">
            <w:pPr>
              <w:pStyle w:val="TableTextCentered"/>
            </w:pPr>
            <w:r>
              <w:t>8</w:t>
            </w:r>
          </w:p>
        </w:tc>
      </w:tr>
      <w:tr w:rsidR="001C436B" w14:paraId="2B95E052"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67CBBFDE" w14:textId="7D16D34B" w:rsidR="001C436B" w:rsidRPr="00655E8B" w:rsidRDefault="001C436B" w:rsidP="009A75DE">
            <w:pPr>
              <w:pStyle w:val="TableTextLeft-Bold"/>
            </w:pPr>
            <w:r w:rsidRPr="00655E8B">
              <w:t xml:space="preserve">Dr Steven Kennedy* </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0E8CA59B" w14:textId="5CB186F6" w:rsidR="001C436B" w:rsidRPr="00655E8B" w:rsidRDefault="002150BF" w:rsidP="009A75DE">
            <w:pPr>
              <w:pStyle w:val="TableTextCentered"/>
            </w:pPr>
            <w:r>
              <w:t>8</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44B9EBBF" w14:textId="21937804" w:rsidR="001C436B" w:rsidRPr="00655E8B" w:rsidRDefault="002150BF" w:rsidP="009A75DE">
            <w:pPr>
              <w:pStyle w:val="TableTextCentered"/>
            </w:pPr>
            <w:r>
              <w:t>8</w:t>
            </w:r>
          </w:p>
        </w:tc>
      </w:tr>
      <w:tr w:rsidR="001C436B" w14:paraId="5ED8055E" w14:textId="77777777" w:rsidTr="009A75DE">
        <w:trPr>
          <w:trHeight w:val="397"/>
        </w:trPr>
        <w:tc>
          <w:tcPr>
            <w:tcW w:w="4395" w:type="dxa"/>
            <w:tcBorders>
              <w:top w:val="single" w:sz="4" w:space="0" w:color="BFBFBF" w:themeColor="background1" w:themeShade="BF"/>
              <w:bottom w:val="single" w:sz="4" w:space="0" w:color="BFBFBF" w:themeColor="background1" w:themeShade="BF"/>
            </w:tcBorders>
            <w:shd w:val="clear" w:color="auto" w:fill="auto"/>
            <w:vAlign w:val="center"/>
          </w:tcPr>
          <w:p w14:paraId="46068F1C" w14:textId="2EDBF70C" w:rsidR="001C436B" w:rsidRPr="00655E8B" w:rsidRDefault="001C436B" w:rsidP="009A75DE">
            <w:pPr>
              <w:pStyle w:val="TableTextLeft-Bold"/>
            </w:pPr>
            <w:r w:rsidRPr="00C2752A">
              <w:t>Meredith Leigh</w:t>
            </w:r>
          </w:p>
        </w:tc>
        <w:tc>
          <w:tcPr>
            <w:tcW w:w="2126" w:type="dxa"/>
            <w:tcBorders>
              <w:top w:val="single" w:sz="4" w:space="0" w:color="BFBFBF" w:themeColor="background1" w:themeShade="BF"/>
              <w:bottom w:val="single" w:sz="4" w:space="0" w:color="BFBFBF" w:themeColor="background1" w:themeShade="BF"/>
            </w:tcBorders>
            <w:shd w:val="clear" w:color="auto" w:fill="auto"/>
            <w:vAlign w:val="center"/>
          </w:tcPr>
          <w:p w14:paraId="04AD004A" w14:textId="47A14088" w:rsidR="001C436B" w:rsidRPr="00655E8B" w:rsidRDefault="00005E58" w:rsidP="009A75DE">
            <w:pPr>
              <w:pStyle w:val="TableTextCentered"/>
            </w:pPr>
            <w:r>
              <w:t>8</w:t>
            </w:r>
          </w:p>
        </w:tc>
        <w:tc>
          <w:tcPr>
            <w:tcW w:w="1976" w:type="dxa"/>
            <w:tcBorders>
              <w:top w:val="single" w:sz="4" w:space="0" w:color="BFBFBF" w:themeColor="background1" w:themeShade="BF"/>
              <w:bottom w:val="single" w:sz="4" w:space="0" w:color="BFBFBF" w:themeColor="background1" w:themeShade="BF"/>
            </w:tcBorders>
            <w:shd w:val="clear" w:color="auto" w:fill="auto"/>
            <w:vAlign w:val="center"/>
          </w:tcPr>
          <w:p w14:paraId="7BF0C58F" w14:textId="10356B97" w:rsidR="001C436B" w:rsidRPr="00655E8B" w:rsidRDefault="00005E58" w:rsidP="009A75DE">
            <w:pPr>
              <w:pStyle w:val="TableTextCentered"/>
            </w:pPr>
            <w:r>
              <w:t>8</w:t>
            </w:r>
          </w:p>
        </w:tc>
      </w:tr>
    </w:tbl>
    <w:bookmarkEnd w:id="132"/>
    <w:p w14:paraId="2FCB6CC7" w14:textId="40766EE1" w:rsidR="000B4CBE" w:rsidRPr="001A4C28" w:rsidRDefault="00A51740" w:rsidP="00CF12A5">
      <w:pPr>
        <w:pStyle w:val="ChartorTableNote"/>
      </w:pPr>
      <w:r w:rsidRPr="001A4C28">
        <w:rPr>
          <w:vertAlign w:val="superscript"/>
        </w:rPr>
        <w:t>*</w:t>
      </w:r>
      <w:r w:rsidR="000B4CBE" w:rsidRPr="001A4C28">
        <w:t xml:space="preserve"> The Board</w:t>
      </w:r>
      <w:r w:rsidR="0010131A">
        <w:t>’</w:t>
      </w:r>
      <w:r w:rsidR="000B4CBE" w:rsidRPr="001A4C28">
        <w:t>s Charter allows for ex</w:t>
      </w:r>
      <w:r w:rsidR="0010131A">
        <w:noBreakHyphen/>
      </w:r>
      <w:r w:rsidR="000B4CBE" w:rsidRPr="001A4C28">
        <w:t>officio members of the Board to be represented by a delegate at Board meetings</w:t>
      </w:r>
    </w:p>
    <w:p w14:paraId="162A0743" w14:textId="22BCAD7D" w:rsidR="0095545B" w:rsidRDefault="0095545B" w:rsidP="00710CDF">
      <w:pPr>
        <w:pStyle w:val="ChartandTableFootnoteAlpha"/>
        <w:numPr>
          <w:ilvl w:val="0"/>
          <w:numId w:val="39"/>
        </w:numPr>
      </w:pPr>
      <w:r w:rsidRPr="004C4A40">
        <w:t xml:space="preserve">Mrs Garnon was appointed as Chair for a </w:t>
      </w:r>
      <w:r w:rsidR="00F14538">
        <w:t>three</w:t>
      </w:r>
      <w:r w:rsidR="0010131A">
        <w:noBreakHyphen/>
      </w:r>
      <w:r w:rsidR="0016432C" w:rsidRPr="004C4A40">
        <w:t>year</w:t>
      </w:r>
      <w:r w:rsidRPr="004C4A40">
        <w:t xml:space="preserve"> period from 26</w:t>
      </w:r>
      <w:r w:rsidR="001E7F78">
        <w:t> March </w:t>
      </w:r>
      <w:r w:rsidRPr="004C4A40">
        <w:t>2020.</w:t>
      </w:r>
    </w:p>
    <w:p w14:paraId="7FE3BEB0" w14:textId="0189D8AB" w:rsidR="004C6D29" w:rsidRPr="004C4A40" w:rsidRDefault="004C6D29" w:rsidP="00CF12A5">
      <w:pPr>
        <w:pStyle w:val="ChartandTableFootnoteAlpha"/>
      </w:pPr>
      <w:r>
        <w:t>Mrs Ann</w:t>
      </w:r>
      <w:r w:rsidR="0010131A">
        <w:noBreakHyphen/>
      </w:r>
      <w:r>
        <w:t>Maree Wolff</w:t>
      </w:r>
      <w:r w:rsidR="0010131A">
        <w:t>’</w:t>
      </w:r>
      <w:r>
        <w:t xml:space="preserve">s term ceased on </w:t>
      </w:r>
      <w:r w:rsidRPr="004C6D29">
        <w:t>26</w:t>
      </w:r>
      <w:r w:rsidR="001E7F78">
        <w:t> August </w:t>
      </w:r>
      <w:r w:rsidRPr="004C6D29">
        <w:t>2021</w:t>
      </w:r>
      <w:r>
        <w:t xml:space="preserve">. </w:t>
      </w:r>
    </w:p>
    <w:p w14:paraId="14DC6BE8" w14:textId="36A85D2F" w:rsidR="00A44E76" w:rsidRDefault="001C436B" w:rsidP="00CF12A5">
      <w:pPr>
        <w:pStyle w:val="ChartandTableFootnoteAlpha"/>
      </w:pPr>
      <w:r>
        <w:t xml:space="preserve">Ms </w:t>
      </w:r>
      <w:r w:rsidR="004C4A40" w:rsidRPr="004C4A40">
        <w:t>Andrea Laing</w:t>
      </w:r>
      <w:r w:rsidR="00A44E76" w:rsidRPr="004C4A40">
        <w:t xml:space="preserve"> and </w:t>
      </w:r>
      <w:r>
        <w:t xml:space="preserve">Mr </w:t>
      </w:r>
      <w:r w:rsidR="004C4A40" w:rsidRPr="004C4A40">
        <w:t>Anthony Klein commenced 21</w:t>
      </w:r>
      <w:r w:rsidR="001E7F78">
        <w:t> October </w:t>
      </w:r>
      <w:r w:rsidR="004C4A40" w:rsidRPr="004C4A40">
        <w:t>2021.</w:t>
      </w:r>
    </w:p>
    <w:p w14:paraId="08ADD56D" w14:textId="48F50B30" w:rsidR="001C436B" w:rsidRPr="004C4A40" w:rsidRDefault="001C436B" w:rsidP="00CF12A5">
      <w:pPr>
        <w:pStyle w:val="ChartandTableFootnoteAlpha"/>
      </w:pPr>
      <w:r>
        <w:t>Mr Neville Mitchell</w:t>
      </w:r>
      <w:r w:rsidR="0010131A">
        <w:t>’</w:t>
      </w:r>
      <w:r>
        <w:t>s term ceased on 20 November 2021.</w:t>
      </w:r>
    </w:p>
    <w:p w14:paraId="2EC49B5D" w14:textId="51B2A57F" w:rsidR="007B0876" w:rsidRDefault="007B0876" w:rsidP="00117DE5">
      <w:pPr>
        <w:pStyle w:val="Heading1"/>
      </w:pPr>
      <w:bookmarkStart w:id="133" w:name="_Toc122085476"/>
      <w:bookmarkStart w:id="134" w:name="_Toc67059276"/>
      <w:bookmarkStart w:id="135" w:name="_Toc67059680"/>
      <w:bookmarkStart w:id="136" w:name="_Toc67059878"/>
      <w:bookmarkStart w:id="137" w:name="_Toc67059947"/>
      <w:r>
        <w:lastRenderedPageBreak/>
        <w:t>Appendix F: Members of the Board</w:t>
      </w:r>
      <w:r w:rsidR="0010131A">
        <w:t>’</w:t>
      </w:r>
      <w:r>
        <w:t>s Advisory Panel</w:t>
      </w:r>
      <w:bookmarkEnd w:id="133"/>
    </w:p>
    <w:p w14:paraId="16246DDE" w14:textId="4B03A502" w:rsidR="00AF591D" w:rsidRPr="00AF591D" w:rsidRDefault="00AF591D" w:rsidP="007A180C">
      <w:pPr>
        <w:pStyle w:val="TableMainHeading"/>
        <w:spacing w:before="240" w:after="120"/>
      </w:pPr>
      <w:bookmarkStart w:id="138" w:name="_Toc27652719"/>
      <w:bookmarkStart w:id="139" w:name="_Toc67054800"/>
      <w:bookmarkStart w:id="140" w:name="_Toc67059282"/>
      <w:bookmarkStart w:id="141" w:name="_Toc67059641"/>
      <w:bookmarkStart w:id="142" w:name="_Toc67059588"/>
      <w:bookmarkStart w:id="143" w:name="_Toc67059852"/>
      <w:bookmarkStart w:id="144" w:name="_Toc67059920"/>
      <w:bookmarkStart w:id="145" w:name="_Toc121241655"/>
      <w:bookmarkEnd w:id="134"/>
      <w:bookmarkEnd w:id="135"/>
      <w:bookmarkEnd w:id="136"/>
      <w:bookmarkEnd w:id="137"/>
      <w:r w:rsidRPr="00275F4D">
        <w:t xml:space="preserve">Table </w:t>
      </w:r>
      <w:r w:rsidR="00B45FE6" w:rsidRPr="00275F4D">
        <w:t>6</w:t>
      </w:r>
      <w:r w:rsidRPr="00275F4D">
        <w:t>: Members of Advisory Panel as at 30</w:t>
      </w:r>
      <w:r w:rsidR="001E7F78">
        <w:t> June </w:t>
      </w:r>
      <w:r w:rsidRPr="00275F4D">
        <w:t>20</w:t>
      </w:r>
      <w:bookmarkEnd w:id="138"/>
      <w:r w:rsidRPr="00275F4D">
        <w:t>2</w:t>
      </w:r>
      <w:bookmarkEnd w:id="139"/>
      <w:bookmarkEnd w:id="140"/>
      <w:bookmarkEnd w:id="141"/>
      <w:bookmarkEnd w:id="142"/>
      <w:bookmarkEnd w:id="143"/>
      <w:bookmarkEnd w:id="144"/>
      <w:r w:rsidR="00A5173C" w:rsidRPr="00275F4D">
        <w:t>2</w:t>
      </w:r>
      <w:bookmarkEnd w:id="145"/>
    </w:p>
    <w:tbl>
      <w:tblPr>
        <w:tblStyle w:val="TableGrid"/>
        <w:tblW w:w="0" w:type="auto"/>
        <w:tblBorders>
          <w:left w:val="none" w:sz="0" w:space="0" w:color="auto"/>
          <w:bottom w:val="single" w:sz="6" w:space="0" w:color="auto"/>
          <w:right w:val="none" w:sz="0" w:space="0" w:color="auto"/>
          <w:insideH w:val="single" w:sz="4" w:space="0" w:color="3F6294"/>
        </w:tblBorders>
        <w:tblLook w:val="04A0" w:firstRow="1" w:lastRow="0" w:firstColumn="1" w:lastColumn="0" w:noHBand="0" w:noVBand="1"/>
      </w:tblPr>
      <w:tblGrid>
        <w:gridCol w:w="2694"/>
        <w:gridCol w:w="5639"/>
      </w:tblGrid>
      <w:tr w:rsidR="00AF591D" w:rsidRPr="00AF591D" w14:paraId="665C07B1" w14:textId="77777777" w:rsidTr="009A75DE">
        <w:trPr>
          <w:cnfStyle w:val="100000000000" w:firstRow="1" w:lastRow="0" w:firstColumn="0" w:lastColumn="0" w:oddVBand="0" w:evenVBand="0" w:oddHBand="0" w:evenHBand="0" w:firstRowFirstColumn="0" w:firstRowLastColumn="0" w:lastRowFirstColumn="0" w:lastRowLastColumn="0"/>
          <w:trHeight w:val="397"/>
          <w:tblHeader/>
        </w:trPr>
        <w:tc>
          <w:tcPr>
            <w:tcW w:w="2694" w:type="dxa"/>
            <w:tcBorders>
              <w:top w:val="nil"/>
              <w:bottom w:val="nil"/>
            </w:tcBorders>
            <w:vAlign w:val="center"/>
          </w:tcPr>
          <w:p w14:paraId="0E979B9E" w14:textId="77777777" w:rsidR="00AF591D" w:rsidRPr="00871A3E" w:rsidRDefault="00AF591D" w:rsidP="009A75DE">
            <w:pPr>
              <w:pStyle w:val="TableColumnHeading"/>
              <w:jc w:val="left"/>
            </w:pPr>
            <w:r w:rsidRPr="00871A3E">
              <w:t>Panel Member</w:t>
            </w:r>
          </w:p>
        </w:tc>
        <w:tc>
          <w:tcPr>
            <w:tcW w:w="5639" w:type="dxa"/>
            <w:tcBorders>
              <w:top w:val="nil"/>
              <w:bottom w:val="nil"/>
            </w:tcBorders>
            <w:vAlign w:val="center"/>
          </w:tcPr>
          <w:p w14:paraId="6939B830" w14:textId="77777777" w:rsidR="00AF591D" w:rsidRPr="00AF591D" w:rsidRDefault="00AF591D" w:rsidP="009A75DE">
            <w:pPr>
              <w:pStyle w:val="TableColumnHeading"/>
              <w:jc w:val="left"/>
            </w:pPr>
            <w:r w:rsidRPr="00AF591D">
              <w:t>Position, Organisation</w:t>
            </w:r>
          </w:p>
        </w:tc>
      </w:tr>
      <w:tr w:rsidR="00AF591D" w:rsidRPr="00AF591D" w14:paraId="09ED669C" w14:textId="77777777" w:rsidTr="009A75DE">
        <w:trPr>
          <w:trHeight w:val="397"/>
        </w:trPr>
        <w:tc>
          <w:tcPr>
            <w:tcW w:w="2694" w:type="dxa"/>
            <w:tcBorders>
              <w:top w:val="nil"/>
              <w:bottom w:val="single" w:sz="4" w:space="0" w:color="BFBFBF" w:themeColor="background1" w:themeShade="BF"/>
            </w:tcBorders>
            <w:shd w:val="clear" w:color="auto" w:fill="auto"/>
            <w:vAlign w:val="center"/>
          </w:tcPr>
          <w:p w14:paraId="739FED9C" w14:textId="77777777" w:rsidR="00AF591D" w:rsidRPr="00710CDF" w:rsidRDefault="00AF591D" w:rsidP="009A75DE">
            <w:pPr>
              <w:pStyle w:val="TableTextLeft-Bold"/>
            </w:pPr>
            <w:r w:rsidRPr="00710CDF">
              <w:t>Michael Barbour</w:t>
            </w:r>
          </w:p>
        </w:tc>
        <w:tc>
          <w:tcPr>
            <w:tcW w:w="5639" w:type="dxa"/>
            <w:tcBorders>
              <w:top w:val="nil"/>
              <w:bottom w:val="single" w:sz="4" w:space="0" w:color="BFBFBF" w:themeColor="background1" w:themeShade="BF"/>
            </w:tcBorders>
            <w:shd w:val="clear" w:color="auto" w:fill="auto"/>
            <w:vAlign w:val="center"/>
          </w:tcPr>
          <w:p w14:paraId="596B717B" w14:textId="77777777" w:rsidR="00AF591D" w:rsidRPr="00AF591D" w:rsidRDefault="00AF591D" w:rsidP="009A75DE">
            <w:pPr>
              <w:pStyle w:val="TableTextLeft"/>
            </w:pPr>
            <w:r w:rsidRPr="00AF591D">
              <w:t>General Manager, Group Tax, Westpac</w:t>
            </w:r>
          </w:p>
        </w:tc>
      </w:tr>
      <w:tr w:rsidR="00AF591D" w:rsidRPr="00AF591D" w14:paraId="280A0586"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738629DD" w14:textId="77777777" w:rsidR="00AF591D" w:rsidRPr="00710CDF" w:rsidRDefault="00AF591D" w:rsidP="009A75DE">
            <w:pPr>
              <w:pStyle w:val="TableTextLeft-Bold"/>
            </w:pPr>
            <w:r w:rsidRPr="00710CDF">
              <w:t>Paul Balkus</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7D00F027" w14:textId="3229901F" w:rsidR="00AF591D" w:rsidRPr="00DD0EA3" w:rsidRDefault="00AF591D" w:rsidP="009A75DE">
            <w:pPr>
              <w:pStyle w:val="TableTextLeft"/>
            </w:pPr>
            <w:r w:rsidRPr="00DD0EA3">
              <w:t>Co</w:t>
            </w:r>
            <w:r w:rsidR="0010131A">
              <w:noBreakHyphen/>
            </w:r>
            <w:r w:rsidRPr="00DD0EA3">
              <w:t>leader</w:t>
            </w:r>
            <w:r w:rsidR="002339C5">
              <w:t xml:space="preserve"> – </w:t>
            </w:r>
            <w:r w:rsidRPr="00DD0EA3">
              <w:t>Oceania Transfer Pricing, EY</w:t>
            </w:r>
          </w:p>
        </w:tc>
      </w:tr>
      <w:tr w:rsidR="00AF591D" w:rsidRPr="00AF591D" w14:paraId="40291FA4"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2382BB2D" w14:textId="77777777" w:rsidR="00AF591D" w:rsidRPr="00710CDF" w:rsidRDefault="00AF591D" w:rsidP="009A75DE">
            <w:pPr>
              <w:pStyle w:val="TableTextLeft-Bold"/>
            </w:pPr>
            <w:r w:rsidRPr="00710CDF">
              <w:t>Steve Baxter</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69536A7D" w14:textId="77777777" w:rsidR="00AF591D" w:rsidRPr="00AF591D" w:rsidRDefault="00AF591D" w:rsidP="009A75DE">
            <w:pPr>
              <w:pStyle w:val="TableTextLeft"/>
            </w:pPr>
            <w:r w:rsidRPr="00AF591D">
              <w:t>Director, Mazars (NSW) Pty Limited</w:t>
            </w:r>
          </w:p>
        </w:tc>
      </w:tr>
      <w:tr w:rsidR="00AF591D" w:rsidRPr="00AF591D" w14:paraId="4C47C68F"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04AFB571" w14:textId="77777777" w:rsidR="00AF591D" w:rsidRPr="00710CDF" w:rsidRDefault="00AF591D" w:rsidP="009A75DE">
            <w:pPr>
              <w:pStyle w:val="TableTextLeft-Bold"/>
            </w:pPr>
            <w:r w:rsidRPr="00710CDF">
              <w:t>Patrick Broughan</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63D061E0" w14:textId="77777777" w:rsidR="00AF591D" w:rsidRPr="00C81186" w:rsidRDefault="00AF591D" w:rsidP="009A75DE">
            <w:pPr>
              <w:pStyle w:val="TableTextLeft"/>
            </w:pPr>
            <w:r w:rsidRPr="00C81186">
              <w:t>Partner, Deloitte</w:t>
            </w:r>
          </w:p>
        </w:tc>
      </w:tr>
      <w:tr w:rsidR="00AF591D" w:rsidRPr="00AF591D" w14:paraId="400E5EF2"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78994346" w14:textId="77777777" w:rsidR="00AF591D" w:rsidRPr="00710CDF" w:rsidRDefault="00AF591D" w:rsidP="009A75DE">
            <w:pPr>
              <w:pStyle w:val="TableTextLeft-Bold"/>
            </w:pPr>
            <w:r w:rsidRPr="00710CDF">
              <w:t>Michael Carruthers</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2AB6C0C7" w14:textId="77777777" w:rsidR="00AF591D" w:rsidRPr="00AF591D" w:rsidRDefault="00AF591D" w:rsidP="009A75DE">
            <w:pPr>
              <w:pStyle w:val="TableTextLeft"/>
            </w:pPr>
            <w:r w:rsidRPr="00AF591D">
              <w:t>Tax Director, Knowledge Shop</w:t>
            </w:r>
          </w:p>
        </w:tc>
      </w:tr>
      <w:tr w:rsidR="00AF591D" w:rsidRPr="00AF591D" w14:paraId="4E7EC494"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025D3CCA" w14:textId="77777777" w:rsidR="00AF591D" w:rsidRPr="00710CDF" w:rsidRDefault="00AF591D" w:rsidP="009A75DE">
            <w:pPr>
              <w:pStyle w:val="TableTextLeft-Bold"/>
            </w:pPr>
            <w:r w:rsidRPr="00710CDF">
              <w:t>Michael Croker</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4DF1C0D0" w14:textId="3DDAD8DC" w:rsidR="00AF591D" w:rsidRPr="00AF591D" w:rsidRDefault="00AF591D" w:rsidP="009A75DE">
            <w:pPr>
              <w:pStyle w:val="TableTextLeft"/>
            </w:pPr>
            <w:r w:rsidRPr="00AF591D">
              <w:t>Tax Leader</w:t>
            </w:r>
            <w:r w:rsidR="002339C5">
              <w:t xml:space="preserve"> – </w:t>
            </w:r>
            <w:r w:rsidRPr="00AF591D">
              <w:t>Australia, CA ANZ</w:t>
            </w:r>
          </w:p>
        </w:tc>
      </w:tr>
      <w:tr w:rsidR="00AF591D" w:rsidRPr="00AF591D" w14:paraId="0AEE18E5"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70484A83" w14:textId="77777777" w:rsidR="00AF591D" w:rsidRPr="00710CDF" w:rsidRDefault="00AF591D" w:rsidP="009A75DE">
            <w:pPr>
              <w:pStyle w:val="TableTextLeft-Bold"/>
            </w:pPr>
            <w:r w:rsidRPr="00710CDF">
              <w:t>Jason de Boer</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205F813F" w14:textId="77777777" w:rsidR="00AF591D" w:rsidRPr="00AF591D" w:rsidRDefault="00AF591D" w:rsidP="009A75DE">
            <w:pPr>
              <w:pStyle w:val="TableTextLeft"/>
            </w:pPr>
            <w:r w:rsidRPr="00AF591D">
              <w:t>Tax Partner, BDO</w:t>
            </w:r>
          </w:p>
        </w:tc>
      </w:tr>
      <w:tr w:rsidR="00AF591D" w:rsidRPr="00AF591D" w14:paraId="05254A2A"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6B3DB5D9" w14:textId="77777777" w:rsidR="00AF591D" w:rsidRPr="00710CDF" w:rsidRDefault="00AF591D" w:rsidP="009A75DE">
            <w:pPr>
              <w:pStyle w:val="TableTextLeft-Bold"/>
            </w:pPr>
            <w:r w:rsidRPr="00710CDF">
              <w:t>Philip Diviny</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39762990" w14:textId="77777777" w:rsidR="00AF591D" w:rsidRPr="00AF591D" w:rsidRDefault="00AF591D" w:rsidP="009A75DE">
            <w:pPr>
              <w:pStyle w:val="TableTextLeft"/>
            </w:pPr>
            <w:r w:rsidRPr="00AF591D">
              <w:t>Partner, Madgwicks Lawyers</w:t>
            </w:r>
          </w:p>
        </w:tc>
      </w:tr>
      <w:tr w:rsidR="00AF591D" w:rsidRPr="00AF591D" w14:paraId="6A3DBB08"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029AE05D" w14:textId="77777777" w:rsidR="00AF591D" w:rsidRPr="00710CDF" w:rsidRDefault="00AF591D" w:rsidP="009A75DE">
            <w:pPr>
              <w:pStyle w:val="TableTextLeft-Bold"/>
            </w:pPr>
            <w:r w:rsidRPr="00710CDF">
              <w:t>Michael Fenner</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0A9DFE9E" w14:textId="77777777" w:rsidR="00AF591D" w:rsidRPr="00AF591D" w:rsidRDefault="00AF591D" w:rsidP="009A75DE">
            <w:pPr>
              <w:pStyle w:val="TableTextLeft"/>
            </w:pPr>
            <w:r w:rsidRPr="00AF591D">
              <w:t>Taxation Manager, Chevron</w:t>
            </w:r>
          </w:p>
        </w:tc>
      </w:tr>
      <w:tr w:rsidR="00AF591D" w:rsidRPr="00AF591D" w14:paraId="4637DFC4"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5D3D0540" w14:textId="77777777" w:rsidR="00AF591D" w:rsidRPr="00710CDF" w:rsidRDefault="00AF591D" w:rsidP="009A75DE">
            <w:pPr>
              <w:pStyle w:val="TableTextLeft-Bold"/>
            </w:pPr>
            <w:r w:rsidRPr="00710CDF">
              <w:t>Mark Ferrier</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08FF53A0" w14:textId="77777777" w:rsidR="00AF591D" w:rsidRPr="00AF591D" w:rsidRDefault="00AF591D" w:rsidP="009A75DE">
            <w:pPr>
              <w:pStyle w:val="TableTextLeft"/>
            </w:pPr>
            <w:r w:rsidRPr="00AF591D">
              <w:t>Executive Director, Macquarie Group</w:t>
            </w:r>
          </w:p>
        </w:tc>
      </w:tr>
      <w:tr w:rsidR="00AF591D" w:rsidRPr="00AF591D" w14:paraId="31B560D2"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68903658" w14:textId="6898E08A" w:rsidR="00AF591D" w:rsidRPr="00710CDF" w:rsidRDefault="00AF591D" w:rsidP="009A75DE">
            <w:pPr>
              <w:pStyle w:val="TableTextLeft-Bold"/>
            </w:pPr>
            <w:r w:rsidRPr="00710CDF">
              <w:t xml:space="preserve">Michael Flynn </w:t>
            </w:r>
            <w:r w:rsidR="00322418" w:rsidRPr="00710CDF">
              <w:t>K</w:t>
            </w:r>
            <w:r w:rsidRPr="00710CDF">
              <w:t>C</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7F81CD7E" w14:textId="77777777" w:rsidR="00AF591D" w:rsidRPr="00AF591D" w:rsidRDefault="00AF591D" w:rsidP="009A75DE">
            <w:pPr>
              <w:pStyle w:val="TableTextLeft"/>
            </w:pPr>
            <w:r w:rsidRPr="00AF591D">
              <w:t>Barrister, Victorian Bar</w:t>
            </w:r>
          </w:p>
        </w:tc>
      </w:tr>
      <w:tr w:rsidR="00AF591D" w:rsidRPr="00AF591D" w14:paraId="21602C31"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1650307C" w14:textId="77777777" w:rsidR="00AF591D" w:rsidRPr="00710CDF" w:rsidRDefault="00AF591D" w:rsidP="009A75DE">
            <w:pPr>
              <w:pStyle w:val="TableTextLeft-Bold"/>
            </w:pPr>
            <w:r w:rsidRPr="00710CDF">
              <w:t>Geofrey Fooks</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1D60B082" w14:textId="77777777" w:rsidR="00AF591D" w:rsidRPr="00AF591D" w:rsidRDefault="00AF591D" w:rsidP="009A75DE">
            <w:pPr>
              <w:pStyle w:val="TableTextLeft"/>
            </w:pPr>
            <w:r w:rsidRPr="00AF591D">
              <w:t>General Manager, Group Taxation, Wesfarmers</w:t>
            </w:r>
          </w:p>
        </w:tc>
      </w:tr>
      <w:tr w:rsidR="00AF591D" w:rsidRPr="00AF591D" w14:paraId="250ED99E"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018C19CA" w14:textId="77777777" w:rsidR="00AF591D" w:rsidRPr="00710CDF" w:rsidRDefault="00AF591D" w:rsidP="009A75DE">
            <w:pPr>
              <w:pStyle w:val="TableTextLeft-Bold"/>
            </w:pPr>
            <w:r w:rsidRPr="00710CDF">
              <w:t>Steve Ford</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76C60085" w14:textId="77777777" w:rsidR="00AF591D" w:rsidRPr="00AF591D" w:rsidRDefault="00AF591D" w:rsidP="009A75DE">
            <w:pPr>
              <w:pStyle w:val="TableTextLeft"/>
            </w:pPr>
            <w:r w:rsidRPr="00AF591D">
              <w:t>Partner, PwC</w:t>
            </w:r>
          </w:p>
        </w:tc>
      </w:tr>
      <w:tr w:rsidR="00AF591D" w:rsidRPr="00AF591D" w14:paraId="4B9F16CA"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45BF459C" w14:textId="77777777" w:rsidR="00AF591D" w:rsidRPr="00710CDF" w:rsidRDefault="00AF591D" w:rsidP="009A75DE">
            <w:pPr>
              <w:pStyle w:val="TableTextLeft-Bold"/>
            </w:pPr>
            <w:r w:rsidRPr="00710CDF">
              <w:t>Brett Freudenberg</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55DE48E3" w14:textId="62F6A30C" w:rsidR="00AF591D" w:rsidRPr="00AF591D" w:rsidRDefault="00AF591D" w:rsidP="009A75DE">
            <w:pPr>
              <w:pStyle w:val="TableTextLeft"/>
            </w:pPr>
            <w:r w:rsidRPr="00AF591D">
              <w:t>Professor</w:t>
            </w:r>
            <w:r w:rsidR="002339C5">
              <w:t xml:space="preserve"> – </w:t>
            </w:r>
            <w:r w:rsidRPr="00AF591D">
              <w:t>Taxation, Griffith University</w:t>
            </w:r>
          </w:p>
        </w:tc>
      </w:tr>
      <w:tr w:rsidR="00AF591D" w:rsidRPr="00AF591D" w14:paraId="77D527D7"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4BAAEB8E" w14:textId="77777777" w:rsidR="00AF591D" w:rsidRPr="00710CDF" w:rsidRDefault="00AF591D" w:rsidP="009A75DE">
            <w:pPr>
              <w:pStyle w:val="TableTextLeft-Bold"/>
            </w:pPr>
            <w:r w:rsidRPr="00710CDF">
              <w:t>Kevin Griffiths</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771B92A1" w14:textId="77777777" w:rsidR="00AF591D" w:rsidRPr="00AF591D" w:rsidRDefault="00AF591D" w:rsidP="009A75DE">
            <w:pPr>
              <w:pStyle w:val="TableTextLeft"/>
            </w:pPr>
            <w:r w:rsidRPr="00AF591D">
              <w:t>Leader Tax Division, EY</w:t>
            </w:r>
          </w:p>
        </w:tc>
      </w:tr>
      <w:tr w:rsidR="00AF591D" w:rsidRPr="00AF591D" w14:paraId="2389BB1E"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47665EF6" w14:textId="77777777" w:rsidR="00AF591D" w:rsidRPr="00710CDF" w:rsidRDefault="00AF591D" w:rsidP="009A75DE">
            <w:pPr>
              <w:pStyle w:val="TableTextLeft-Bold"/>
            </w:pPr>
            <w:r w:rsidRPr="00710CDF">
              <w:t>Tony Greco</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3D55E6F3" w14:textId="77777777" w:rsidR="00AF591D" w:rsidRPr="00AF591D" w:rsidRDefault="00AF591D" w:rsidP="009A75DE">
            <w:pPr>
              <w:pStyle w:val="TableTextLeft"/>
            </w:pPr>
            <w:r w:rsidRPr="00AF591D">
              <w:t>General Manager, Institute of Public Accountants</w:t>
            </w:r>
          </w:p>
        </w:tc>
      </w:tr>
      <w:tr w:rsidR="00AF591D" w:rsidRPr="00AF591D" w14:paraId="563B9816"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75DC2245" w14:textId="77777777" w:rsidR="00AF591D" w:rsidRPr="00710CDF" w:rsidRDefault="00AF591D" w:rsidP="009A75DE">
            <w:pPr>
              <w:pStyle w:val="TableTextLeft-Bold"/>
            </w:pPr>
            <w:r w:rsidRPr="00710CDF">
              <w:t>Matt Hayes</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191BAFFF" w14:textId="0696F635" w:rsidR="00AF591D" w:rsidRPr="00AF591D" w:rsidRDefault="00AF591D" w:rsidP="009A75DE">
            <w:pPr>
              <w:pStyle w:val="TableTextLeft"/>
            </w:pPr>
            <w:r w:rsidRPr="00AF591D">
              <w:t>Director</w:t>
            </w:r>
            <w:r w:rsidR="002339C5">
              <w:t xml:space="preserve"> – </w:t>
            </w:r>
            <w:r w:rsidRPr="00AF591D">
              <w:t>Tax, KPMG</w:t>
            </w:r>
          </w:p>
        </w:tc>
      </w:tr>
      <w:tr w:rsidR="00AF591D" w:rsidRPr="00AF591D" w14:paraId="1D4D1E2A"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474664A6" w14:textId="77777777" w:rsidR="00AF591D" w:rsidRPr="00710CDF" w:rsidRDefault="00AF591D" w:rsidP="009A75DE">
            <w:pPr>
              <w:pStyle w:val="TableTextLeft-Bold"/>
            </w:pPr>
            <w:r w:rsidRPr="00710CDF">
              <w:t>Steve Healey</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72901A48" w14:textId="77777777" w:rsidR="00AF591D" w:rsidRPr="00AF591D" w:rsidRDefault="00AF591D" w:rsidP="009A75DE">
            <w:pPr>
              <w:pStyle w:val="TableTextLeft"/>
            </w:pPr>
            <w:r w:rsidRPr="00AF591D">
              <w:t>Partner, RSM Australia</w:t>
            </w:r>
          </w:p>
        </w:tc>
      </w:tr>
      <w:tr w:rsidR="00AF591D" w:rsidRPr="00AF591D" w14:paraId="1E8907AF"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328AFB37" w14:textId="77777777" w:rsidR="00AF591D" w:rsidRPr="00710CDF" w:rsidRDefault="00AF591D" w:rsidP="009A75DE">
            <w:pPr>
              <w:pStyle w:val="TableTextLeft-Bold"/>
            </w:pPr>
            <w:r w:rsidRPr="00710CDF">
              <w:t>Paul Hooper</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18D42B2C" w14:textId="77777777" w:rsidR="00AF591D" w:rsidRPr="00AF591D" w:rsidRDefault="00AF591D" w:rsidP="009A75DE">
            <w:pPr>
              <w:pStyle w:val="TableTextLeft"/>
            </w:pPr>
            <w:r w:rsidRPr="00AF591D">
              <w:t>Group Head of Tax, Lend Lease</w:t>
            </w:r>
          </w:p>
        </w:tc>
      </w:tr>
      <w:tr w:rsidR="00AF591D" w:rsidRPr="00AF591D" w14:paraId="338A2EFC"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09F8901B" w14:textId="77777777" w:rsidR="00AF591D" w:rsidRPr="00710CDF" w:rsidRDefault="00AF591D" w:rsidP="009A75DE">
            <w:pPr>
              <w:pStyle w:val="TableTextLeft-Bold"/>
            </w:pPr>
            <w:r w:rsidRPr="00710CDF">
              <w:t>Nick Houseman</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1FBD12E2" w14:textId="0ECCC49C" w:rsidR="00AF591D" w:rsidRPr="00AF591D" w:rsidRDefault="00AF591D" w:rsidP="009A75DE">
            <w:pPr>
              <w:pStyle w:val="TableTextLeft"/>
            </w:pPr>
            <w:r w:rsidRPr="00AF591D">
              <w:t xml:space="preserve">Transfer Pricing </w:t>
            </w:r>
            <w:r w:rsidR="009D063D">
              <w:t>Partner</w:t>
            </w:r>
            <w:r w:rsidRPr="00AF591D">
              <w:t>, PwC</w:t>
            </w:r>
          </w:p>
        </w:tc>
      </w:tr>
      <w:tr w:rsidR="00AF591D" w:rsidRPr="00AF591D" w14:paraId="3E9C8A02"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57394CF1" w14:textId="77777777" w:rsidR="00AF591D" w:rsidRPr="00710CDF" w:rsidRDefault="00AF591D" w:rsidP="009A75DE">
            <w:pPr>
              <w:pStyle w:val="TableTextLeft-Bold"/>
            </w:pPr>
            <w:r w:rsidRPr="00710CDF">
              <w:t>Peter Janetzki</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4C4999C2" w14:textId="77777777" w:rsidR="00AF591D" w:rsidRPr="00AF591D" w:rsidRDefault="00AF591D" w:rsidP="009A75DE">
            <w:pPr>
              <w:pStyle w:val="TableTextLeft"/>
            </w:pPr>
            <w:r w:rsidRPr="00AF591D">
              <w:t>Tax Partner, EY</w:t>
            </w:r>
          </w:p>
        </w:tc>
      </w:tr>
      <w:tr w:rsidR="00AF591D" w:rsidRPr="00AF591D" w14:paraId="72A98B12"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21A30FA2" w14:textId="77777777" w:rsidR="00AF591D" w:rsidRPr="00710CDF" w:rsidRDefault="00AF591D" w:rsidP="009A75DE">
            <w:pPr>
              <w:pStyle w:val="TableTextLeft-Bold"/>
            </w:pPr>
            <w:r w:rsidRPr="00710CDF">
              <w:t>Jasmine Leonard</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079B7A25" w14:textId="2BC6B5E0" w:rsidR="00AF591D" w:rsidRPr="00AF591D" w:rsidRDefault="00AF591D" w:rsidP="009A75DE">
            <w:pPr>
              <w:pStyle w:val="TableTextLeft"/>
            </w:pPr>
            <w:r w:rsidRPr="00AF591D">
              <w:t>General Manager</w:t>
            </w:r>
            <w:r w:rsidR="002339C5">
              <w:t xml:space="preserve"> – </w:t>
            </w:r>
            <w:r w:rsidRPr="00AF591D">
              <w:t>Global Tax Advisory, Rio Tinto</w:t>
            </w:r>
          </w:p>
        </w:tc>
      </w:tr>
      <w:tr w:rsidR="00AF591D" w:rsidRPr="00AF591D" w14:paraId="01253874"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6D492321" w14:textId="77777777" w:rsidR="00AF591D" w:rsidRPr="00710CDF" w:rsidRDefault="00AF591D" w:rsidP="009A75DE">
            <w:pPr>
              <w:pStyle w:val="TableTextLeft-Bold"/>
            </w:pPr>
            <w:r w:rsidRPr="00710CDF">
              <w:t>Adam Levin</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29D590EA" w14:textId="77777777" w:rsidR="00AF591D" w:rsidRPr="00AF591D" w:rsidRDefault="00AF591D" w:rsidP="009A75DE">
            <w:pPr>
              <w:pStyle w:val="TableTextLeft"/>
            </w:pPr>
            <w:r w:rsidRPr="00AF591D">
              <w:t>Senior Consultant, Jackson McDonald Lawyers</w:t>
            </w:r>
          </w:p>
        </w:tc>
      </w:tr>
      <w:tr w:rsidR="00AF591D" w:rsidRPr="00AF591D" w14:paraId="3531EEDA"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0BF36CA5" w14:textId="77777777" w:rsidR="00AF591D" w:rsidRPr="00710CDF" w:rsidRDefault="00AF591D" w:rsidP="009A75DE">
            <w:pPr>
              <w:pStyle w:val="TableTextLeft-Bold"/>
            </w:pPr>
            <w:r w:rsidRPr="00710CDF">
              <w:t>Michael Longes</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149BB9C1" w14:textId="77777777" w:rsidR="00AF591D" w:rsidRPr="00275F4D" w:rsidRDefault="00AF591D" w:rsidP="009A75DE">
            <w:pPr>
              <w:pStyle w:val="TableTextLeft"/>
            </w:pPr>
            <w:r w:rsidRPr="00275F4D">
              <w:t>Tax Manager, Sunsuper Pty Ltd</w:t>
            </w:r>
          </w:p>
        </w:tc>
      </w:tr>
      <w:tr w:rsidR="00AF591D" w:rsidRPr="00AF591D" w14:paraId="5EAD2994"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57A4F933" w14:textId="77777777" w:rsidR="00AF591D" w:rsidRPr="00710CDF" w:rsidRDefault="00AF591D" w:rsidP="009A75DE">
            <w:pPr>
              <w:pStyle w:val="TableTextLeft-Bold"/>
            </w:pPr>
            <w:r w:rsidRPr="00710CDF">
              <w:t>Alia Lum</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6EF8ED1B" w14:textId="77777777" w:rsidR="00AF591D" w:rsidRPr="00AF591D" w:rsidRDefault="00AF591D" w:rsidP="009A75DE">
            <w:pPr>
              <w:pStyle w:val="TableTextLeft"/>
            </w:pPr>
            <w:r w:rsidRPr="00AF591D">
              <w:t>Partner, KPMG</w:t>
            </w:r>
          </w:p>
        </w:tc>
      </w:tr>
      <w:tr w:rsidR="00AF591D" w:rsidRPr="00AF591D" w14:paraId="63216907"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34210DE0" w14:textId="77777777" w:rsidR="00AF591D" w:rsidRPr="00710CDF" w:rsidRDefault="00AF591D" w:rsidP="009A75DE">
            <w:pPr>
              <w:pStyle w:val="TableTextLeft-Bold"/>
            </w:pPr>
            <w:r w:rsidRPr="00710CDF">
              <w:t>James Macky</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731E0E8F" w14:textId="77777777" w:rsidR="00AF591D" w:rsidRPr="00AF591D" w:rsidRDefault="00AF591D" w:rsidP="009A75DE">
            <w:pPr>
              <w:pStyle w:val="TableTextLeft"/>
            </w:pPr>
            <w:r w:rsidRPr="00AF591D">
              <w:t>Partner, Corporate Tax, KPMG</w:t>
            </w:r>
          </w:p>
        </w:tc>
      </w:tr>
      <w:tr w:rsidR="00AF591D" w:rsidRPr="00AF591D" w14:paraId="799548D9" w14:textId="77777777" w:rsidTr="009A75DE">
        <w:trPr>
          <w:trHeight w:val="397"/>
        </w:trPr>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13C70CBC" w14:textId="77777777" w:rsidR="00AF591D" w:rsidRPr="00710CDF" w:rsidRDefault="00AF591D" w:rsidP="009A75DE">
            <w:pPr>
              <w:pStyle w:val="TableTextLeft-Bold"/>
            </w:pPr>
            <w:r w:rsidRPr="00710CDF">
              <w:lastRenderedPageBreak/>
              <w:t>Larry Magid</w:t>
            </w:r>
          </w:p>
        </w:tc>
        <w:tc>
          <w:tcPr>
            <w:tcW w:w="5639" w:type="dxa"/>
            <w:tcBorders>
              <w:top w:val="single" w:sz="4" w:space="0" w:color="BFBFBF" w:themeColor="background1" w:themeShade="BF"/>
              <w:bottom w:val="single" w:sz="4" w:space="0" w:color="BFBFBF" w:themeColor="background1" w:themeShade="BF"/>
            </w:tcBorders>
            <w:shd w:val="clear" w:color="auto" w:fill="auto"/>
            <w:vAlign w:val="center"/>
          </w:tcPr>
          <w:p w14:paraId="56403DF2" w14:textId="77777777" w:rsidR="00AF591D" w:rsidRPr="00275F4D" w:rsidRDefault="00AF591D" w:rsidP="009A75DE">
            <w:pPr>
              <w:pStyle w:val="TableTextLeft"/>
            </w:pPr>
            <w:r w:rsidRPr="00275F4D">
              <w:t>Consultant, Allens</w:t>
            </w:r>
          </w:p>
        </w:tc>
      </w:tr>
      <w:tr w:rsidR="00AF591D" w:rsidRPr="00AF591D" w14:paraId="0ECFEADE" w14:textId="77777777" w:rsidTr="009A75DE">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6F18A829" w14:textId="77777777" w:rsidR="00AF591D" w:rsidRPr="00710CDF" w:rsidRDefault="00AF591D" w:rsidP="009A75DE">
            <w:pPr>
              <w:pStyle w:val="TableTextLeft-Bold"/>
            </w:pPr>
            <w:r w:rsidRPr="00710CDF">
              <w:t>Jane Michie</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1FF82C80" w14:textId="0BB6646E" w:rsidR="00AF591D" w:rsidRPr="00275F4D" w:rsidRDefault="00E80819" w:rsidP="009A75DE">
            <w:pPr>
              <w:pStyle w:val="TableTextLeft"/>
            </w:pPr>
            <w:r w:rsidRPr="00275F4D">
              <w:t>Non</w:t>
            </w:r>
            <w:r w:rsidR="0010131A">
              <w:noBreakHyphen/>
            </w:r>
            <w:r w:rsidRPr="00275F4D">
              <w:t>Executive Director, Chubb</w:t>
            </w:r>
          </w:p>
        </w:tc>
      </w:tr>
      <w:tr w:rsidR="00AF591D" w:rsidRPr="00AF591D" w14:paraId="69FBC45B" w14:textId="77777777" w:rsidTr="009A75DE">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5971FB3F" w14:textId="77777777" w:rsidR="00AF591D" w:rsidRPr="00710CDF" w:rsidRDefault="00AF591D" w:rsidP="009A75DE">
            <w:pPr>
              <w:pStyle w:val="TableTextLeft-Bold"/>
            </w:pPr>
            <w:r w:rsidRPr="00710CDF">
              <w:t>Mark Molesworth</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04C08D5C" w14:textId="77777777" w:rsidR="00AF591D" w:rsidRPr="00AF591D" w:rsidRDefault="00AF591D" w:rsidP="009A75DE">
            <w:pPr>
              <w:pStyle w:val="TableTextLeft"/>
            </w:pPr>
            <w:r w:rsidRPr="00AF591D">
              <w:t>Tax Partner, BDO</w:t>
            </w:r>
          </w:p>
        </w:tc>
      </w:tr>
      <w:tr w:rsidR="00C2752A" w14:paraId="1E19F501"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346DC55D" w14:textId="77777777" w:rsidR="00B70135" w:rsidRPr="00710CDF" w:rsidRDefault="00B70135" w:rsidP="009A75DE">
            <w:pPr>
              <w:pStyle w:val="TableTextLeft-Bold"/>
            </w:pPr>
            <w:r w:rsidRPr="00710CDF">
              <w:t>Katrina Parkyn</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72395FB7" w14:textId="77777777" w:rsidR="00B70135" w:rsidRDefault="00B70135" w:rsidP="009A75DE">
            <w:pPr>
              <w:pStyle w:val="TableTextLeft"/>
            </w:pPr>
            <w:r w:rsidRPr="00E734CF">
              <w:t>Partner, King &amp; Wood Mallesons</w:t>
            </w:r>
          </w:p>
        </w:tc>
      </w:tr>
      <w:tr w:rsidR="00C2752A" w14:paraId="37E3B432"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64D8F536" w14:textId="77777777" w:rsidR="00B70135" w:rsidRPr="00710CDF" w:rsidRDefault="00B70135" w:rsidP="009A75DE">
            <w:pPr>
              <w:pStyle w:val="TableTextLeft-Bold"/>
            </w:pPr>
            <w:r w:rsidRPr="00710CDF">
              <w:t>Michael Perez</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72440E40" w14:textId="77777777" w:rsidR="00B70135" w:rsidRDefault="00B70135" w:rsidP="009A75DE">
            <w:pPr>
              <w:pStyle w:val="TableTextLeft"/>
            </w:pPr>
            <w:r w:rsidRPr="00E734CF">
              <w:t>Partner, King &amp; Wood Mallesons</w:t>
            </w:r>
          </w:p>
        </w:tc>
      </w:tr>
      <w:tr w:rsidR="00C2752A" w14:paraId="4AD8DB01"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3584C140" w14:textId="77777777" w:rsidR="00B70135" w:rsidRPr="00710CDF" w:rsidRDefault="00B70135" w:rsidP="009A75DE">
            <w:pPr>
              <w:pStyle w:val="TableTextLeft-Bold"/>
            </w:pPr>
            <w:r w:rsidRPr="00710CDF">
              <w:t>Dale Pinto</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40F67AFC" w14:textId="77777777" w:rsidR="00B70135" w:rsidRDefault="00B70135" w:rsidP="009A75DE">
            <w:pPr>
              <w:pStyle w:val="TableTextLeft"/>
            </w:pPr>
            <w:r w:rsidRPr="001C7F0B">
              <w:t>Professor of Taxation Law, Curtin Law School, Curtin University</w:t>
            </w:r>
          </w:p>
        </w:tc>
      </w:tr>
      <w:tr w:rsidR="00C2752A" w14:paraId="38F30975"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7C569DCF" w14:textId="77777777" w:rsidR="00B70135" w:rsidRPr="00710CDF" w:rsidRDefault="00B70135" w:rsidP="009A75DE">
            <w:pPr>
              <w:pStyle w:val="TableTextLeft-Bold"/>
            </w:pPr>
            <w:r w:rsidRPr="00710CDF">
              <w:t>Anthony Portas</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21F11659" w14:textId="77777777" w:rsidR="00B70135" w:rsidRDefault="00B70135" w:rsidP="009A75DE">
            <w:pPr>
              <w:pStyle w:val="TableTextLeft"/>
            </w:pPr>
            <w:r w:rsidRPr="001C7F0B">
              <w:t>General Manager Taxation, Rio Tinto</w:t>
            </w:r>
          </w:p>
        </w:tc>
      </w:tr>
      <w:tr w:rsidR="00C81186" w14:paraId="05CE143C" w14:textId="77777777" w:rsidTr="009A75DE">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001BA268" w14:textId="2FB1786B" w:rsidR="00E80819" w:rsidRPr="00710CDF" w:rsidRDefault="00E80819" w:rsidP="009A75DE">
            <w:pPr>
              <w:pStyle w:val="TableTextLeft-Bold"/>
            </w:pPr>
            <w:r w:rsidRPr="00710CDF">
              <w:t>Tony Principe</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3F322D73" w14:textId="46657F95" w:rsidR="00E80819" w:rsidRPr="001C7F0B" w:rsidRDefault="00E80819" w:rsidP="009A75DE">
            <w:pPr>
              <w:pStyle w:val="TableTextLeft"/>
            </w:pPr>
            <w:r>
              <w:t>Associate Director –</w:t>
            </w:r>
            <w:r w:rsidRPr="001C7F0B">
              <w:t xml:space="preserve"> </w:t>
            </w:r>
            <w:r>
              <w:t>Tax, ShineWing Australia</w:t>
            </w:r>
          </w:p>
        </w:tc>
      </w:tr>
      <w:tr w:rsidR="00C2752A" w14:paraId="483A7EDC"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421479D0" w14:textId="77777777" w:rsidR="00E80819" w:rsidRPr="00710CDF" w:rsidRDefault="00E80819" w:rsidP="009A75DE">
            <w:pPr>
              <w:pStyle w:val="TableTextLeft-Bold"/>
            </w:pPr>
            <w:r w:rsidRPr="00710CDF">
              <w:t>Brian Purdy</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2691F396" w14:textId="0CA063B5" w:rsidR="00E80819" w:rsidRDefault="00E80819" w:rsidP="009A75DE">
            <w:pPr>
              <w:pStyle w:val="TableTextLeft"/>
            </w:pPr>
            <w:r>
              <w:t>Vice President – Tax and Treasury</w:t>
            </w:r>
            <w:r w:rsidRPr="001C7F0B">
              <w:t>, South32</w:t>
            </w:r>
          </w:p>
        </w:tc>
      </w:tr>
      <w:tr w:rsidR="00C2752A" w14:paraId="26749F36"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07218EB3" w14:textId="77777777" w:rsidR="00E80819" w:rsidRPr="00710CDF" w:rsidRDefault="00E80819" w:rsidP="009A75DE">
            <w:pPr>
              <w:pStyle w:val="TableTextLeft-Bold"/>
            </w:pPr>
            <w:r w:rsidRPr="00710CDF">
              <w:t>John Rawson</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2D6C1529" w14:textId="77777777" w:rsidR="00E80819" w:rsidRDefault="00E80819" w:rsidP="009A75DE">
            <w:pPr>
              <w:pStyle w:val="TableTextLeft"/>
            </w:pPr>
            <w:r>
              <w:t xml:space="preserve">Tax </w:t>
            </w:r>
            <w:r w:rsidRPr="001C7F0B">
              <w:t>Partner, Deloitte</w:t>
            </w:r>
          </w:p>
        </w:tc>
      </w:tr>
      <w:tr w:rsidR="00C2752A" w14:paraId="141D08DB"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630CA1DF" w14:textId="77777777" w:rsidR="00E80819" w:rsidRPr="00710CDF" w:rsidRDefault="00E80819" w:rsidP="009A75DE">
            <w:pPr>
              <w:pStyle w:val="TableTextLeft-Bold"/>
            </w:pPr>
            <w:r w:rsidRPr="00710CDF">
              <w:t>Premila Roe</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76AADE3F" w14:textId="77777777" w:rsidR="00E80819" w:rsidRDefault="00E80819" w:rsidP="009A75DE">
            <w:pPr>
              <w:pStyle w:val="TableTextLeft"/>
            </w:pPr>
            <w:r>
              <w:t>Global Head of Tax</w:t>
            </w:r>
            <w:r w:rsidRPr="0030699C">
              <w:t>, BHP Billiton</w:t>
            </w:r>
          </w:p>
        </w:tc>
      </w:tr>
      <w:tr w:rsidR="00C2752A" w14:paraId="0C608A6B"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38E977AD" w14:textId="77777777" w:rsidR="00E80819" w:rsidRPr="00710CDF" w:rsidRDefault="00E80819" w:rsidP="009A75DE">
            <w:pPr>
              <w:pStyle w:val="TableTextLeft-Bold"/>
            </w:pPr>
            <w:r w:rsidRPr="00710CDF">
              <w:t>Hayden Scott</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6FA0F193" w14:textId="77777777" w:rsidR="00E80819" w:rsidRDefault="00E80819" w:rsidP="009A75DE">
            <w:pPr>
              <w:pStyle w:val="TableTextLeft"/>
            </w:pPr>
            <w:r w:rsidRPr="0030699C">
              <w:t>T</w:t>
            </w:r>
            <w:r>
              <w:t>ax Controversy Leader</w:t>
            </w:r>
            <w:r w:rsidRPr="0030699C">
              <w:t>, PwC</w:t>
            </w:r>
          </w:p>
        </w:tc>
      </w:tr>
      <w:tr w:rsidR="00C2752A" w14:paraId="75A60917"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6EAAE1A4" w14:textId="77777777" w:rsidR="00E80819" w:rsidRPr="00710CDF" w:rsidRDefault="00E80819" w:rsidP="009A75DE">
            <w:pPr>
              <w:pStyle w:val="TableTextLeft-Bold"/>
            </w:pPr>
            <w:r w:rsidRPr="00710CDF">
              <w:t>Shannon Smit</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2C9F4851" w14:textId="77777777" w:rsidR="00E80819" w:rsidRDefault="00E80819" w:rsidP="009A75DE">
            <w:pPr>
              <w:pStyle w:val="TableTextLeft"/>
            </w:pPr>
            <w:r w:rsidRPr="0030699C">
              <w:t>Director, Transfer Pricing Solutions</w:t>
            </w:r>
            <w:r>
              <w:t xml:space="preserve"> Asia</w:t>
            </w:r>
          </w:p>
        </w:tc>
      </w:tr>
      <w:tr w:rsidR="00C2752A" w14:paraId="7E850980"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7DB7A400" w14:textId="77777777" w:rsidR="00E80819" w:rsidRPr="00710CDF" w:rsidRDefault="00E80819" w:rsidP="009A75DE">
            <w:pPr>
              <w:pStyle w:val="TableTextLeft-Bold"/>
            </w:pPr>
            <w:r w:rsidRPr="00710CDF">
              <w:t>Steve Southon</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091B7C87" w14:textId="77777777" w:rsidR="00E80819" w:rsidRDefault="00E80819" w:rsidP="009A75DE">
            <w:pPr>
              <w:pStyle w:val="TableTextLeft"/>
            </w:pPr>
            <w:r w:rsidRPr="0030699C">
              <w:t>Chief Tax Officer, NAB</w:t>
            </w:r>
          </w:p>
        </w:tc>
      </w:tr>
      <w:tr w:rsidR="00C2752A" w14:paraId="7DC1707D"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50CA781F" w14:textId="77777777" w:rsidR="00E80819" w:rsidRPr="00710CDF" w:rsidRDefault="00E80819" w:rsidP="009A75DE">
            <w:pPr>
              <w:pStyle w:val="TableTextLeft-Bold"/>
            </w:pPr>
            <w:r w:rsidRPr="00710CDF">
              <w:t>Miranda Stewart</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026F2A96" w14:textId="77777777" w:rsidR="00E80819" w:rsidRDefault="00E80819" w:rsidP="009A75DE">
            <w:pPr>
              <w:pStyle w:val="TableTextLeft"/>
            </w:pPr>
            <w:r w:rsidRPr="00523019">
              <w:t xml:space="preserve">Professor of Law, University of Melbourne </w:t>
            </w:r>
          </w:p>
        </w:tc>
      </w:tr>
      <w:tr w:rsidR="00C2752A" w14:paraId="6E5ED529"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01056DDE" w14:textId="77777777" w:rsidR="00E80819" w:rsidRPr="00710CDF" w:rsidRDefault="00E80819" w:rsidP="009A75DE">
            <w:pPr>
              <w:pStyle w:val="TableTextLeft-Bold"/>
            </w:pPr>
            <w:r w:rsidRPr="00710CDF">
              <w:t>Judy Sullivan</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48548AD4" w14:textId="41411FC5" w:rsidR="00E80819" w:rsidRPr="00275F4D" w:rsidRDefault="00E80819" w:rsidP="009A75DE">
            <w:pPr>
              <w:pStyle w:val="TableTextLeft"/>
            </w:pPr>
            <w:r w:rsidRPr="00275F4D">
              <w:t>Non</w:t>
            </w:r>
            <w:r w:rsidR="0010131A">
              <w:noBreakHyphen/>
            </w:r>
            <w:r w:rsidRPr="00275F4D">
              <w:t>executive Director, Judy Sullivan Consulting Pty Ltd</w:t>
            </w:r>
          </w:p>
        </w:tc>
      </w:tr>
      <w:tr w:rsidR="00C2752A" w14:paraId="231707D8"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47246BA6" w14:textId="77777777" w:rsidR="00E80819" w:rsidRPr="00710CDF" w:rsidRDefault="00E80819" w:rsidP="009A75DE">
            <w:pPr>
              <w:pStyle w:val="TableTextLeft-Bold"/>
            </w:pPr>
            <w:r w:rsidRPr="00710CDF">
              <w:t>Paul Suppree</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5B428C8E" w14:textId="77777777" w:rsidR="00E80819" w:rsidRDefault="00E80819" w:rsidP="009A75DE">
            <w:pPr>
              <w:pStyle w:val="TableTextLeft"/>
            </w:pPr>
            <w:r w:rsidRPr="00523019">
              <w:t>Assistant Director, Corporate Tax Association</w:t>
            </w:r>
          </w:p>
        </w:tc>
      </w:tr>
      <w:tr w:rsidR="00C2752A" w14:paraId="42E3E2EA"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45949E4B" w14:textId="77777777" w:rsidR="00E80819" w:rsidRPr="00710CDF" w:rsidRDefault="00E80819" w:rsidP="009A75DE">
            <w:pPr>
              <w:pStyle w:val="TableTextLeft-Bold"/>
            </w:pPr>
            <w:r w:rsidRPr="00710CDF">
              <w:t>Reynah Tang AM</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71897F41" w14:textId="77777777" w:rsidR="00E80819" w:rsidRDefault="00E80819" w:rsidP="009A75DE">
            <w:pPr>
              <w:pStyle w:val="TableTextLeft"/>
            </w:pPr>
            <w:r>
              <w:t>Member,</w:t>
            </w:r>
            <w:r w:rsidRPr="00523019">
              <w:t xml:space="preserve"> Victorian Civil and Administrative Tribunal</w:t>
            </w:r>
          </w:p>
        </w:tc>
      </w:tr>
      <w:tr w:rsidR="00C2752A" w14:paraId="0F261741"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3B85000D" w14:textId="77777777" w:rsidR="00E80819" w:rsidRPr="00710CDF" w:rsidRDefault="00E80819" w:rsidP="009A75DE">
            <w:pPr>
              <w:pStyle w:val="TableTextLeft-Bold"/>
            </w:pPr>
            <w:r w:rsidRPr="00710CDF">
              <w:t>Vic Timos</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785FD2C7" w14:textId="77777777" w:rsidR="00E80819" w:rsidRDefault="00E80819" w:rsidP="009A75DE">
            <w:pPr>
              <w:pStyle w:val="TableTextLeft"/>
            </w:pPr>
            <w:r w:rsidRPr="00523019">
              <w:t>Group Tax Manager, Incitec Pivot Limited</w:t>
            </w:r>
          </w:p>
        </w:tc>
      </w:tr>
      <w:tr w:rsidR="00C2752A" w14:paraId="60447DC7"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4356CEF0" w14:textId="77777777" w:rsidR="00E80819" w:rsidRPr="00710CDF" w:rsidRDefault="00E80819" w:rsidP="009A75DE">
            <w:pPr>
              <w:pStyle w:val="TableTextLeft-Bold"/>
            </w:pPr>
            <w:r w:rsidRPr="00710CDF">
              <w:t>William Thompson</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744D9B1C" w14:textId="77777777" w:rsidR="00E80819" w:rsidRDefault="00E80819" w:rsidP="009A75DE">
            <w:pPr>
              <w:pStyle w:val="TableTextLeft"/>
            </w:pPr>
            <w:r w:rsidRPr="00523019">
              <w:t>Director, Thompson Group</w:t>
            </w:r>
          </w:p>
        </w:tc>
      </w:tr>
      <w:tr w:rsidR="00C2752A" w14:paraId="2EAE22A2"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3E9A17D4" w14:textId="77777777" w:rsidR="00E80819" w:rsidRPr="00710CDF" w:rsidRDefault="00E80819" w:rsidP="009A75DE">
            <w:pPr>
              <w:pStyle w:val="TableTextLeft-Bold"/>
            </w:pPr>
            <w:r w:rsidRPr="00710CDF">
              <w:t>Coralie Trotter</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3891065E" w14:textId="77777777" w:rsidR="00E80819" w:rsidRDefault="00E80819" w:rsidP="009A75DE">
            <w:pPr>
              <w:pStyle w:val="TableTextLeft"/>
            </w:pPr>
            <w:r w:rsidRPr="00523019">
              <w:t xml:space="preserve">Vice President Tax (Asia Pacific) Shell </w:t>
            </w:r>
          </w:p>
        </w:tc>
      </w:tr>
      <w:tr w:rsidR="00C2752A" w14:paraId="2703E61D"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69737C90" w14:textId="77777777" w:rsidR="00E80819" w:rsidRPr="00710CDF" w:rsidRDefault="00E80819" w:rsidP="009A75DE">
            <w:pPr>
              <w:pStyle w:val="TableTextLeft-Bold"/>
            </w:pPr>
            <w:r w:rsidRPr="00710CDF">
              <w:t>Richard Vann</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0E7E86BE" w14:textId="77777777" w:rsidR="00E80819" w:rsidRDefault="00E80819" w:rsidP="009A75DE">
            <w:pPr>
              <w:pStyle w:val="TableTextLeft"/>
            </w:pPr>
            <w:r w:rsidRPr="00523019">
              <w:t>Challis Professor of Law, University of Sydney</w:t>
            </w:r>
          </w:p>
        </w:tc>
      </w:tr>
      <w:tr w:rsidR="00C2752A" w:rsidRPr="00523019" w14:paraId="32A90F88"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5B9FBE20" w14:textId="36D2A81B" w:rsidR="00E80819" w:rsidRPr="00710CDF" w:rsidRDefault="00E80819" w:rsidP="009A75DE">
            <w:pPr>
              <w:pStyle w:val="TableTextLeft-Bold"/>
            </w:pPr>
            <w:r w:rsidRPr="00710CDF">
              <w:t>Grant Wardell</w:t>
            </w:r>
            <w:r w:rsidR="0010131A">
              <w:noBreakHyphen/>
            </w:r>
            <w:r w:rsidRPr="00710CDF">
              <w:t>Johnson</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1A4DB86E" w14:textId="001DD6E6" w:rsidR="00E80819" w:rsidRPr="008B757E" w:rsidRDefault="00E80819" w:rsidP="009A75DE">
            <w:pPr>
              <w:pStyle w:val="TableTextLeft"/>
            </w:pPr>
            <w:r w:rsidRPr="008B757E">
              <w:t xml:space="preserve">Lead Tax </w:t>
            </w:r>
            <w:r w:rsidR="00C36FAF" w:rsidRPr="00C2752A">
              <w:t>Director</w:t>
            </w:r>
            <w:r w:rsidRPr="008B757E">
              <w:t>, KPMG Economics &amp; Tax Centre</w:t>
            </w:r>
          </w:p>
        </w:tc>
      </w:tr>
      <w:tr w:rsidR="00C2752A" w:rsidRPr="00523019" w14:paraId="26CBB6B0"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1AC59765" w14:textId="77777777" w:rsidR="00E80819" w:rsidRPr="00710CDF" w:rsidRDefault="00E80819" w:rsidP="009A75DE">
            <w:pPr>
              <w:pStyle w:val="TableTextLeft-Bold"/>
            </w:pPr>
            <w:r w:rsidRPr="00710CDF">
              <w:t>Steve Westaway</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294DC001" w14:textId="77777777" w:rsidR="00E80819" w:rsidRPr="00523019" w:rsidRDefault="00E80819" w:rsidP="009A75DE">
            <w:pPr>
              <w:pStyle w:val="TableTextLeft"/>
            </w:pPr>
            <w:r w:rsidRPr="00523019">
              <w:t>Partner, Director &amp; Company Secretary, Grant Thornton</w:t>
            </w:r>
          </w:p>
        </w:tc>
      </w:tr>
      <w:tr w:rsidR="00C2752A" w:rsidRPr="00523019" w14:paraId="7E50D303" w14:textId="4BA85F7B"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702C4CFC" w14:textId="77777777" w:rsidR="00E80819" w:rsidRPr="00710CDF" w:rsidRDefault="00E80819" w:rsidP="009A75DE">
            <w:pPr>
              <w:pStyle w:val="TableTextLeft-Bold"/>
            </w:pPr>
            <w:r w:rsidRPr="00710CDF">
              <w:t>Sue Williamson</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6E925196" w14:textId="0C31DA16" w:rsidR="00E80819" w:rsidRPr="00523019" w:rsidRDefault="00E80819" w:rsidP="009A75DE">
            <w:pPr>
              <w:pStyle w:val="TableTextLeft"/>
            </w:pPr>
            <w:r w:rsidRPr="00523019">
              <w:t xml:space="preserve">Partner, </w:t>
            </w:r>
            <w:r>
              <w:t>Holding Redlich</w:t>
            </w:r>
          </w:p>
        </w:tc>
      </w:tr>
      <w:tr w:rsidR="00C2752A" w:rsidRPr="00523019" w14:paraId="327DA3F3" w14:textId="77777777" w:rsidTr="009A75DE">
        <w:tblPrEx>
          <w:tblBorders>
            <w:left w:val="single" w:sz="4" w:space="0" w:color="3F6294"/>
            <w:bottom w:val="single" w:sz="4" w:space="0" w:color="3F6294"/>
            <w:right w:val="single" w:sz="4" w:space="0" w:color="3F6294"/>
            <w:insideH w:val="none" w:sz="0" w:space="0" w:color="auto"/>
          </w:tblBorders>
        </w:tblPrEx>
        <w:trPr>
          <w:trHeight w:val="397"/>
        </w:trPr>
        <w:tc>
          <w:tcPr>
            <w:tcW w:w="2694"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7DBC0D1A" w14:textId="77777777" w:rsidR="00E80819" w:rsidRPr="00710CDF" w:rsidRDefault="00E80819" w:rsidP="009A75DE">
            <w:pPr>
              <w:pStyle w:val="TableTextLeft-Bold"/>
            </w:pPr>
            <w:r w:rsidRPr="00710CDF">
              <w:t>Ken Woo</w:t>
            </w:r>
          </w:p>
        </w:tc>
        <w:tc>
          <w:tcPr>
            <w:tcW w:w="5639" w:type="dxa"/>
            <w:tcBorders>
              <w:top w:val="single" w:sz="4" w:space="0" w:color="BFBFBF" w:themeColor="background1" w:themeShade="BF"/>
              <w:bottom w:val="single" w:sz="4" w:space="0" w:color="BFBFBF" w:themeColor="background1" w:themeShade="BF"/>
              <w:right w:val="nil"/>
            </w:tcBorders>
            <w:shd w:val="clear" w:color="auto" w:fill="auto"/>
            <w:vAlign w:val="center"/>
          </w:tcPr>
          <w:p w14:paraId="324F97C1" w14:textId="77777777" w:rsidR="00E80819" w:rsidRPr="00523019" w:rsidRDefault="00E80819" w:rsidP="009A75DE">
            <w:pPr>
              <w:pStyle w:val="TableTextLeft"/>
            </w:pPr>
            <w:r w:rsidRPr="00523019">
              <w:t>Partner, PwC</w:t>
            </w:r>
          </w:p>
        </w:tc>
      </w:tr>
    </w:tbl>
    <w:p w14:paraId="48DD6193" w14:textId="3A1C858E" w:rsidR="00B70135" w:rsidRDefault="00B70135">
      <w:pPr>
        <w:spacing w:after="0" w:line="240" w:lineRule="auto"/>
        <w:jc w:val="left"/>
      </w:pPr>
    </w:p>
    <w:p w14:paraId="7DEE4DE6" w14:textId="37CDFC8F" w:rsidR="00FD684B" w:rsidRDefault="00B876A7" w:rsidP="00117DE5">
      <w:pPr>
        <w:pStyle w:val="Heading1"/>
      </w:pPr>
      <w:bookmarkStart w:id="146" w:name="_Toc122085477"/>
      <w:r>
        <w:lastRenderedPageBreak/>
        <w:t>Appendix G: Consultancies</w:t>
      </w:r>
      <w:bookmarkEnd w:id="146"/>
    </w:p>
    <w:p w14:paraId="3ACB87FA" w14:textId="7EAA2D21" w:rsidR="00285EC7" w:rsidRDefault="00285EC7" w:rsidP="00461EFD">
      <w:pPr>
        <w:spacing w:after="200"/>
      </w:pPr>
      <w:r>
        <w:t>Consultants are engaged in accordance with Treasury</w:t>
      </w:r>
      <w:r w:rsidR="0010131A">
        <w:t>’</w:t>
      </w:r>
      <w:r>
        <w:t xml:space="preserve">s policies for the engagement of consultants and contractors. These policies, which are consistent with the Chief Executive Instructions and the Commonwealth Procurement Guidelines, are outlined in the Treasury Annual Report. </w:t>
      </w:r>
    </w:p>
    <w:p w14:paraId="3065EA2A" w14:textId="56815165" w:rsidR="00285EC7" w:rsidRPr="00D65956" w:rsidRDefault="00285EC7" w:rsidP="00D65956">
      <w:pPr>
        <w:spacing w:after="200"/>
        <w:rPr>
          <w:b/>
          <w:bCs/>
        </w:rPr>
      </w:pPr>
      <w:r>
        <w:t>In 202</w:t>
      </w:r>
      <w:r w:rsidR="00293211">
        <w:t>1</w:t>
      </w:r>
      <w:r w:rsidR="00822980">
        <w:t>–</w:t>
      </w:r>
      <w:r>
        <w:t>2</w:t>
      </w:r>
      <w:r w:rsidR="00293211">
        <w:t>2</w:t>
      </w:r>
      <w:r w:rsidR="00641D8C">
        <w:t xml:space="preserve"> reporting year</w:t>
      </w:r>
      <w:r>
        <w:t>,</w:t>
      </w:r>
      <w:r w:rsidR="00D92940">
        <w:t xml:space="preserve"> the</w:t>
      </w:r>
      <w:r>
        <w:t xml:space="preserve"> Board had </w:t>
      </w:r>
      <w:r w:rsidR="00720E4E">
        <w:t xml:space="preserve">no </w:t>
      </w:r>
      <w:r>
        <w:t>consultancy contract</w:t>
      </w:r>
      <w:r w:rsidR="00720E4E">
        <w:t xml:space="preserve">s. </w:t>
      </w:r>
    </w:p>
    <w:p w14:paraId="74D181B0" w14:textId="11C254FC" w:rsidR="00285EC7" w:rsidRDefault="00B876A7" w:rsidP="00117DE5">
      <w:pPr>
        <w:pStyle w:val="Heading1"/>
      </w:pPr>
      <w:bookmarkStart w:id="147" w:name="_Toc122085478"/>
      <w:r>
        <w:lastRenderedPageBreak/>
        <w:t>Appendix H: Financial Statements</w:t>
      </w:r>
      <w:bookmarkEnd w:id="147"/>
    </w:p>
    <w:p w14:paraId="0868B8BA" w14:textId="4BBDAA12" w:rsidR="003E1991" w:rsidRPr="004E0A23" w:rsidRDefault="003E1991" w:rsidP="003E1991">
      <w:pPr>
        <w:pStyle w:val="TableMainHeading"/>
      </w:pPr>
      <w:bookmarkStart w:id="148" w:name="_Toc496800112"/>
      <w:bookmarkStart w:id="149" w:name="_Toc496800393"/>
      <w:bookmarkStart w:id="150" w:name="_Toc500331566"/>
      <w:bookmarkStart w:id="151" w:name="_Toc121241656"/>
      <w:r w:rsidRPr="004E0A23">
        <w:t xml:space="preserve">Table </w:t>
      </w:r>
      <w:r>
        <w:t>7</w:t>
      </w:r>
      <w:r w:rsidRPr="004E0A23">
        <w:t xml:space="preserve">: Revenue, </w:t>
      </w:r>
      <w:r w:rsidR="00C707FE" w:rsidRPr="004E0A23">
        <w:t>expenses,</w:t>
      </w:r>
      <w:r w:rsidRPr="004E0A23">
        <w:t xml:space="preserve"> and operating result</w:t>
      </w:r>
      <w:bookmarkEnd w:id="148"/>
      <w:bookmarkEnd w:id="149"/>
      <w:bookmarkEnd w:id="150"/>
      <w:bookmarkEnd w:id="151"/>
    </w:p>
    <w:tbl>
      <w:tblPr>
        <w:tblW w:w="7971" w:type="dxa"/>
        <w:tblInd w:w="108" w:type="dxa"/>
        <w:tblCellMar>
          <w:left w:w="30" w:type="dxa"/>
          <w:right w:w="30" w:type="dxa"/>
        </w:tblCellMar>
        <w:tblLook w:val="0000" w:firstRow="0" w:lastRow="0" w:firstColumn="0" w:lastColumn="0" w:noHBand="0" w:noVBand="0"/>
      </w:tblPr>
      <w:tblGrid>
        <w:gridCol w:w="4997"/>
        <w:gridCol w:w="1558"/>
        <w:gridCol w:w="1416"/>
      </w:tblGrid>
      <w:tr w:rsidR="003E1991" w:rsidRPr="004E0A23" w14:paraId="023B8640" w14:textId="77777777" w:rsidTr="001F3C57">
        <w:trPr>
          <w:trHeight w:val="277"/>
        </w:trPr>
        <w:tc>
          <w:tcPr>
            <w:tcW w:w="3134" w:type="pct"/>
            <w:tcBorders>
              <w:top w:val="single" w:sz="4" w:space="0" w:color="000080"/>
            </w:tcBorders>
            <w:tcMar>
              <w:left w:w="108" w:type="dxa"/>
              <w:right w:w="108" w:type="dxa"/>
            </w:tcMar>
            <w:vAlign w:val="center"/>
          </w:tcPr>
          <w:p w14:paraId="3483607B"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 </w:t>
            </w:r>
          </w:p>
        </w:tc>
        <w:tc>
          <w:tcPr>
            <w:tcW w:w="977" w:type="pct"/>
            <w:tcBorders>
              <w:top w:val="single" w:sz="4" w:space="0" w:color="000080"/>
            </w:tcBorders>
            <w:vAlign w:val="center"/>
          </w:tcPr>
          <w:p w14:paraId="2F192F44" w14:textId="5B58CF1D" w:rsidR="003E1991" w:rsidRPr="00DB23D0" w:rsidRDefault="003E1991" w:rsidP="001F3C57">
            <w:pPr>
              <w:pStyle w:val="TableTextRight"/>
              <w:rPr>
                <w:rStyle w:val="Bold"/>
                <w:rFonts w:asciiTheme="minorHAnsi" w:hAnsiTheme="minorHAnsi" w:cstheme="minorHAnsi"/>
                <w:szCs w:val="21"/>
              </w:rPr>
            </w:pPr>
            <w:r w:rsidRPr="00DB23D0">
              <w:rPr>
                <w:rFonts w:asciiTheme="minorHAnsi" w:hAnsiTheme="minorHAnsi" w:cstheme="minorHAnsi"/>
                <w:b/>
                <w:bCs/>
                <w:szCs w:val="21"/>
              </w:rPr>
              <w:t>2020</w:t>
            </w:r>
            <w:r w:rsidR="0010131A">
              <w:rPr>
                <w:rFonts w:asciiTheme="minorHAnsi" w:hAnsiTheme="minorHAnsi" w:cstheme="minorHAnsi"/>
                <w:b/>
                <w:bCs/>
                <w:szCs w:val="21"/>
              </w:rPr>
              <w:noBreakHyphen/>
            </w:r>
            <w:r w:rsidRPr="00DB23D0">
              <w:rPr>
                <w:rFonts w:asciiTheme="minorHAnsi" w:hAnsiTheme="minorHAnsi" w:cstheme="minorHAnsi"/>
                <w:b/>
                <w:bCs/>
                <w:szCs w:val="21"/>
              </w:rPr>
              <w:t>21</w:t>
            </w:r>
          </w:p>
        </w:tc>
        <w:tc>
          <w:tcPr>
            <w:tcW w:w="888" w:type="pct"/>
            <w:tcBorders>
              <w:top w:val="single" w:sz="4" w:space="0" w:color="000080"/>
            </w:tcBorders>
            <w:vAlign w:val="center"/>
          </w:tcPr>
          <w:p w14:paraId="743722B6" w14:textId="3AC6895B" w:rsidR="003E1991" w:rsidRPr="00DB23D0" w:rsidRDefault="003E1991" w:rsidP="001F3C57">
            <w:pPr>
              <w:pStyle w:val="TableTextRight"/>
              <w:rPr>
                <w:rStyle w:val="Bold"/>
                <w:rFonts w:asciiTheme="minorHAnsi" w:hAnsiTheme="minorHAnsi" w:cstheme="minorHAnsi"/>
                <w:szCs w:val="21"/>
              </w:rPr>
            </w:pPr>
            <w:r w:rsidRPr="00DB23D0">
              <w:rPr>
                <w:rFonts w:asciiTheme="minorHAnsi" w:hAnsiTheme="minorHAnsi" w:cstheme="minorHAnsi"/>
                <w:b/>
                <w:bCs/>
                <w:szCs w:val="21"/>
              </w:rPr>
              <w:t>2021</w:t>
            </w:r>
            <w:r w:rsidR="0010131A">
              <w:rPr>
                <w:rFonts w:asciiTheme="minorHAnsi" w:hAnsiTheme="minorHAnsi" w:cstheme="minorHAnsi"/>
                <w:b/>
                <w:bCs/>
                <w:szCs w:val="21"/>
              </w:rPr>
              <w:noBreakHyphen/>
            </w:r>
            <w:r w:rsidRPr="00DB23D0">
              <w:rPr>
                <w:rFonts w:asciiTheme="minorHAnsi" w:hAnsiTheme="minorHAnsi" w:cstheme="minorHAnsi"/>
                <w:b/>
                <w:bCs/>
                <w:szCs w:val="21"/>
              </w:rPr>
              <w:t>22</w:t>
            </w:r>
          </w:p>
        </w:tc>
      </w:tr>
      <w:tr w:rsidR="003E1991" w:rsidRPr="004E0A23" w14:paraId="57DD33BB" w14:textId="77777777" w:rsidTr="001F3C57">
        <w:trPr>
          <w:trHeight w:val="289"/>
        </w:trPr>
        <w:tc>
          <w:tcPr>
            <w:tcW w:w="3134" w:type="pct"/>
            <w:tcMar>
              <w:left w:w="108" w:type="dxa"/>
              <w:right w:w="108" w:type="dxa"/>
            </w:tcMar>
            <w:vAlign w:val="center"/>
          </w:tcPr>
          <w:p w14:paraId="4099E88B" w14:textId="77777777" w:rsidR="003E1991" w:rsidRPr="00DB23D0" w:rsidRDefault="003E1991" w:rsidP="001F3C57">
            <w:pPr>
              <w:pStyle w:val="TableTextLeft"/>
              <w:rPr>
                <w:rFonts w:asciiTheme="minorHAnsi" w:hAnsiTheme="minorHAnsi" w:cstheme="minorHAnsi"/>
                <w:szCs w:val="21"/>
              </w:rPr>
            </w:pPr>
          </w:p>
        </w:tc>
        <w:tc>
          <w:tcPr>
            <w:tcW w:w="977" w:type="pct"/>
            <w:vAlign w:val="center"/>
          </w:tcPr>
          <w:p w14:paraId="6B7AE52D" w14:textId="77777777" w:rsidR="003E1991" w:rsidRPr="00DB23D0" w:rsidRDefault="003E1991" w:rsidP="001F3C57">
            <w:pPr>
              <w:pStyle w:val="TableTextRight"/>
              <w:rPr>
                <w:rStyle w:val="Bold"/>
                <w:rFonts w:asciiTheme="minorHAnsi" w:hAnsiTheme="minorHAnsi" w:cstheme="minorHAnsi"/>
                <w:szCs w:val="21"/>
              </w:rPr>
            </w:pPr>
            <w:r w:rsidRPr="00DB23D0">
              <w:rPr>
                <w:rFonts w:asciiTheme="minorHAnsi" w:hAnsiTheme="minorHAnsi" w:cstheme="minorHAnsi"/>
                <w:b/>
                <w:bCs/>
                <w:szCs w:val="21"/>
              </w:rPr>
              <w:t>$</w:t>
            </w:r>
          </w:p>
        </w:tc>
        <w:tc>
          <w:tcPr>
            <w:tcW w:w="888" w:type="pct"/>
            <w:vAlign w:val="center"/>
          </w:tcPr>
          <w:p w14:paraId="64B6E788" w14:textId="77777777" w:rsidR="003E1991" w:rsidRPr="00DB23D0" w:rsidRDefault="003E1991" w:rsidP="001F3C57">
            <w:pPr>
              <w:pStyle w:val="TableTextRight"/>
              <w:rPr>
                <w:rStyle w:val="Bold"/>
                <w:rFonts w:asciiTheme="minorHAnsi" w:hAnsiTheme="minorHAnsi" w:cstheme="minorHAnsi"/>
                <w:szCs w:val="21"/>
              </w:rPr>
            </w:pPr>
            <w:r w:rsidRPr="00DB23D0">
              <w:rPr>
                <w:rFonts w:asciiTheme="minorHAnsi" w:hAnsiTheme="minorHAnsi" w:cstheme="minorHAnsi"/>
                <w:b/>
                <w:bCs/>
                <w:szCs w:val="21"/>
              </w:rPr>
              <w:t>$</w:t>
            </w:r>
          </w:p>
        </w:tc>
      </w:tr>
      <w:tr w:rsidR="003E1991" w:rsidRPr="004E0A23" w14:paraId="4EBB4F8D" w14:textId="77777777" w:rsidTr="001F3C57">
        <w:trPr>
          <w:trHeight w:val="289"/>
        </w:trPr>
        <w:tc>
          <w:tcPr>
            <w:tcW w:w="3134" w:type="pct"/>
            <w:tcMar>
              <w:left w:w="108" w:type="dxa"/>
              <w:right w:w="108" w:type="dxa"/>
            </w:tcMar>
            <w:vAlign w:val="center"/>
          </w:tcPr>
          <w:p w14:paraId="5C167947" w14:textId="77777777" w:rsidR="003E1991" w:rsidRPr="00DB23D0" w:rsidRDefault="003E1991" w:rsidP="001F3C57">
            <w:pPr>
              <w:pStyle w:val="TableTextLeft"/>
              <w:rPr>
                <w:rStyle w:val="Bold"/>
                <w:rFonts w:asciiTheme="minorHAnsi" w:hAnsiTheme="minorHAnsi" w:cstheme="minorHAnsi"/>
                <w:szCs w:val="21"/>
              </w:rPr>
            </w:pPr>
            <w:r w:rsidRPr="00DB23D0">
              <w:rPr>
                <w:rFonts w:asciiTheme="minorHAnsi" w:hAnsiTheme="minorHAnsi" w:cstheme="minorHAnsi"/>
                <w:b/>
                <w:bCs/>
                <w:szCs w:val="21"/>
              </w:rPr>
              <w:t>Revenue</w:t>
            </w:r>
          </w:p>
        </w:tc>
        <w:tc>
          <w:tcPr>
            <w:tcW w:w="977" w:type="pct"/>
            <w:vAlign w:val="center"/>
          </w:tcPr>
          <w:p w14:paraId="65378BA8" w14:textId="77777777" w:rsidR="003E1991" w:rsidRPr="00DB23D0" w:rsidRDefault="003E1991" w:rsidP="001F3C57">
            <w:pPr>
              <w:pStyle w:val="TableTextRight"/>
              <w:rPr>
                <w:rFonts w:asciiTheme="minorHAnsi" w:hAnsiTheme="minorHAnsi" w:cstheme="minorHAnsi"/>
                <w:snapToGrid w:val="0"/>
                <w:szCs w:val="21"/>
                <w:lang w:eastAsia="en-US"/>
              </w:rPr>
            </w:pPr>
          </w:p>
        </w:tc>
        <w:tc>
          <w:tcPr>
            <w:tcW w:w="888" w:type="pct"/>
            <w:vAlign w:val="center"/>
          </w:tcPr>
          <w:p w14:paraId="1EF59755" w14:textId="77777777" w:rsidR="003E1991" w:rsidRPr="00DB23D0" w:rsidRDefault="003E1991" w:rsidP="001F3C57">
            <w:pPr>
              <w:pStyle w:val="TableTextRight"/>
              <w:rPr>
                <w:rFonts w:asciiTheme="minorHAnsi" w:hAnsiTheme="minorHAnsi" w:cstheme="minorHAnsi"/>
                <w:snapToGrid w:val="0"/>
                <w:szCs w:val="21"/>
                <w:lang w:eastAsia="en-US"/>
              </w:rPr>
            </w:pPr>
          </w:p>
        </w:tc>
      </w:tr>
      <w:tr w:rsidR="003E1991" w:rsidRPr="004E0A23" w14:paraId="569DA4A6" w14:textId="77777777" w:rsidTr="001F3C57">
        <w:trPr>
          <w:trHeight w:val="299"/>
        </w:trPr>
        <w:tc>
          <w:tcPr>
            <w:tcW w:w="3134" w:type="pct"/>
            <w:tcMar>
              <w:left w:w="108" w:type="dxa"/>
              <w:right w:w="108" w:type="dxa"/>
            </w:tcMar>
            <w:vAlign w:val="center"/>
          </w:tcPr>
          <w:p w14:paraId="02E7AC7E"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Revenue – Department of the Treasury budget allocation</w:t>
            </w:r>
          </w:p>
        </w:tc>
        <w:tc>
          <w:tcPr>
            <w:tcW w:w="977" w:type="pct"/>
            <w:vAlign w:val="center"/>
          </w:tcPr>
          <w:p w14:paraId="0CD11034" w14:textId="77777777" w:rsidR="003E1991" w:rsidRPr="00DB23D0" w:rsidRDefault="003E1991" w:rsidP="001F3C57">
            <w:pPr>
              <w:pStyle w:val="TableTextRight"/>
              <w:rPr>
                <w:rFonts w:asciiTheme="minorHAnsi" w:hAnsiTheme="minorHAnsi" w:cstheme="minorHAnsi"/>
                <w:snapToGrid w:val="0"/>
                <w:szCs w:val="21"/>
                <w:lang w:eastAsia="en-US"/>
              </w:rPr>
            </w:pPr>
            <w:r w:rsidRPr="00DB23D0">
              <w:rPr>
                <w:rFonts w:asciiTheme="minorHAnsi" w:hAnsiTheme="minorHAnsi" w:cstheme="minorHAnsi"/>
                <w:szCs w:val="21"/>
              </w:rPr>
              <w:t>1,370,103</w:t>
            </w:r>
          </w:p>
        </w:tc>
        <w:tc>
          <w:tcPr>
            <w:tcW w:w="888" w:type="pct"/>
            <w:vAlign w:val="center"/>
          </w:tcPr>
          <w:p w14:paraId="4B6757BC" w14:textId="77777777" w:rsidR="003E1991" w:rsidRPr="00DB23D0" w:rsidRDefault="003E1991" w:rsidP="001F3C57">
            <w:pPr>
              <w:pStyle w:val="TableTextRight"/>
              <w:rPr>
                <w:rFonts w:asciiTheme="minorHAnsi" w:hAnsiTheme="minorHAnsi" w:cstheme="minorHAnsi"/>
                <w:snapToGrid w:val="0"/>
                <w:szCs w:val="21"/>
                <w:lang w:eastAsia="en-US"/>
              </w:rPr>
            </w:pPr>
            <w:r w:rsidRPr="00DB23D0">
              <w:rPr>
                <w:rFonts w:asciiTheme="minorHAnsi" w:hAnsiTheme="minorHAnsi" w:cstheme="minorHAnsi"/>
                <w:snapToGrid w:val="0"/>
                <w:szCs w:val="21"/>
                <w:lang w:eastAsia="en-US"/>
              </w:rPr>
              <w:t>1,434,800</w:t>
            </w:r>
          </w:p>
        </w:tc>
      </w:tr>
      <w:tr w:rsidR="003E1991" w:rsidRPr="004E0A23" w14:paraId="2630C29F" w14:textId="77777777" w:rsidTr="001F3C57">
        <w:trPr>
          <w:trHeight w:val="289"/>
        </w:trPr>
        <w:tc>
          <w:tcPr>
            <w:tcW w:w="3134" w:type="pct"/>
            <w:tcMar>
              <w:left w:w="108" w:type="dxa"/>
              <w:right w:w="108" w:type="dxa"/>
            </w:tcMar>
            <w:vAlign w:val="center"/>
          </w:tcPr>
          <w:p w14:paraId="78C24B4B" w14:textId="447F8095"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Revenue</w:t>
            </w:r>
            <w:r w:rsidR="0010131A">
              <w:rPr>
                <w:rFonts w:asciiTheme="minorHAnsi" w:hAnsiTheme="minorHAnsi" w:cstheme="minorHAnsi"/>
                <w:szCs w:val="21"/>
              </w:rPr>
              <w:t xml:space="preserve"> – </w:t>
            </w:r>
            <w:r w:rsidRPr="00DB23D0">
              <w:rPr>
                <w:rFonts w:asciiTheme="minorHAnsi" w:hAnsiTheme="minorHAnsi" w:cstheme="minorHAnsi"/>
                <w:szCs w:val="21"/>
              </w:rPr>
              <w:t>Other</w:t>
            </w:r>
          </w:p>
        </w:tc>
        <w:tc>
          <w:tcPr>
            <w:tcW w:w="977" w:type="pct"/>
            <w:vAlign w:val="center"/>
          </w:tcPr>
          <w:p w14:paraId="50CF7807" w14:textId="77777777" w:rsidR="003E1991" w:rsidRPr="00DB23D0" w:rsidRDefault="003E1991" w:rsidP="001F3C57">
            <w:pPr>
              <w:pStyle w:val="TableTextRight"/>
              <w:rPr>
                <w:rFonts w:asciiTheme="minorHAnsi" w:hAnsiTheme="minorHAnsi" w:cstheme="minorHAnsi"/>
                <w:snapToGrid w:val="0"/>
                <w:szCs w:val="21"/>
                <w:lang w:eastAsia="en-US"/>
              </w:rPr>
            </w:pPr>
            <w:r w:rsidRPr="00DB23D0">
              <w:rPr>
                <w:rFonts w:asciiTheme="minorHAnsi" w:hAnsiTheme="minorHAnsi" w:cstheme="minorHAnsi"/>
                <w:szCs w:val="21"/>
              </w:rPr>
              <w:t>426,441</w:t>
            </w:r>
          </w:p>
        </w:tc>
        <w:tc>
          <w:tcPr>
            <w:tcW w:w="888" w:type="pct"/>
            <w:vAlign w:val="center"/>
          </w:tcPr>
          <w:p w14:paraId="423C8114" w14:textId="77777777" w:rsidR="003E1991" w:rsidRPr="00DB23D0" w:rsidRDefault="003E1991" w:rsidP="001F3C57">
            <w:pPr>
              <w:pStyle w:val="TableTextRight"/>
              <w:rPr>
                <w:rFonts w:asciiTheme="minorHAnsi" w:hAnsiTheme="minorHAnsi" w:cstheme="minorHAnsi"/>
                <w:snapToGrid w:val="0"/>
                <w:szCs w:val="21"/>
                <w:lang w:eastAsia="en-US"/>
              </w:rPr>
            </w:pPr>
            <w:r w:rsidRPr="00DB23D0">
              <w:rPr>
                <w:rFonts w:asciiTheme="minorHAnsi" w:hAnsiTheme="minorHAnsi" w:cstheme="minorHAnsi"/>
                <w:snapToGrid w:val="0"/>
                <w:szCs w:val="21"/>
                <w:lang w:eastAsia="en-US"/>
              </w:rPr>
              <w:t>467,832</w:t>
            </w:r>
          </w:p>
        </w:tc>
      </w:tr>
      <w:tr w:rsidR="003E1991" w:rsidRPr="004E0A23" w14:paraId="132A565E" w14:textId="77777777" w:rsidTr="001F3C57">
        <w:trPr>
          <w:trHeight w:val="289"/>
        </w:trPr>
        <w:tc>
          <w:tcPr>
            <w:tcW w:w="3134" w:type="pct"/>
            <w:tcMar>
              <w:left w:w="108" w:type="dxa"/>
              <w:right w:w="108" w:type="dxa"/>
            </w:tcMar>
            <w:vAlign w:val="center"/>
          </w:tcPr>
          <w:p w14:paraId="37A705E2" w14:textId="77777777" w:rsidR="003E1991" w:rsidRPr="00DB23D0" w:rsidRDefault="003E1991" w:rsidP="001F3C57">
            <w:pPr>
              <w:pStyle w:val="TableTextLeft"/>
              <w:rPr>
                <w:rStyle w:val="Bold"/>
                <w:rFonts w:asciiTheme="minorHAnsi" w:hAnsiTheme="minorHAnsi" w:cstheme="minorHAnsi"/>
                <w:szCs w:val="21"/>
              </w:rPr>
            </w:pPr>
            <w:r w:rsidRPr="00DB23D0">
              <w:rPr>
                <w:rFonts w:asciiTheme="minorHAnsi" w:hAnsiTheme="minorHAnsi" w:cstheme="minorHAnsi"/>
                <w:b/>
                <w:bCs/>
                <w:szCs w:val="21"/>
              </w:rPr>
              <w:t>Total revenue</w:t>
            </w:r>
          </w:p>
        </w:tc>
        <w:tc>
          <w:tcPr>
            <w:tcW w:w="977" w:type="pct"/>
            <w:vAlign w:val="center"/>
          </w:tcPr>
          <w:p w14:paraId="1D998AD1" w14:textId="77777777" w:rsidR="003E1991" w:rsidRPr="00DB23D0" w:rsidRDefault="003E1991" w:rsidP="001F3C57">
            <w:pPr>
              <w:pStyle w:val="FootnoteText"/>
              <w:jc w:val="right"/>
              <w:rPr>
                <w:rFonts w:cstheme="minorHAnsi"/>
                <w:b/>
                <w:snapToGrid w:val="0"/>
                <w:sz w:val="21"/>
                <w:szCs w:val="21"/>
                <w:lang w:eastAsia="en-US"/>
              </w:rPr>
            </w:pPr>
            <w:r w:rsidRPr="00DB23D0">
              <w:rPr>
                <w:rFonts w:cstheme="minorHAnsi"/>
                <w:b/>
                <w:bCs/>
                <w:sz w:val="21"/>
                <w:szCs w:val="21"/>
              </w:rPr>
              <w:t>1,796,544</w:t>
            </w:r>
          </w:p>
        </w:tc>
        <w:tc>
          <w:tcPr>
            <w:tcW w:w="888" w:type="pct"/>
            <w:vAlign w:val="center"/>
          </w:tcPr>
          <w:p w14:paraId="266F33FE" w14:textId="77777777" w:rsidR="003E1991" w:rsidRPr="00DB23D0" w:rsidRDefault="003E1991" w:rsidP="001F3C57">
            <w:pPr>
              <w:pStyle w:val="FootnoteText"/>
              <w:jc w:val="right"/>
              <w:rPr>
                <w:rFonts w:cstheme="minorHAnsi"/>
                <w:b/>
                <w:snapToGrid w:val="0"/>
                <w:sz w:val="21"/>
                <w:szCs w:val="21"/>
                <w:lang w:eastAsia="en-US"/>
              </w:rPr>
            </w:pPr>
            <w:r w:rsidRPr="00DB23D0">
              <w:rPr>
                <w:rFonts w:cstheme="minorHAnsi"/>
                <w:b/>
                <w:snapToGrid w:val="0"/>
                <w:sz w:val="21"/>
                <w:szCs w:val="21"/>
                <w:lang w:eastAsia="en-US"/>
              </w:rPr>
              <w:t>1,902,632</w:t>
            </w:r>
          </w:p>
        </w:tc>
      </w:tr>
      <w:tr w:rsidR="003E1991" w:rsidRPr="004E0A23" w14:paraId="0550FBA5" w14:textId="77777777" w:rsidTr="001F3C57">
        <w:trPr>
          <w:trHeight w:val="289"/>
        </w:trPr>
        <w:tc>
          <w:tcPr>
            <w:tcW w:w="3134" w:type="pct"/>
            <w:tcMar>
              <w:left w:w="108" w:type="dxa"/>
              <w:right w:w="108" w:type="dxa"/>
            </w:tcMar>
            <w:vAlign w:val="center"/>
          </w:tcPr>
          <w:p w14:paraId="5A400560" w14:textId="77777777" w:rsidR="003E1991" w:rsidRPr="00DB23D0" w:rsidRDefault="003E1991" w:rsidP="001F3C57">
            <w:pPr>
              <w:pStyle w:val="TableTextLeft"/>
              <w:rPr>
                <w:rStyle w:val="Bold"/>
                <w:rFonts w:asciiTheme="minorHAnsi" w:hAnsiTheme="minorHAnsi" w:cstheme="minorHAnsi"/>
                <w:szCs w:val="21"/>
              </w:rPr>
            </w:pPr>
            <w:r w:rsidRPr="00DB23D0">
              <w:rPr>
                <w:rFonts w:asciiTheme="minorHAnsi" w:hAnsiTheme="minorHAnsi" w:cstheme="minorHAnsi"/>
                <w:b/>
                <w:bCs/>
                <w:szCs w:val="21"/>
              </w:rPr>
              <w:t>Expenses</w:t>
            </w:r>
          </w:p>
        </w:tc>
        <w:tc>
          <w:tcPr>
            <w:tcW w:w="977" w:type="pct"/>
            <w:vAlign w:val="center"/>
          </w:tcPr>
          <w:p w14:paraId="651B1AAD" w14:textId="77777777" w:rsidR="003E1991" w:rsidRPr="00DB23D0" w:rsidRDefault="003E1991" w:rsidP="001F3C57">
            <w:pPr>
              <w:pStyle w:val="FootnoteText"/>
              <w:jc w:val="right"/>
              <w:rPr>
                <w:rFonts w:cstheme="minorHAnsi"/>
                <w:snapToGrid w:val="0"/>
                <w:sz w:val="21"/>
                <w:szCs w:val="21"/>
                <w:lang w:eastAsia="en-US"/>
              </w:rPr>
            </w:pPr>
          </w:p>
        </w:tc>
        <w:tc>
          <w:tcPr>
            <w:tcW w:w="888" w:type="pct"/>
            <w:vAlign w:val="center"/>
          </w:tcPr>
          <w:p w14:paraId="5BDB40C7" w14:textId="77777777" w:rsidR="003E1991" w:rsidRPr="00DB23D0" w:rsidRDefault="003E1991" w:rsidP="001F3C57">
            <w:pPr>
              <w:pStyle w:val="FootnoteText"/>
              <w:jc w:val="right"/>
              <w:rPr>
                <w:rFonts w:cstheme="minorHAnsi"/>
                <w:snapToGrid w:val="0"/>
                <w:sz w:val="21"/>
                <w:szCs w:val="21"/>
                <w:lang w:eastAsia="en-US"/>
              </w:rPr>
            </w:pPr>
          </w:p>
        </w:tc>
      </w:tr>
      <w:tr w:rsidR="003E1991" w:rsidRPr="004E0A23" w14:paraId="27B4E9D7" w14:textId="77777777" w:rsidTr="001F3C57">
        <w:trPr>
          <w:trHeight w:val="289"/>
        </w:trPr>
        <w:tc>
          <w:tcPr>
            <w:tcW w:w="3134" w:type="pct"/>
            <w:tcMar>
              <w:left w:w="108" w:type="dxa"/>
              <w:right w:w="108" w:type="dxa"/>
            </w:tcMar>
            <w:vAlign w:val="center"/>
          </w:tcPr>
          <w:p w14:paraId="0ED2AB42" w14:textId="77777777" w:rsidR="003E1991" w:rsidRPr="00DB23D0" w:rsidRDefault="003E1991" w:rsidP="001F3C57">
            <w:pPr>
              <w:pStyle w:val="TableTextLeft"/>
              <w:rPr>
                <w:rFonts w:asciiTheme="minorHAnsi" w:hAnsiTheme="minorHAnsi" w:cstheme="minorHAnsi"/>
                <w:i/>
                <w:szCs w:val="21"/>
              </w:rPr>
            </w:pPr>
            <w:r w:rsidRPr="00DB23D0">
              <w:rPr>
                <w:rFonts w:asciiTheme="minorHAnsi" w:hAnsiTheme="minorHAnsi" w:cstheme="minorHAnsi"/>
                <w:i/>
                <w:iCs/>
                <w:szCs w:val="21"/>
              </w:rPr>
              <w:t>Employee expenses</w:t>
            </w:r>
          </w:p>
        </w:tc>
        <w:tc>
          <w:tcPr>
            <w:tcW w:w="977" w:type="pct"/>
            <w:vAlign w:val="center"/>
          </w:tcPr>
          <w:p w14:paraId="4300ACF0" w14:textId="77777777" w:rsidR="003E1991" w:rsidRPr="00DB23D0" w:rsidRDefault="003E1991" w:rsidP="001F3C57">
            <w:pPr>
              <w:pStyle w:val="FootnoteText"/>
              <w:jc w:val="right"/>
              <w:rPr>
                <w:rFonts w:cstheme="minorHAnsi"/>
                <w:snapToGrid w:val="0"/>
                <w:sz w:val="21"/>
                <w:szCs w:val="21"/>
                <w:lang w:eastAsia="en-US"/>
              </w:rPr>
            </w:pPr>
          </w:p>
        </w:tc>
        <w:tc>
          <w:tcPr>
            <w:tcW w:w="888" w:type="pct"/>
            <w:vAlign w:val="center"/>
          </w:tcPr>
          <w:p w14:paraId="0BF7423E" w14:textId="77777777" w:rsidR="003E1991" w:rsidRPr="00DB23D0" w:rsidRDefault="003E1991" w:rsidP="001F3C57">
            <w:pPr>
              <w:pStyle w:val="FootnoteText"/>
              <w:jc w:val="right"/>
              <w:rPr>
                <w:rFonts w:cstheme="minorHAnsi"/>
                <w:snapToGrid w:val="0"/>
                <w:sz w:val="21"/>
                <w:szCs w:val="21"/>
                <w:lang w:eastAsia="en-US"/>
              </w:rPr>
            </w:pPr>
          </w:p>
        </w:tc>
      </w:tr>
      <w:tr w:rsidR="003E1991" w:rsidRPr="004E0A23" w14:paraId="761BC5F4" w14:textId="77777777" w:rsidTr="001F3C57">
        <w:trPr>
          <w:trHeight w:val="289"/>
        </w:trPr>
        <w:tc>
          <w:tcPr>
            <w:tcW w:w="3134" w:type="pct"/>
            <w:tcMar>
              <w:left w:w="108" w:type="dxa"/>
              <w:right w:w="108" w:type="dxa"/>
            </w:tcMar>
            <w:vAlign w:val="center"/>
          </w:tcPr>
          <w:p w14:paraId="627BA21D"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Wages</w:t>
            </w:r>
          </w:p>
        </w:tc>
        <w:tc>
          <w:tcPr>
            <w:tcW w:w="977" w:type="pct"/>
            <w:vAlign w:val="center"/>
          </w:tcPr>
          <w:p w14:paraId="3C07178A"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463,990</w:t>
            </w:r>
          </w:p>
        </w:tc>
        <w:tc>
          <w:tcPr>
            <w:tcW w:w="888" w:type="pct"/>
            <w:vAlign w:val="center"/>
          </w:tcPr>
          <w:p w14:paraId="771EDD46" w14:textId="77777777" w:rsidR="003E1991" w:rsidRPr="00DB23D0" w:rsidRDefault="003E1991" w:rsidP="001F3C57">
            <w:pPr>
              <w:pStyle w:val="FootnoteText"/>
              <w:jc w:val="right"/>
              <w:rPr>
                <w:rFonts w:cstheme="minorHAnsi"/>
                <w:snapToGrid w:val="0"/>
                <w:sz w:val="21"/>
                <w:szCs w:val="21"/>
                <w:lang w:eastAsia="en-US"/>
              </w:rPr>
            </w:pPr>
            <w:r w:rsidRPr="00DB23D0">
              <w:rPr>
                <w:rFonts w:cstheme="minorHAnsi"/>
                <w:snapToGrid w:val="0"/>
                <w:sz w:val="21"/>
                <w:szCs w:val="21"/>
                <w:lang w:eastAsia="en-US"/>
              </w:rPr>
              <w:t>390,585</w:t>
            </w:r>
          </w:p>
        </w:tc>
      </w:tr>
      <w:tr w:rsidR="003E1991" w:rsidRPr="004E0A23" w14:paraId="48641EEE" w14:textId="77777777" w:rsidTr="001F3C57">
        <w:trPr>
          <w:trHeight w:val="289"/>
        </w:trPr>
        <w:tc>
          <w:tcPr>
            <w:tcW w:w="3134" w:type="pct"/>
            <w:tcMar>
              <w:left w:w="108" w:type="dxa"/>
              <w:right w:w="108" w:type="dxa"/>
            </w:tcMar>
            <w:vAlign w:val="center"/>
          </w:tcPr>
          <w:p w14:paraId="228627D7"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Superannuation</w:t>
            </w:r>
          </w:p>
        </w:tc>
        <w:tc>
          <w:tcPr>
            <w:tcW w:w="977" w:type="pct"/>
            <w:vAlign w:val="center"/>
          </w:tcPr>
          <w:p w14:paraId="0FB322DF"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129,945</w:t>
            </w:r>
          </w:p>
        </w:tc>
        <w:tc>
          <w:tcPr>
            <w:tcW w:w="888" w:type="pct"/>
            <w:vAlign w:val="center"/>
          </w:tcPr>
          <w:p w14:paraId="664D8E97" w14:textId="77777777" w:rsidR="003E1991" w:rsidRPr="00DB23D0" w:rsidRDefault="003E1991" w:rsidP="001F3C57">
            <w:pPr>
              <w:pStyle w:val="FootnoteText"/>
              <w:jc w:val="right"/>
              <w:rPr>
                <w:rFonts w:cstheme="minorHAnsi"/>
                <w:snapToGrid w:val="0"/>
                <w:sz w:val="21"/>
                <w:szCs w:val="21"/>
                <w:lang w:eastAsia="en-US"/>
              </w:rPr>
            </w:pPr>
            <w:r w:rsidRPr="00DB23D0">
              <w:rPr>
                <w:rFonts w:cstheme="minorHAnsi"/>
                <w:snapToGrid w:val="0"/>
                <w:sz w:val="21"/>
                <w:szCs w:val="21"/>
                <w:lang w:eastAsia="en-US"/>
              </w:rPr>
              <w:t>125,415</w:t>
            </w:r>
          </w:p>
        </w:tc>
      </w:tr>
      <w:tr w:rsidR="003E1991" w:rsidRPr="004E0A23" w14:paraId="075D6622" w14:textId="77777777" w:rsidTr="001F3C57">
        <w:trPr>
          <w:trHeight w:val="277"/>
        </w:trPr>
        <w:tc>
          <w:tcPr>
            <w:tcW w:w="3134" w:type="pct"/>
            <w:tcMar>
              <w:left w:w="108" w:type="dxa"/>
              <w:right w:w="108" w:type="dxa"/>
            </w:tcMar>
            <w:vAlign w:val="center"/>
          </w:tcPr>
          <w:p w14:paraId="440375C4"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Other employee expenses</w:t>
            </w:r>
          </w:p>
        </w:tc>
        <w:tc>
          <w:tcPr>
            <w:tcW w:w="977" w:type="pct"/>
            <w:vAlign w:val="center"/>
          </w:tcPr>
          <w:p w14:paraId="53C9A9DB"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527,919</w:t>
            </w:r>
          </w:p>
        </w:tc>
        <w:tc>
          <w:tcPr>
            <w:tcW w:w="888" w:type="pct"/>
            <w:vAlign w:val="center"/>
          </w:tcPr>
          <w:p w14:paraId="7A862599" w14:textId="77777777" w:rsidR="003E1991" w:rsidRPr="00DB23D0" w:rsidRDefault="003E1991" w:rsidP="001F3C57">
            <w:pPr>
              <w:pStyle w:val="FootnoteText"/>
              <w:jc w:val="right"/>
              <w:rPr>
                <w:rFonts w:cstheme="minorHAnsi"/>
                <w:snapToGrid w:val="0"/>
                <w:sz w:val="21"/>
                <w:szCs w:val="21"/>
                <w:lang w:eastAsia="en-US"/>
              </w:rPr>
            </w:pPr>
            <w:r w:rsidRPr="00DB23D0">
              <w:rPr>
                <w:rFonts w:cstheme="minorHAnsi"/>
                <w:snapToGrid w:val="0"/>
                <w:sz w:val="21"/>
                <w:szCs w:val="21"/>
                <w:lang w:eastAsia="en-US"/>
              </w:rPr>
              <w:t>525,222</w:t>
            </w:r>
          </w:p>
        </w:tc>
      </w:tr>
      <w:tr w:rsidR="003E1991" w:rsidRPr="00EF3EEF" w14:paraId="57305229" w14:textId="77777777" w:rsidTr="001F3C57">
        <w:trPr>
          <w:trHeight w:val="289"/>
        </w:trPr>
        <w:tc>
          <w:tcPr>
            <w:tcW w:w="3134" w:type="pct"/>
            <w:tcMar>
              <w:left w:w="108" w:type="dxa"/>
              <w:right w:w="108" w:type="dxa"/>
            </w:tcMar>
            <w:vAlign w:val="center"/>
          </w:tcPr>
          <w:p w14:paraId="2523CA18" w14:textId="77777777" w:rsidR="003E1991" w:rsidRPr="00DB23D0" w:rsidRDefault="003E1991" w:rsidP="001F3C57">
            <w:pPr>
              <w:pStyle w:val="TableTextLeft"/>
              <w:rPr>
                <w:rFonts w:asciiTheme="minorHAnsi" w:hAnsiTheme="minorHAnsi" w:cstheme="minorHAnsi"/>
                <w:b/>
                <w:i/>
                <w:szCs w:val="21"/>
              </w:rPr>
            </w:pPr>
            <w:r w:rsidRPr="00DB23D0">
              <w:rPr>
                <w:rFonts w:asciiTheme="minorHAnsi" w:hAnsiTheme="minorHAnsi" w:cstheme="minorHAnsi"/>
                <w:b/>
                <w:bCs/>
                <w:i/>
                <w:iCs/>
                <w:szCs w:val="21"/>
              </w:rPr>
              <w:t>Total employee expenses</w:t>
            </w:r>
          </w:p>
        </w:tc>
        <w:tc>
          <w:tcPr>
            <w:tcW w:w="977" w:type="pct"/>
            <w:vAlign w:val="center"/>
          </w:tcPr>
          <w:p w14:paraId="690CC6D8" w14:textId="77777777" w:rsidR="003E1991" w:rsidRPr="00DB23D0" w:rsidRDefault="003E1991" w:rsidP="001F3C57">
            <w:pPr>
              <w:pStyle w:val="FootnoteText"/>
              <w:jc w:val="right"/>
              <w:rPr>
                <w:rFonts w:cstheme="minorHAnsi"/>
                <w:b/>
                <w:bCs/>
                <w:i/>
                <w:iCs/>
                <w:sz w:val="21"/>
                <w:szCs w:val="21"/>
              </w:rPr>
            </w:pPr>
            <w:r w:rsidRPr="00DB23D0">
              <w:rPr>
                <w:rFonts w:cstheme="minorHAnsi"/>
                <w:b/>
                <w:bCs/>
                <w:i/>
                <w:iCs/>
                <w:sz w:val="21"/>
                <w:szCs w:val="21"/>
              </w:rPr>
              <w:t>1,121,854</w:t>
            </w:r>
          </w:p>
        </w:tc>
        <w:tc>
          <w:tcPr>
            <w:tcW w:w="888" w:type="pct"/>
            <w:vAlign w:val="center"/>
          </w:tcPr>
          <w:p w14:paraId="2A353B4A" w14:textId="77777777" w:rsidR="003E1991" w:rsidRPr="00DB23D0" w:rsidRDefault="003E1991" w:rsidP="001F3C57">
            <w:pPr>
              <w:pStyle w:val="FootnoteText"/>
              <w:jc w:val="right"/>
              <w:rPr>
                <w:rFonts w:cstheme="minorHAnsi"/>
                <w:b/>
                <w:i/>
                <w:snapToGrid w:val="0"/>
                <w:sz w:val="21"/>
                <w:szCs w:val="21"/>
                <w:lang w:eastAsia="en-US"/>
              </w:rPr>
            </w:pPr>
            <w:r w:rsidRPr="00DB23D0">
              <w:rPr>
                <w:rFonts w:cstheme="minorHAnsi"/>
                <w:b/>
                <w:i/>
                <w:snapToGrid w:val="0"/>
                <w:sz w:val="21"/>
                <w:szCs w:val="21"/>
                <w:lang w:eastAsia="en-US"/>
              </w:rPr>
              <w:t>1,041,222</w:t>
            </w:r>
          </w:p>
        </w:tc>
      </w:tr>
      <w:tr w:rsidR="003E1991" w:rsidRPr="004E0A23" w14:paraId="413D9DF2" w14:textId="77777777" w:rsidTr="001F3C57">
        <w:trPr>
          <w:trHeight w:val="289"/>
        </w:trPr>
        <w:tc>
          <w:tcPr>
            <w:tcW w:w="3134" w:type="pct"/>
            <w:tcMar>
              <w:left w:w="108" w:type="dxa"/>
              <w:right w:w="108" w:type="dxa"/>
            </w:tcMar>
            <w:vAlign w:val="center"/>
          </w:tcPr>
          <w:p w14:paraId="73CCC549" w14:textId="77777777" w:rsidR="003E1991" w:rsidRPr="00DB23D0" w:rsidRDefault="003E1991" w:rsidP="001F3C57">
            <w:pPr>
              <w:pStyle w:val="TableTextLeft"/>
              <w:rPr>
                <w:rFonts w:asciiTheme="minorHAnsi" w:hAnsiTheme="minorHAnsi" w:cstheme="minorHAnsi"/>
                <w:i/>
                <w:szCs w:val="21"/>
              </w:rPr>
            </w:pPr>
            <w:r w:rsidRPr="00DB23D0">
              <w:rPr>
                <w:rFonts w:asciiTheme="minorHAnsi" w:hAnsiTheme="minorHAnsi" w:cstheme="minorHAnsi"/>
                <w:i/>
                <w:iCs/>
                <w:szCs w:val="21"/>
              </w:rPr>
              <w:t>Other expenses</w:t>
            </w:r>
          </w:p>
        </w:tc>
        <w:tc>
          <w:tcPr>
            <w:tcW w:w="977" w:type="pct"/>
            <w:vAlign w:val="center"/>
          </w:tcPr>
          <w:p w14:paraId="11B96BEC" w14:textId="77777777" w:rsidR="003E1991" w:rsidRPr="00DB23D0" w:rsidRDefault="003E1991" w:rsidP="001F3C57">
            <w:pPr>
              <w:pStyle w:val="FootnoteText"/>
              <w:jc w:val="right"/>
              <w:rPr>
                <w:rFonts w:cstheme="minorHAnsi"/>
                <w:snapToGrid w:val="0"/>
                <w:sz w:val="21"/>
                <w:szCs w:val="21"/>
                <w:lang w:eastAsia="en-US"/>
              </w:rPr>
            </w:pPr>
          </w:p>
        </w:tc>
        <w:tc>
          <w:tcPr>
            <w:tcW w:w="888" w:type="pct"/>
            <w:vAlign w:val="center"/>
          </w:tcPr>
          <w:p w14:paraId="116DED84" w14:textId="77777777" w:rsidR="003E1991" w:rsidRPr="00DB23D0" w:rsidRDefault="003E1991" w:rsidP="001F3C57">
            <w:pPr>
              <w:pStyle w:val="FootnoteText"/>
              <w:jc w:val="right"/>
              <w:rPr>
                <w:rFonts w:cstheme="minorHAnsi"/>
                <w:snapToGrid w:val="0"/>
                <w:sz w:val="21"/>
                <w:szCs w:val="21"/>
                <w:lang w:eastAsia="en-US"/>
              </w:rPr>
            </w:pPr>
          </w:p>
        </w:tc>
      </w:tr>
      <w:tr w:rsidR="003E1991" w:rsidRPr="004E0A23" w14:paraId="08DD965E" w14:textId="77777777" w:rsidTr="001F3C57">
        <w:trPr>
          <w:trHeight w:val="289"/>
        </w:trPr>
        <w:tc>
          <w:tcPr>
            <w:tcW w:w="3134" w:type="pct"/>
            <w:tcMar>
              <w:left w:w="108" w:type="dxa"/>
              <w:right w:w="108" w:type="dxa"/>
            </w:tcMar>
            <w:vAlign w:val="center"/>
          </w:tcPr>
          <w:p w14:paraId="73E12135"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Travel</w:t>
            </w:r>
          </w:p>
        </w:tc>
        <w:tc>
          <w:tcPr>
            <w:tcW w:w="977" w:type="pct"/>
            <w:vAlign w:val="center"/>
          </w:tcPr>
          <w:p w14:paraId="1EC3D55C"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26,396</w:t>
            </w:r>
          </w:p>
        </w:tc>
        <w:tc>
          <w:tcPr>
            <w:tcW w:w="888" w:type="pct"/>
            <w:vAlign w:val="center"/>
          </w:tcPr>
          <w:p w14:paraId="59DCDB80"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31,980</w:t>
            </w:r>
          </w:p>
        </w:tc>
      </w:tr>
      <w:tr w:rsidR="003E1991" w:rsidRPr="004E0A23" w14:paraId="6D55EDED" w14:textId="77777777" w:rsidTr="001F3C57">
        <w:trPr>
          <w:trHeight w:val="289"/>
        </w:trPr>
        <w:tc>
          <w:tcPr>
            <w:tcW w:w="3134" w:type="pct"/>
            <w:tcMar>
              <w:left w:w="108" w:type="dxa"/>
              <w:right w:w="108" w:type="dxa"/>
            </w:tcMar>
            <w:vAlign w:val="center"/>
          </w:tcPr>
          <w:p w14:paraId="37DE57F6"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Conferences and training</w:t>
            </w:r>
          </w:p>
        </w:tc>
        <w:tc>
          <w:tcPr>
            <w:tcW w:w="977" w:type="pct"/>
            <w:vAlign w:val="center"/>
          </w:tcPr>
          <w:p w14:paraId="67E13A9A"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16,000</w:t>
            </w:r>
          </w:p>
        </w:tc>
        <w:tc>
          <w:tcPr>
            <w:tcW w:w="888" w:type="pct"/>
            <w:vAlign w:val="center"/>
          </w:tcPr>
          <w:p w14:paraId="469215AA"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13,931</w:t>
            </w:r>
          </w:p>
        </w:tc>
      </w:tr>
      <w:tr w:rsidR="003E1991" w:rsidRPr="004E0A23" w14:paraId="50E618A8" w14:textId="77777777" w:rsidTr="001F3C57">
        <w:trPr>
          <w:trHeight w:val="289"/>
        </w:trPr>
        <w:tc>
          <w:tcPr>
            <w:tcW w:w="3134" w:type="pct"/>
            <w:tcMar>
              <w:left w:w="108" w:type="dxa"/>
              <w:right w:w="108" w:type="dxa"/>
            </w:tcMar>
            <w:vAlign w:val="center"/>
          </w:tcPr>
          <w:p w14:paraId="14958EC4"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Seconded Employees</w:t>
            </w:r>
          </w:p>
        </w:tc>
        <w:tc>
          <w:tcPr>
            <w:tcW w:w="977" w:type="pct"/>
            <w:vAlign w:val="center"/>
          </w:tcPr>
          <w:p w14:paraId="4892BDCF"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584,959</w:t>
            </w:r>
          </w:p>
        </w:tc>
        <w:tc>
          <w:tcPr>
            <w:tcW w:w="888" w:type="pct"/>
            <w:vAlign w:val="center"/>
          </w:tcPr>
          <w:p w14:paraId="4088886A"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777,273</w:t>
            </w:r>
          </w:p>
        </w:tc>
      </w:tr>
      <w:tr w:rsidR="003E1991" w:rsidRPr="004E0A23" w14:paraId="4A748CCB" w14:textId="77777777" w:rsidTr="001F3C57">
        <w:trPr>
          <w:trHeight w:val="242"/>
        </w:trPr>
        <w:tc>
          <w:tcPr>
            <w:tcW w:w="3134" w:type="pct"/>
            <w:tcMar>
              <w:left w:w="108" w:type="dxa"/>
              <w:right w:w="108" w:type="dxa"/>
            </w:tcMar>
            <w:vAlign w:val="center"/>
          </w:tcPr>
          <w:p w14:paraId="264CD02E"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Office supplies</w:t>
            </w:r>
          </w:p>
        </w:tc>
        <w:tc>
          <w:tcPr>
            <w:tcW w:w="977" w:type="pct"/>
            <w:vAlign w:val="center"/>
          </w:tcPr>
          <w:p w14:paraId="6BDB44CF"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46</w:t>
            </w:r>
          </w:p>
        </w:tc>
        <w:tc>
          <w:tcPr>
            <w:tcW w:w="888" w:type="pct"/>
            <w:vAlign w:val="center"/>
          </w:tcPr>
          <w:p w14:paraId="55EB99B5" w14:textId="77777777" w:rsidR="003E1991" w:rsidRPr="00DB23D0" w:rsidRDefault="003E1991" w:rsidP="001F3C57">
            <w:pPr>
              <w:pStyle w:val="FootnoteText"/>
              <w:jc w:val="right"/>
              <w:rPr>
                <w:rFonts w:cstheme="minorHAnsi"/>
                <w:snapToGrid w:val="0"/>
                <w:sz w:val="21"/>
                <w:szCs w:val="21"/>
                <w:lang w:eastAsia="en-US"/>
              </w:rPr>
            </w:pPr>
            <w:r w:rsidRPr="00DB23D0">
              <w:rPr>
                <w:rFonts w:cstheme="minorHAnsi"/>
                <w:snapToGrid w:val="0"/>
                <w:sz w:val="21"/>
                <w:szCs w:val="21"/>
                <w:lang w:eastAsia="en-US"/>
              </w:rPr>
              <w:t>1,263</w:t>
            </w:r>
          </w:p>
        </w:tc>
      </w:tr>
      <w:tr w:rsidR="003E1991" w:rsidRPr="004E0A23" w14:paraId="0ECA8FCF" w14:textId="77777777" w:rsidTr="001F3C57">
        <w:trPr>
          <w:trHeight w:val="289"/>
        </w:trPr>
        <w:tc>
          <w:tcPr>
            <w:tcW w:w="3134" w:type="pct"/>
            <w:tcMar>
              <w:left w:w="108" w:type="dxa"/>
              <w:right w:w="108" w:type="dxa"/>
            </w:tcMar>
            <w:vAlign w:val="center"/>
          </w:tcPr>
          <w:p w14:paraId="744A31FE" w14:textId="77777777" w:rsidR="003E1991" w:rsidRPr="00DB23D0" w:rsidRDefault="003E1991" w:rsidP="001F3C57">
            <w:pPr>
              <w:pStyle w:val="TableTextLeft"/>
              <w:rPr>
                <w:rFonts w:asciiTheme="minorHAnsi" w:hAnsiTheme="minorHAnsi" w:cstheme="minorHAnsi"/>
                <w:szCs w:val="21"/>
              </w:rPr>
            </w:pPr>
            <w:r w:rsidRPr="00DB23D0">
              <w:rPr>
                <w:rFonts w:asciiTheme="minorHAnsi" w:hAnsiTheme="minorHAnsi" w:cstheme="minorHAnsi"/>
                <w:szCs w:val="21"/>
              </w:rPr>
              <w:t>Other supplier expenses</w:t>
            </w:r>
          </w:p>
        </w:tc>
        <w:tc>
          <w:tcPr>
            <w:tcW w:w="977" w:type="pct"/>
            <w:vAlign w:val="center"/>
          </w:tcPr>
          <w:p w14:paraId="5D6CCCD7" w14:textId="77777777" w:rsidR="003E1991" w:rsidRPr="00DB23D0" w:rsidRDefault="003E1991" w:rsidP="001F3C57">
            <w:pPr>
              <w:pStyle w:val="FootnoteText"/>
              <w:jc w:val="right"/>
              <w:rPr>
                <w:rFonts w:cstheme="minorHAnsi"/>
                <w:sz w:val="21"/>
                <w:szCs w:val="21"/>
              </w:rPr>
            </w:pPr>
            <w:r w:rsidRPr="00DB23D0">
              <w:rPr>
                <w:rFonts w:cstheme="minorHAnsi"/>
                <w:sz w:val="21"/>
                <w:szCs w:val="21"/>
              </w:rPr>
              <w:t>47,289</w:t>
            </w:r>
          </w:p>
        </w:tc>
        <w:tc>
          <w:tcPr>
            <w:tcW w:w="888" w:type="pct"/>
            <w:vAlign w:val="center"/>
          </w:tcPr>
          <w:p w14:paraId="31FB3FC7" w14:textId="77777777" w:rsidR="003E1991" w:rsidRPr="00DB23D0" w:rsidRDefault="003E1991" w:rsidP="001F3C57">
            <w:pPr>
              <w:pStyle w:val="FootnoteText"/>
              <w:jc w:val="right"/>
              <w:rPr>
                <w:rFonts w:cstheme="minorHAnsi"/>
                <w:snapToGrid w:val="0"/>
                <w:sz w:val="21"/>
                <w:szCs w:val="21"/>
                <w:lang w:eastAsia="en-US"/>
              </w:rPr>
            </w:pPr>
            <w:r w:rsidRPr="00DB23D0">
              <w:rPr>
                <w:rFonts w:cstheme="minorHAnsi"/>
                <w:snapToGrid w:val="0"/>
                <w:sz w:val="21"/>
                <w:szCs w:val="21"/>
                <w:lang w:eastAsia="en-US"/>
              </w:rPr>
              <w:t>36,963</w:t>
            </w:r>
          </w:p>
        </w:tc>
      </w:tr>
      <w:tr w:rsidR="003E1991" w:rsidRPr="00EF3EEF" w14:paraId="143169C8" w14:textId="77777777" w:rsidTr="001F3C57">
        <w:trPr>
          <w:trHeight w:val="289"/>
        </w:trPr>
        <w:tc>
          <w:tcPr>
            <w:tcW w:w="3134" w:type="pct"/>
            <w:tcMar>
              <w:left w:w="108" w:type="dxa"/>
              <w:right w:w="108" w:type="dxa"/>
            </w:tcMar>
            <w:vAlign w:val="center"/>
          </w:tcPr>
          <w:p w14:paraId="0BFBBBDD" w14:textId="77777777" w:rsidR="003E1991" w:rsidRPr="00DB23D0" w:rsidRDefault="003E1991" w:rsidP="001F3C57">
            <w:pPr>
              <w:pStyle w:val="TableTextLeft"/>
              <w:rPr>
                <w:rFonts w:asciiTheme="minorHAnsi" w:hAnsiTheme="minorHAnsi" w:cstheme="minorHAnsi"/>
                <w:b/>
                <w:i/>
                <w:szCs w:val="21"/>
              </w:rPr>
            </w:pPr>
            <w:r w:rsidRPr="00DB23D0">
              <w:rPr>
                <w:rFonts w:asciiTheme="minorHAnsi" w:hAnsiTheme="minorHAnsi" w:cstheme="minorHAnsi"/>
                <w:b/>
                <w:bCs/>
                <w:i/>
                <w:iCs/>
                <w:szCs w:val="21"/>
              </w:rPr>
              <w:t>Total operating expenses</w:t>
            </w:r>
          </w:p>
        </w:tc>
        <w:tc>
          <w:tcPr>
            <w:tcW w:w="977" w:type="pct"/>
            <w:vAlign w:val="center"/>
          </w:tcPr>
          <w:p w14:paraId="5362C196" w14:textId="77777777" w:rsidR="003E1991" w:rsidRPr="00DB23D0" w:rsidRDefault="003E1991" w:rsidP="001F3C57">
            <w:pPr>
              <w:pStyle w:val="FootnoteText"/>
              <w:jc w:val="right"/>
              <w:rPr>
                <w:rFonts w:cstheme="minorHAnsi"/>
                <w:b/>
                <w:bCs/>
                <w:i/>
                <w:iCs/>
                <w:sz w:val="21"/>
                <w:szCs w:val="21"/>
              </w:rPr>
            </w:pPr>
            <w:r w:rsidRPr="00DB23D0">
              <w:rPr>
                <w:rFonts w:cstheme="minorHAnsi"/>
                <w:b/>
                <w:bCs/>
                <w:i/>
                <w:iCs/>
                <w:sz w:val="21"/>
                <w:szCs w:val="21"/>
              </w:rPr>
              <w:t>674,690</w:t>
            </w:r>
          </w:p>
        </w:tc>
        <w:tc>
          <w:tcPr>
            <w:tcW w:w="888" w:type="pct"/>
            <w:vAlign w:val="center"/>
          </w:tcPr>
          <w:p w14:paraId="0EA96918" w14:textId="77777777" w:rsidR="003E1991" w:rsidRPr="00DB23D0" w:rsidRDefault="003E1991" w:rsidP="001F3C57">
            <w:pPr>
              <w:pStyle w:val="FootnoteText"/>
              <w:jc w:val="right"/>
              <w:rPr>
                <w:rFonts w:cstheme="minorHAnsi"/>
                <w:b/>
                <w:i/>
                <w:sz w:val="21"/>
                <w:szCs w:val="21"/>
              </w:rPr>
            </w:pPr>
            <w:r w:rsidRPr="00DB23D0">
              <w:rPr>
                <w:rFonts w:cstheme="minorHAnsi"/>
                <w:b/>
                <w:i/>
                <w:sz w:val="21"/>
                <w:szCs w:val="21"/>
              </w:rPr>
              <w:t>861,410</w:t>
            </w:r>
          </w:p>
        </w:tc>
      </w:tr>
      <w:tr w:rsidR="003E1991" w:rsidRPr="004E0A23" w14:paraId="60498D10" w14:textId="77777777" w:rsidTr="001F3C57">
        <w:trPr>
          <w:trHeight w:val="277"/>
        </w:trPr>
        <w:tc>
          <w:tcPr>
            <w:tcW w:w="3134" w:type="pct"/>
            <w:tcMar>
              <w:left w:w="108" w:type="dxa"/>
              <w:right w:w="108" w:type="dxa"/>
            </w:tcMar>
            <w:vAlign w:val="center"/>
          </w:tcPr>
          <w:p w14:paraId="46B3C9A4" w14:textId="77777777" w:rsidR="003E1991" w:rsidRPr="00DB23D0" w:rsidRDefault="003E1991" w:rsidP="001F3C57">
            <w:pPr>
              <w:pStyle w:val="TableTextLeft"/>
              <w:rPr>
                <w:rStyle w:val="Bold"/>
                <w:rFonts w:asciiTheme="minorHAnsi" w:hAnsiTheme="minorHAnsi" w:cstheme="minorHAnsi"/>
                <w:szCs w:val="21"/>
              </w:rPr>
            </w:pPr>
            <w:r w:rsidRPr="00DB23D0">
              <w:rPr>
                <w:rFonts w:asciiTheme="minorHAnsi" w:hAnsiTheme="minorHAnsi" w:cstheme="minorHAnsi"/>
                <w:b/>
                <w:bCs/>
                <w:szCs w:val="21"/>
              </w:rPr>
              <w:t>Total expenses</w:t>
            </w:r>
          </w:p>
        </w:tc>
        <w:tc>
          <w:tcPr>
            <w:tcW w:w="977" w:type="pct"/>
            <w:vAlign w:val="center"/>
          </w:tcPr>
          <w:p w14:paraId="7A4B63F4" w14:textId="77777777" w:rsidR="003E1991" w:rsidRPr="00DB23D0" w:rsidRDefault="003E1991" w:rsidP="001F3C57">
            <w:pPr>
              <w:pStyle w:val="FootnoteText"/>
              <w:jc w:val="right"/>
              <w:rPr>
                <w:rFonts w:cstheme="minorHAnsi"/>
                <w:b/>
                <w:bCs/>
                <w:sz w:val="21"/>
                <w:szCs w:val="21"/>
              </w:rPr>
            </w:pPr>
            <w:r w:rsidRPr="00DB23D0">
              <w:rPr>
                <w:rFonts w:cstheme="minorHAnsi"/>
                <w:b/>
                <w:bCs/>
                <w:sz w:val="21"/>
                <w:szCs w:val="21"/>
              </w:rPr>
              <w:t>1,796,544</w:t>
            </w:r>
          </w:p>
        </w:tc>
        <w:tc>
          <w:tcPr>
            <w:tcW w:w="888" w:type="pct"/>
            <w:vAlign w:val="center"/>
          </w:tcPr>
          <w:p w14:paraId="39467D81" w14:textId="77777777" w:rsidR="003E1991" w:rsidRPr="00DB23D0" w:rsidRDefault="003E1991" w:rsidP="001F3C57">
            <w:pPr>
              <w:pStyle w:val="FootnoteText"/>
              <w:jc w:val="right"/>
              <w:rPr>
                <w:rFonts w:cstheme="minorHAnsi"/>
                <w:b/>
                <w:sz w:val="21"/>
                <w:szCs w:val="21"/>
              </w:rPr>
            </w:pPr>
            <w:r w:rsidRPr="00DB23D0">
              <w:rPr>
                <w:rFonts w:cstheme="minorHAnsi"/>
                <w:b/>
                <w:sz w:val="21"/>
                <w:szCs w:val="21"/>
              </w:rPr>
              <w:t>1,902,632</w:t>
            </w:r>
          </w:p>
        </w:tc>
      </w:tr>
      <w:tr w:rsidR="003E1991" w:rsidRPr="00EE3B04" w14:paraId="5BBB29B7" w14:textId="77777777" w:rsidTr="001F3C57">
        <w:trPr>
          <w:trHeight w:val="301"/>
        </w:trPr>
        <w:tc>
          <w:tcPr>
            <w:tcW w:w="3134" w:type="pct"/>
            <w:tcBorders>
              <w:bottom w:val="single" w:sz="4" w:space="0" w:color="000000"/>
            </w:tcBorders>
            <w:tcMar>
              <w:left w:w="108" w:type="dxa"/>
              <w:right w:w="108" w:type="dxa"/>
            </w:tcMar>
            <w:vAlign w:val="center"/>
          </w:tcPr>
          <w:p w14:paraId="00B5786E" w14:textId="77777777" w:rsidR="003E1991" w:rsidRPr="00DB23D0" w:rsidRDefault="003E1991" w:rsidP="001F3C57">
            <w:pPr>
              <w:pStyle w:val="TableTextLeft"/>
              <w:rPr>
                <w:rStyle w:val="Bold"/>
                <w:rFonts w:asciiTheme="minorHAnsi" w:hAnsiTheme="minorHAnsi" w:cstheme="minorHAnsi"/>
                <w:szCs w:val="21"/>
              </w:rPr>
            </w:pPr>
            <w:r w:rsidRPr="00DB23D0">
              <w:rPr>
                <w:rFonts w:asciiTheme="minorHAnsi" w:hAnsiTheme="minorHAnsi" w:cstheme="minorHAnsi"/>
                <w:b/>
                <w:bCs/>
                <w:szCs w:val="21"/>
              </w:rPr>
              <w:t>Operating surplus</w:t>
            </w:r>
          </w:p>
        </w:tc>
        <w:tc>
          <w:tcPr>
            <w:tcW w:w="977" w:type="pct"/>
            <w:tcBorders>
              <w:bottom w:val="single" w:sz="4" w:space="0" w:color="000000"/>
            </w:tcBorders>
            <w:vAlign w:val="center"/>
          </w:tcPr>
          <w:p w14:paraId="4CD9D0BA" w14:textId="4FC482AD" w:rsidR="003E1991" w:rsidRPr="00DB23D0" w:rsidRDefault="0010131A" w:rsidP="001F3C57">
            <w:pPr>
              <w:pStyle w:val="TableTextRight"/>
              <w:rPr>
                <w:rFonts w:asciiTheme="minorHAnsi" w:hAnsiTheme="minorHAnsi" w:cstheme="minorHAnsi"/>
                <w:b/>
                <w:bCs/>
                <w:szCs w:val="21"/>
              </w:rPr>
            </w:pPr>
            <w:r>
              <w:rPr>
                <w:rFonts w:asciiTheme="minorHAnsi" w:hAnsiTheme="minorHAnsi" w:cstheme="minorHAnsi"/>
                <w:b/>
                <w:bCs/>
                <w:szCs w:val="21"/>
              </w:rPr>
              <w:noBreakHyphen/>
            </w:r>
          </w:p>
        </w:tc>
        <w:tc>
          <w:tcPr>
            <w:tcW w:w="888" w:type="pct"/>
            <w:tcBorders>
              <w:bottom w:val="single" w:sz="4" w:space="0" w:color="000000"/>
            </w:tcBorders>
            <w:vAlign w:val="center"/>
          </w:tcPr>
          <w:p w14:paraId="5B295553" w14:textId="707D0839" w:rsidR="003E1991" w:rsidRPr="00DB23D0" w:rsidRDefault="0010131A" w:rsidP="001F3C57">
            <w:pPr>
              <w:pStyle w:val="TableTextRight"/>
              <w:rPr>
                <w:rFonts w:asciiTheme="minorHAnsi" w:hAnsiTheme="minorHAnsi" w:cstheme="minorHAnsi"/>
                <w:b/>
                <w:snapToGrid w:val="0"/>
                <w:szCs w:val="21"/>
                <w:lang w:eastAsia="en-US"/>
              </w:rPr>
            </w:pPr>
            <w:r>
              <w:rPr>
                <w:rFonts w:asciiTheme="minorHAnsi" w:hAnsiTheme="minorHAnsi" w:cstheme="minorHAnsi"/>
                <w:b/>
                <w:bCs/>
                <w:szCs w:val="21"/>
              </w:rPr>
              <w:noBreakHyphen/>
            </w:r>
          </w:p>
        </w:tc>
      </w:tr>
    </w:tbl>
    <w:p w14:paraId="46DD7F84" w14:textId="3B310B87" w:rsidR="000151F9" w:rsidRDefault="000151F9" w:rsidP="00871A3E">
      <w:pPr>
        <w:pStyle w:val="SingleParagraph"/>
      </w:pPr>
    </w:p>
    <w:p w14:paraId="5333427A" w14:textId="3B590000" w:rsidR="008708D5" w:rsidRPr="000151F9" w:rsidRDefault="008708D5" w:rsidP="00833103">
      <w:pPr>
        <w:pStyle w:val="TableMainHeading"/>
        <w:spacing w:before="240" w:after="120"/>
      </w:pPr>
      <w:bookmarkStart w:id="152" w:name="_Toc433962502"/>
      <w:bookmarkStart w:id="153" w:name="_Toc496800113"/>
      <w:bookmarkStart w:id="154" w:name="_Toc496800394"/>
      <w:bookmarkStart w:id="155" w:name="_Toc500331567"/>
      <w:bookmarkStart w:id="156" w:name="_Toc121241657"/>
      <w:r w:rsidRPr="000151F9">
        <w:t xml:space="preserve">Table </w:t>
      </w:r>
      <w:r w:rsidR="00B45FE6" w:rsidRPr="000151F9">
        <w:t>8</w:t>
      </w:r>
      <w:r w:rsidRPr="000151F9">
        <w:t>: Remuneration paid to non</w:t>
      </w:r>
      <w:r w:rsidR="0010131A">
        <w:noBreakHyphen/>
      </w:r>
      <w:r w:rsidRPr="000151F9">
        <w:t xml:space="preserve">government Board members, </w:t>
      </w:r>
      <w:r w:rsidR="00E17747" w:rsidRPr="000151F9">
        <w:br/>
      </w:r>
      <w:r w:rsidRPr="000151F9">
        <w:t>20</w:t>
      </w:r>
      <w:bookmarkEnd w:id="152"/>
      <w:bookmarkEnd w:id="153"/>
      <w:bookmarkEnd w:id="154"/>
      <w:bookmarkEnd w:id="155"/>
      <w:r w:rsidRPr="000151F9">
        <w:t>2</w:t>
      </w:r>
      <w:r w:rsidR="00577E9D">
        <w:t>1</w:t>
      </w:r>
      <w:r w:rsidR="00822980">
        <w:t>–</w:t>
      </w:r>
      <w:r w:rsidRPr="000151F9">
        <w:t>2</w:t>
      </w:r>
      <w:r w:rsidR="00577E9D">
        <w:t>2</w:t>
      </w:r>
      <w:bookmarkEnd w:id="156"/>
    </w:p>
    <w:tbl>
      <w:tblPr>
        <w:tblW w:w="0" w:type="auto"/>
        <w:tblInd w:w="108" w:type="dxa"/>
        <w:tblLayout w:type="fixed"/>
        <w:tblCellMar>
          <w:left w:w="30" w:type="dxa"/>
          <w:right w:w="30" w:type="dxa"/>
        </w:tblCellMar>
        <w:tblLook w:val="0000" w:firstRow="0" w:lastRow="0" w:firstColumn="0" w:lastColumn="0" w:noHBand="0" w:noVBand="0"/>
      </w:tblPr>
      <w:tblGrid>
        <w:gridCol w:w="4992"/>
        <w:gridCol w:w="2977"/>
      </w:tblGrid>
      <w:tr w:rsidR="008708D5" w:rsidRPr="003F4392" w14:paraId="0E8AA3C7" w14:textId="77777777" w:rsidTr="00871A3E">
        <w:tc>
          <w:tcPr>
            <w:tcW w:w="4992" w:type="dxa"/>
            <w:shd w:val="clear" w:color="auto" w:fill="3F6294"/>
            <w:tcMar>
              <w:left w:w="108" w:type="dxa"/>
              <w:right w:w="108" w:type="dxa"/>
            </w:tcMar>
          </w:tcPr>
          <w:p w14:paraId="708A12DE" w14:textId="5795D177" w:rsidR="008708D5" w:rsidRPr="00557ACD" w:rsidRDefault="008708D5" w:rsidP="00871A3E">
            <w:pPr>
              <w:pStyle w:val="TableColumnHeadingLeft"/>
            </w:pPr>
            <w:r w:rsidRPr="00557ACD">
              <w:t>Board Members 202</w:t>
            </w:r>
            <w:r w:rsidR="003E1991">
              <w:t>1</w:t>
            </w:r>
            <w:r w:rsidR="00822980">
              <w:t>–</w:t>
            </w:r>
            <w:r w:rsidRPr="00557ACD">
              <w:t>2</w:t>
            </w:r>
            <w:r w:rsidR="003E1991">
              <w:t>2</w:t>
            </w:r>
          </w:p>
        </w:tc>
        <w:tc>
          <w:tcPr>
            <w:tcW w:w="2977" w:type="dxa"/>
            <w:shd w:val="clear" w:color="auto" w:fill="3F6294"/>
            <w:tcMar>
              <w:left w:w="108" w:type="dxa"/>
              <w:right w:w="108" w:type="dxa"/>
            </w:tcMar>
          </w:tcPr>
          <w:p w14:paraId="7C02B299" w14:textId="77777777" w:rsidR="008708D5" w:rsidRPr="00557ACD" w:rsidRDefault="008708D5" w:rsidP="00871A3E">
            <w:pPr>
              <w:pStyle w:val="TableColumnHeadingRight"/>
            </w:pPr>
            <w:r w:rsidRPr="00557ACD">
              <w:t>$</w:t>
            </w:r>
          </w:p>
        </w:tc>
      </w:tr>
      <w:tr w:rsidR="008708D5" w:rsidRPr="00871A3E" w14:paraId="6A1AC502" w14:textId="77777777" w:rsidTr="00871A3E">
        <w:tc>
          <w:tcPr>
            <w:tcW w:w="4992" w:type="dxa"/>
            <w:tcBorders>
              <w:left w:val="nil"/>
              <w:bottom w:val="single" w:sz="4" w:space="0" w:color="BFBFBF" w:themeColor="background1" w:themeShade="BF"/>
              <w:right w:val="nil"/>
            </w:tcBorders>
            <w:tcMar>
              <w:left w:w="108" w:type="dxa"/>
              <w:right w:w="108" w:type="dxa"/>
            </w:tcMar>
          </w:tcPr>
          <w:p w14:paraId="77B9B712" w14:textId="0F747ED0" w:rsidR="008708D5" w:rsidRPr="00871A3E" w:rsidRDefault="008708D5" w:rsidP="00871A3E">
            <w:pPr>
              <w:pStyle w:val="TableTextLeft"/>
              <w:rPr>
                <w:b/>
                <w:bCs/>
              </w:rPr>
            </w:pPr>
            <w:r w:rsidRPr="00871A3E">
              <w:rPr>
                <w:b/>
                <w:bCs/>
                <w:snapToGrid w:val="0"/>
                <w:lang w:eastAsia="en-US"/>
              </w:rPr>
              <w:t>Total</w:t>
            </w:r>
            <w:r w:rsidR="00577E9D" w:rsidRPr="00871A3E">
              <w:rPr>
                <w:b/>
                <w:bCs/>
                <w:snapToGrid w:val="0"/>
                <w:lang w:eastAsia="en-US"/>
              </w:rPr>
              <w:t>*</w:t>
            </w:r>
          </w:p>
        </w:tc>
        <w:tc>
          <w:tcPr>
            <w:tcW w:w="2977" w:type="dxa"/>
            <w:tcBorders>
              <w:left w:val="nil"/>
              <w:bottom w:val="single" w:sz="4" w:space="0" w:color="BFBFBF" w:themeColor="background1" w:themeShade="BF"/>
              <w:right w:val="nil"/>
            </w:tcBorders>
            <w:tcMar>
              <w:left w:w="108" w:type="dxa"/>
              <w:right w:w="108" w:type="dxa"/>
            </w:tcMar>
          </w:tcPr>
          <w:p w14:paraId="2AB12D12" w14:textId="57FF02E4" w:rsidR="008708D5" w:rsidRPr="00871A3E" w:rsidRDefault="008708D5" w:rsidP="00871A3E">
            <w:pPr>
              <w:pStyle w:val="TableTextRight"/>
              <w:rPr>
                <w:b/>
                <w:bCs/>
                <w:snapToGrid w:val="0"/>
                <w:lang w:eastAsia="en-US"/>
              </w:rPr>
            </w:pPr>
            <w:r w:rsidRPr="00871A3E">
              <w:rPr>
                <w:b/>
                <w:bCs/>
                <w:snapToGrid w:val="0"/>
                <w:lang w:eastAsia="en-US"/>
              </w:rPr>
              <w:t>$</w:t>
            </w:r>
            <w:r w:rsidR="003E1991" w:rsidRPr="00871A3E">
              <w:rPr>
                <w:b/>
                <w:bCs/>
                <w:snapToGrid w:val="0"/>
                <w:lang w:eastAsia="en-US"/>
              </w:rPr>
              <w:t>521</w:t>
            </w:r>
            <w:r w:rsidRPr="00871A3E">
              <w:rPr>
                <w:b/>
                <w:bCs/>
                <w:snapToGrid w:val="0"/>
                <w:lang w:eastAsia="en-US"/>
              </w:rPr>
              <w:t>,</w:t>
            </w:r>
            <w:r w:rsidR="003E1991" w:rsidRPr="00871A3E">
              <w:rPr>
                <w:b/>
                <w:bCs/>
                <w:snapToGrid w:val="0"/>
                <w:lang w:eastAsia="en-US"/>
              </w:rPr>
              <w:t>869</w:t>
            </w:r>
          </w:p>
        </w:tc>
      </w:tr>
    </w:tbl>
    <w:p w14:paraId="6650FB22" w14:textId="77777777" w:rsidR="00CF12A5" w:rsidRDefault="00CF12A5" w:rsidP="00CF12A5">
      <w:pPr>
        <w:pStyle w:val="SingleParagraph"/>
      </w:pPr>
    </w:p>
    <w:p w14:paraId="46690D79" w14:textId="39F6DF51" w:rsidR="002A11D3" w:rsidRDefault="00577E9D" w:rsidP="00D65956">
      <w:r w:rsidRPr="003A29AA">
        <w:t xml:space="preserve">*Total </w:t>
      </w:r>
      <w:r w:rsidR="00F33127" w:rsidRPr="003A29AA">
        <w:t>r</w:t>
      </w:r>
      <w:r w:rsidRPr="003A29AA">
        <w:t>emuneration</w:t>
      </w:r>
      <w:r w:rsidRPr="000151F9">
        <w:t xml:space="preserve"> paid to non</w:t>
      </w:r>
      <w:r w:rsidR="0010131A">
        <w:noBreakHyphen/>
      </w:r>
      <w:r w:rsidRPr="000151F9">
        <w:t>government Board members, 202</w:t>
      </w:r>
      <w:r>
        <w:t>1</w:t>
      </w:r>
      <w:r w:rsidR="00822980">
        <w:t>–</w:t>
      </w:r>
      <w:r w:rsidRPr="000151F9">
        <w:t>2</w:t>
      </w:r>
      <w:r>
        <w:t>2 includes allowances and superannuation guarantee</w:t>
      </w:r>
    </w:p>
    <w:p w14:paraId="14F278F2" w14:textId="77777777" w:rsidR="002A11D3" w:rsidRDefault="002A11D3" w:rsidP="00DB23D0">
      <w:pPr>
        <w:pStyle w:val="Heading1"/>
        <w:numPr>
          <w:ilvl w:val="0"/>
          <w:numId w:val="0"/>
        </w:numPr>
        <w:ind w:left="1134" w:hanging="1134"/>
      </w:pPr>
      <w:bookmarkStart w:id="157" w:name="_Toc122085479"/>
      <w:r>
        <w:lastRenderedPageBreak/>
        <w:t>Contact details</w:t>
      </w:r>
      <w:bookmarkEnd w:id="157"/>
    </w:p>
    <w:p w14:paraId="35168DBE" w14:textId="77777777" w:rsidR="002A11D3" w:rsidRDefault="002A11D3" w:rsidP="002A11D3">
      <w:r>
        <w:t>Inquiries regarding this report may be directed to:</w:t>
      </w:r>
    </w:p>
    <w:p w14:paraId="3D4883D8" w14:textId="77777777" w:rsidR="002A11D3" w:rsidRDefault="002A11D3" w:rsidP="00871A3E">
      <w:pPr>
        <w:pStyle w:val="NormalIndent"/>
      </w:pPr>
      <w:r>
        <w:t>Board of Taxation Secretariat</w:t>
      </w:r>
    </w:p>
    <w:p w14:paraId="21F6DCCC" w14:textId="77777777" w:rsidR="002A11D3" w:rsidRDefault="002A11D3" w:rsidP="00871A3E">
      <w:pPr>
        <w:pStyle w:val="NormalIndent"/>
      </w:pPr>
      <w:r>
        <w:t>c/o – The Treasury</w:t>
      </w:r>
    </w:p>
    <w:p w14:paraId="16814418" w14:textId="77777777" w:rsidR="002A11D3" w:rsidRDefault="002A11D3" w:rsidP="00871A3E">
      <w:pPr>
        <w:pStyle w:val="NormalIndent"/>
      </w:pPr>
      <w:r>
        <w:t>Langton Crescent</w:t>
      </w:r>
    </w:p>
    <w:p w14:paraId="781E1938" w14:textId="77777777" w:rsidR="002A11D3" w:rsidRDefault="002A11D3" w:rsidP="00871A3E">
      <w:pPr>
        <w:pStyle w:val="NormalIndent"/>
      </w:pPr>
      <w:r>
        <w:t>PARKES ACT 2600</w:t>
      </w:r>
    </w:p>
    <w:p w14:paraId="35BA64A4" w14:textId="77777777" w:rsidR="002A11D3" w:rsidRDefault="002A11D3" w:rsidP="002A11D3">
      <w:pPr>
        <w:pStyle w:val="SingleParagraph"/>
      </w:pPr>
      <w:r>
        <w:t>Telephone:</w:t>
      </w:r>
      <w:r>
        <w:tab/>
      </w:r>
      <w:r>
        <w:tab/>
        <w:t>02 6263 4366</w:t>
      </w:r>
    </w:p>
    <w:p w14:paraId="4AB3C59D" w14:textId="77777777" w:rsidR="002A11D3" w:rsidRDefault="002A11D3" w:rsidP="002A11D3">
      <w:pPr>
        <w:pStyle w:val="SingleParagraph"/>
      </w:pPr>
      <w:r>
        <w:t>Email:</w:t>
      </w:r>
      <w:r>
        <w:tab/>
      </w:r>
      <w:r>
        <w:tab/>
      </w:r>
      <w:r>
        <w:tab/>
      </w:r>
      <w:hyperlink r:id="rId52" w:history="1">
        <w:r w:rsidRPr="003C0A38">
          <w:rPr>
            <w:rStyle w:val="Hyperlink"/>
          </w:rPr>
          <w:t>taxboard@treasury.gov.au</w:t>
        </w:r>
      </w:hyperlink>
    </w:p>
    <w:p w14:paraId="62AE261E" w14:textId="77777777" w:rsidR="002A11D3" w:rsidRDefault="002A11D3" w:rsidP="00D65956">
      <w:pPr>
        <w:pStyle w:val="Heading1"/>
        <w:numPr>
          <w:ilvl w:val="0"/>
          <w:numId w:val="0"/>
        </w:numPr>
        <w:ind w:left="1134" w:hanging="1134"/>
      </w:pPr>
      <w:bookmarkStart w:id="158" w:name="_Toc122085480"/>
      <w:r>
        <w:lastRenderedPageBreak/>
        <w:t>Glossary of terms</w:t>
      </w:r>
      <w:bookmarkEnd w:id="158"/>
    </w:p>
    <w:tbl>
      <w:tblPr>
        <w:tblW w:w="5000" w:type="pct"/>
        <w:shd w:val="clear" w:color="auto" w:fill="DBE5F1" w:themeFill="accent1" w:themeFillTint="33"/>
        <w:tblCellMar>
          <w:top w:w="57" w:type="dxa"/>
          <w:left w:w="170" w:type="dxa"/>
          <w:bottom w:w="57" w:type="dxa"/>
          <w:right w:w="170" w:type="dxa"/>
        </w:tblCellMar>
        <w:tblLook w:val="04A0" w:firstRow="1" w:lastRow="0" w:firstColumn="1" w:lastColumn="0" w:noHBand="0" w:noVBand="1"/>
      </w:tblPr>
      <w:tblGrid>
        <w:gridCol w:w="1634"/>
        <w:gridCol w:w="6873"/>
      </w:tblGrid>
      <w:tr w:rsidR="002A11D3" w14:paraId="34F5348C" w14:textId="77777777" w:rsidTr="00BF7F7D">
        <w:trPr>
          <w:trHeight w:val="397"/>
        </w:trPr>
        <w:tc>
          <w:tcPr>
            <w:tcW w:w="1634" w:type="dxa"/>
            <w:shd w:val="clear" w:color="auto" w:fill="DBE5F1" w:themeFill="accent1" w:themeFillTint="33"/>
            <w:vAlign w:val="center"/>
          </w:tcPr>
          <w:p w14:paraId="4DF94096" w14:textId="77777777" w:rsidR="002A11D3" w:rsidRPr="00F9643E" w:rsidRDefault="002A11D3" w:rsidP="00BF7F7D">
            <w:pPr>
              <w:pStyle w:val="TableTextLeft"/>
            </w:pPr>
            <w:r>
              <w:t>ABN</w:t>
            </w:r>
          </w:p>
        </w:tc>
        <w:tc>
          <w:tcPr>
            <w:tcW w:w="6873" w:type="dxa"/>
            <w:shd w:val="clear" w:color="auto" w:fill="DBE5F1" w:themeFill="accent1" w:themeFillTint="33"/>
            <w:vAlign w:val="center"/>
          </w:tcPr>
          <w:p w14:paraId="6E2FA5B6" w14:textId="77777777" w:rsidR="002A11D3" w:rsidRPr="00FA70F5" w:rsidRDefault="002A11D3" w:rsidP="00BF7F7D">
            <w:pPr>
              <w:pStyle w:val="TableTextLeft"/>
            </w:pPr>
            <w:r>
              <w:t>Australian Business Number</w:t>
            </w:r>
          </w:p>
        </w:tc>
      </w:tr>
      <w:tr w:rsidR="002A11D3" w14:paraId="454A9C7B" w14:textId="77777777" w:rsidTr="00BF7F7D">
        <w:trPr>
          <w:trHeight w:val="397"/>
        </w:trPr>
        <w:tc>
          <w:tcPr>
            <w:tcW w:w="1634" w:type="dxa"/>
            <w:shd w:val="clear" w:color="auto" w:fill="DBE5F1" w:themeFill="accent1" w:themeFillTint="33"/>
            <w:vAlign w:val="center"/>
          </w:tcPr>
          <w:p w14:paraId="3DEDBB65" w14:textId="77777777" w:rsidR="002A11D3" w:rsidRDefault="002A11D3" w:rsidP="00BF7F7D">
            <w:pPr>
              <w:pStyle w:val="TableTextLeft"/>
            </w:pPr>
            <w:r w:rsidRPr="00F9643E">
              <w:t>AM</w:t>
            </w:r>
          </w:p>
        </w:tc>
        <w:tc>
          <w:tcPr>
            <w:tcW w:w="6873" w:type="dxa"/>
            <w:shd w:val="clear" w:color="auto" w:fill="DBE5F1" w:themeFill="accent1" w:themeFillTint="33"/>
            <w:vAlign w:val="center"/>
          </w:tcPr>
          <w:p w14:paraId="643AF80B" w14:textId="77777777" w:rsidR="002A11D3" w:rsidRDefault="002A11D3" w:rsidP="00BF7F7D">
            <w:pPr>
              <w:pStyle w:val="TableTextLeft"/>
            </w:pPr>
            <w:r w:rsidRPr="00FA70F5">
              <w:t>Order of Australia – Member of the Order</w:t>
            </w:r>
          </w:p>
        </w:tc>
      </w:tr>
      <w:tr w:rsidR="002A11D3" w14:paraId="711ECF59" w14:textId="77777777" w:rsidTr="00BF7F7D">
        <w:trPr>
          <w:trHeight w:val="397"/>
        </w:trPr>
        <w:tc>
          <w:tcPr>
            <w:tcW w:w="1634" w:type="dxa"/>
            <w:shd w:val="clear" w:color="auto" w:fill="DBE5F1" w:themeFill="accent1" w:themeFillTint="33"/>
            <w:vAlign w:val="center"/>
          </w:tcPr>
          <w:p w14:paraId="5A61F665" w14:textId="77777777" w:rsidR="002A11D3" w:rsidRPr="00F9643E" w:rsidRDefault="002A11D3" w:rsidP="00BF7F7D">
            <w:pPr>
              <w:pStyle w:val="TableTextLeft"/>
            </w:pPr>
            <w:r w:rsidRPr="00F9643E">
              <w:t>AO</w:t>
            </w:r>
          </w:p>
        </w:tc>
        <w:tc>
          <w:tcPr>
            <w:tcW w:w="6873" w:type="dxa"/>
            <w:shd w:val="clear" w:color="auto" w:fill="DBE5F1" w:themeFill="accent1" w:themeFillTint="33"/>
            <w:vAlign w:val="center"/>
          </w:tcPr>
          <w:p w14:paraId="7B36671D" w14:textId="77777777" w:rsidR="002A11D3" w:rsidRPr="00FA70F5" w:rsidRDefault="002A11D3" w:rsidP="00BF7F7D">
            <w:pPr>
              <w:pStyle w:val="TableTextLeft"/>
            </w:pPr>
            <w:r w:rsidRPr="00FA70F5">
              <w:t>Order of Australia – Officer of the Order</w:t>
            </w:r>
          </w:p>
        </w:tc>
      </w:tr>
      <w:tr w:rsidR="002A11D3" w14:paraId="213DF960" w14:textId="77777777" w:rsidTr="00BF7F7D">
        <w:trPr>
          <w:trHeight w:val="397"/>
        </w:trPr>
        <w:tc>
          <w:tcPr>
            <w:tcW w:w="1634" w:type="dxa"/>
            <w:shd w:val="clear" w:color="auto" w:fill="DBE5F1" w:themeFill="accent1" w:themeFillTint="33"/>
            <w:vAlign w:val="center"/>
          </w:tcPr>
          <w:p w14:paraId="46058770" w14:textId="77777777" w:rsidR="002A11D3" w:rsidRPr="00F9643E" w:rsidRDefault="002A11D3" w:rsidP="00BF7F7D">
            <w:pPr>
              <w:pStyle w:val="TableTextLeft"/>
            </w:pPr>
            <w:r>
              <w:t>Ashurst</w:t>
            </w:r>
          </w:p>
        </w:tc>
        <w:tc>
          <w:tcPr>
            <w:tcW w:w="6873" w:type="dxa"/>
            <w:shd w:val="clear" w:color="auto" w:fill="DBE5F1" w:themeFill="accent1" w:themeFillTint="33"/>
            <w:vAlign w:val="center"/>
          </w:tcPr>
          <w:p w14:paraId="5D29A223" w14:textId="77777777" w:rsidR="002A11D3" w:rsidRPr="00FA70F5" w:rsidRDefault="002A11D3" w:rsidP="00BF7F7D">
            <w:pPr>
              <w:pStyle w:val="TableTextLeft"/>
            </w:pPr>
            <w:r>
              <w:t>Ashurst Australia</w:t>
            </w:r>
          </w:p>
        </w:tc>
      </w:tr>
      <w:tr w:rsidR="002A11D3" w14:paraId="210C6AD4" w14:textId="77777777" w:rsidTr="00BF7F7D">
        <w:trPr>
          <w:trHeight w:val="397"/>
        </w:trPr>
        <w:tc>
          <w:tcPr>
            <w:tcW w:w="1634" w:type="dxa"/>
            <w:shd w:val="clear" w:color="auto" w:fill="DBE5F1" w:themeFill="accent1" w:themeFillTint="33"/>
            <w:vAlign w:val="center"/>
          </w:tcPr>
          <w:p w14:paraId="6194977D" w14:textId="77777777" w:rsidR="002A11D3" w:rsidRDefault="002A11D3" w:rsidP="00BF7F7D">
            <w:pPr>
              <w:pStyle w:val="TableTextLeft"/>
            </w:pPr>
            <w:r>
              <w:t>ASIC</w:t>
            </w:r>
          </w:p>
        </w:tc>
        <w:tc>
          <w:tcPr>
            <w:tcW w:w="6873" w:type="dxa"/>
            <w:shd w:val="clear" w:color="auto" w:fill="DBE5F1" w:themeFill="accent1" w:themeFillTint="33"/>
            <w:vAlign w:val="center"/>
          </w:tcPr>
          <w:p w14:paraId="1C84786B" w14:textId="77777777" w:rsidR="002A11D3" w:rsidRDefault="002A11D3" w:rsidP="00BF7F7D">
            <w:pPr>
              <w:pStyle w:val="TableTextLeft"/>
            </w:pPr>
            <w:r>
              <w:t>Australian Securities &amp; Investments Commission</w:t>
            </w:r>
          </w:p>
        </w:tc>
      </w:tr>
      <w:tr w:rsidR="002A11D3" w14:paraId="2C19663F" w14:textId="77777777" w:rsidTr="00BF7F7D">
        <w:trPr>
          <w:trHeight w:val="397"/>
        </w:trPr>
        <w:tc>
          <w:tcPr>
            <w:tcW w:w="1634" w:type="dxa"/>
            <w:shd w:val="clear" w:color="auto" w:fill="DBE5F1" w:themeFill="accent1" w:themeFillTint="33"/>
            <w:vAlign w:val="center"/>
          </w:tcPr>
          <w:p w14:paraId="746B0534" w14:textId="77777777" w:rsidR="002A11D3" w:rsidRDefault="002A11D3" w:rsidP="00BF7F7D">
            <w:pPr>
              <w:pStyle w:val="TableTextLeft"/>
            </w:pPr>
            <w:r>
              <w:t>ASX</w:t>
            </w:r>
          </w:p>
        </w:tc>
        <w:tc>
          <w:tcPr>
            <w:tcW w:w="6873" w:type="dxa"/>
            <w:shd w:val="clear" w:color="auto" w:fill="DBE5F1" w:themeFill="accent1" w:themeFillTint="33"/>
            <w:vAlign w:val="center"/>
          </w:tcPr>
          <w:p w14:paraId="48B392F4" w14:textId="732D2153" w:rsidR="002A11D3" w:rsidRDefault="002A11D3" w:rsidP="00BF7F7D">
            <w:pPr>
              <w:pStyle w:val="TableTextLeft"/>
            </w:pPr>
            <w:r>
              <w:t>Australian S</w:t>
            </w:r>
            <w:r w:rsidR="00F62F0E">
              <w:t>ecurities</w:t>
            </w:r>
            <w:r>
              <w:t xml:space="preserve"> Exchange</w:t>
            </w:r>
          </w:p>
        </w:tc>
      </w:tr>
      <w:tr w:rsidR="002A11D3" w14:paraId="686A137A" w14:textId="77777777" w:rsidTr="00BF7F7D">
        <w:trPr>
          <w:trHeight w:val="397"/>
        </w:trPr>
        <w:tc>
          <w:tcPr>
            <w:tcW w:w="1634" w:type="dxa"/>
            <w:shd w:val="clear" w:color="auto" w:fill="DBE5F1" w:themeFill="accent1" w:themeFillTint="33"/>
            <w:vAlign w:val="center"/>
          </w:tcPr>
          <w:p w14:paraId="65743CED" w14:textId="77777777" w:rsidR="002A11D3" w:rsidRPr="00F9643E" w:rsidRDefault="002A11D3" w:rsidP="00BF7F7D">
            <w:pPr>
              <w:pStyle w:val="TableTextLeft"/>
            </w:pPr>
            <w:r w:rsidRPr="00F9643E">
              <w:t>ATO</w:t>
            </w:r>
          </w:p>
        </w:tc>
        <w:tc>
          <w:tcPr>
            <w:tcW w:w="6873" w:type="dxa"/>
            <w:shd w:val="clear" w:color="auto" w:fill="DBE5F1" w:themeFill="accent1" w:themeFillTint="33"/>
            <w:vAlign w:val="center"/>
          </w:tcPr>
          <w:p w14:paraId="37523939" w14:textId="77777777" w:rsidR="002A11D3" w:rsidRPr="00FA70F5" w:rsidRDefault="002A11D3" w:rsidP="00BF7F7D">
            <w:pPr>
              <w:pStyle w:val="TableTextLeft"/>
            </w:pPr>
            <w:r w:rsidRPr="00FA70F5">
              <w:t>Australian Taxation Office</w:t>
            </w:r>
          </w:p>
        </w:tc>
      </w:tr>
      <w:tr w:rsidR="002A11D3" w14:paraId="5773BAE9" w14:textId="77777777" w:rsidTr="00BF7F7D">
        <w:trPr>
          <w:trHeight w:val="397"/>
        </w:trPr>
        <w:tc>
          <w:tcPr>
            <w:tcW w:w="1634" w:type="dxa"/>
            <w:shd w:val="clear" w:color="auto" w:fill="DBE5F1" w:themeFill="accent1" w:themeFillTint="33"/>
            <w:vAlign w:val="center"/>
          </w:tcPr>
          <w:p w14:paraId="487A0C02" w14:textId="77777777" w:rsidR="002A11D3" w:rsidRPr="00F9643E" w:rsidRDefault="002A11D3" w:rsidP="00BF7F7D">
            <w:pPr>
              <w:pStyle w:val="TableTextLeft"/>
            </w:pPr>
            <w:r w:rsidRPr="00F9643E">
              <w:t>BDO</w:t>
            </w:r>
          </w:p>
        </w:tc>
        <w:tc>
          <w:tcPr>
            <w:tcW w:w="6873" w:type="dxa"/>
            <w:shd w:val="clear" w:color="auto" w:fill="DBE5F1" w:themeFill="accent1" w:themeFillTint="33"/>
            <w:vAlign w:val="center"/>
          </w:tcPr>
          <w:p w14:paraId="0D2B76A8" w14:textId="77777777" w:rsidR="002A11D3" w:rsidRPr="00FA70F5" w:rsidRDefault="002A11D3" w:rsidP="00BF7F7D">
            <w:pPr>
              <w:pStyle w:val="TableTextLeft"/>
            </w:pPr>
            <w:r w:rsidRPr="00FA70F5">
              <w:t>Binder Dijker Otte</w:t>
            </w:r>
          </w:p>
        </w:tc>
      </w:tr>
      <w:tr w:rsidR="002A11D3" w14:paraId="771C7A67" w14:textId="77777777" w:rsidTr="00BF7F7D">
        <w:trPr>
          <w:trHeight w:val="397"/>
        </w:trPr>
        <w:tc>
          <w:tcPr>
            <w:tcW w:w="1634" w:type="dxa"/>
            <w:shd w:val="clear" w:color="auto" w:fill="DBE5F1" w:themeFill="accent1" w:themeFillTint="33"/>
            <w:vAlign w:val="center"/>
          </w:tcPr>
          <w:p w14:paraId="0DD6591C" w14:textId="77777777" w:rsidR="002A11D3" w:rsidRPr="00F9643E" w:rsidRDefault="002A11D3" w:rsidP="00BF7F7D">
            <w:pPr>
              <w:pStyle w:val="TableTextLeft"/>
            </w:pPr>
            <w:r>
              <w:t>T</w:t>
            </w:r>
            <w:r w:rsidRPr="00F9643E">
              <w:t>he Board</w:t>
            </w:r>
          </w:p>
        </w:tc>
        <w:tc>
          <w:tcPr>
            <w:tcW w:w="6873" w:type="dxa"/>
            <w:shd w:val="clear" w:color="auto" w:fill="DBE5F1" w:themeFill="accent1" w:themeFillTint="33"/>
            <w:vAlign w:val="center"/>
          </w:tcPr>
          <w:p w14:paraId="73254031" w14:textId="77777777" w:rsidR="002A11D3" w:rsidRPr="00FA70F5" w:rsidRDefault="002A11D3" w:rsidP="00BF7F7D">
            <w:pPr>
              <w:pStyle w:val="TableTextLeft"/>
            </w:pPr>
            <w:r w:rsidRPr="00FA70F5">
              <w:t>The Board of Taxation</w:t>
            </w:r>
          </w:p>
        </w:tc>
      </w:tr>
      <w:tr w:rsidR="002A11D3" w14:paraId="3E931B66" w14:textId="77777777" w:rsidTr="00BF7F7D">
        <w:trPr>
          <w:trHeight w:val="397"/>
        </w:trPr>
        <w:tc>
          <w:tcPr>
            <w:tcW w:w="1634" w:type="dxa"/>
            <w:shd w:val="clear" w:color="auto" w:fill="DBE5F1" w:themeFill="accent1" w:themeFillTint="33"/>
            <w:vAlign w:val="center"/>
          </w:tcPr>
          <w:p w14:paraId="1A90C31F" w14:textId="77777777" w:rsidR="002A11D3" w:rsidRPr="00F9643E" w:rsidRDefault="002A11D3" w:rsidP="00BF7F7D">
            <w:pPr>
              <w:pStyle w:val="TableTextLeft"/>
            </w:pPr>
            <w:r>
              <w:t>CGT</w:t>
            </w:r>
          </w:p>
        </w:tc>
        <w:tc>
          <w:tcPr>
            <w:tcW w:w="6873" w:type="dxa"/>
            <w:shd w:val="clear" w:color="auto" w:fill="DBE5F1" w:themeFill="accent1" w:themeFillTint="33"/>
            <w:vAlign w:val="center"/>
          </w:tcPr>
          <w:p w14:paraId="3E9A3FEC" w14:textId="77777777" w:rsidR="002A11D3" w:rsidRPr="00FA70F5" w:rsidRDefault="002A11D3" w:rsidP="00BF7F7D">
            <w:pPr>
              <w:pStyle w:val="TableTextLeft"/>
            </w:pPr>
            <w:r>
              <w:t>Capital Gains Tax</w:t>
            </w:r>
          </w:p>
        </w:tc>
      </w:tr>
      <w:tr w:rsidR="002A11D3" w14:paraId="6B400AB3" w14:textId="77777777" w:rsidTr="00BF7F7D">
        <w:trPr>
          <w:trHeight w:val="397"/>
        </w:trPr>
        <w:tc>
          <w:tcPr>
            <w:tcW w:w="1634" w:type="dxa"/>
            <w:shd w:val="clear" w:color="auto" w:fill="DBE5F1" w:themeFill="accent1" w:themeFillTint="33"/>
            <w:vAlign w:val="center"/>
          </w:tcPr>
          <w:p w14:paraId="2C8EE9A7" w14:textId="77777777" w:rsidR="002A11D3" w:rsidRPr="00F9643E" w:rsidRDefault="002A11D3" w:rsidP="00BF7F7D">
            <w:pPr>
              <w:pStyle w:val="TableTextLeft"/>
            </w:pPr>
            <w:r w:rsidRPr="00F9643E">
              <w:t>CEO</w:t>
            </w:r>
          </w:p>
        </w:tc>
        <w:tc>
          <w:tcPr>
            <w:tcW w:w="6873" w:type="dxa"/>
            <w:shd w:val="clear" w:color="auto" w:fill="DBE5F1" w:themeFill="accent1" w:themeFillTint="33"/>
            <w:vAlign w:val="center"/>
          </w:tcPr>
          <w:p w14:paraId="01A67E18" w14:textId="77777777" w:rsidR="002A11D3" w:rsidRPr="00FA70F5" w:rsidRDefault="002A11D3" w:rsidP="00BF7F7D">
            <w:pPr>
              <w:pStyle w:val="TableTextLeft"/>
            </w:pPr>
            <w:r w:rsidRPr="00FA70F5">
              <w:t>Chief Executive Officer</w:t>
            </w:r>
          </w:p>
        </w:tc>
      </w:tr>
      <w:tr w:rsidR="002A11D3" w14:paraId="0BC5FE63" w14:textId="77777777" w:rsidTr="00BF7F7D">
        <w:trPr>
          <w:trHeight w:val="397"/>
        </w:trPr>
        <w:tc>
          <w:tcPr>
            <w:tcW w:w="1634" w:type="dxa"/>
            <w:shd w:val="clear" w:color="auto" w:fill="DBE5F1" w:themeFill="accent1" w:themeFillTint="33"/>
            <w:vAlign w:val="center"/>
          </w:tcPr>
          <w:p w14:paraId="12E766C6" w14:textId="77777777" w:rsidR="002A11D3" w:rsidRPr="00F9643E" w:rsidRDefault="002A11D3" w:rsidP="00BF7F7D">
            <w:pPr>
              <w:pStyle w:val="TableTextLeft"/>
            </w:pPr>
            <w:r>
              <w:t>CFO</w:t>
            </w:r>
          </w:p>
        </w:tc>
        <w:tc>
          <w:tcPr>
            <w:tcW w:w="6873" w:type="dxa"/>
            <w:shd w:val="clear" w:color="auto" w:fill="DBE5F1" w:themeFill="accent1" w:themeFillTint="33"/>
            <w:vAlign w:val="center"/>
          </w:tcPr>
          <w:p w14:paraId="525E6E9A" w14:textId="77777777" w:rsidR="002A11D3" w:rsidRPr="00FA70F5" w:rsidRDefault="002A11D3" w:rsidP="00BF7F7D">
            <w:pPr>
              <w:pStyle w:val="TableTextLeft"/>
            </w:pPr>
            <w:r>
              <w:t>Chief Financial Officer</w:t>
            </w:r>
          </w:p>
        </w:tc>
      </w:tr>
      <w:tr w:rsidR="002A11D3" w14:paraId="3AB37799" w14:textId="77777777" w:rsidTr="00BF7F7D">
        <w:trPr>
          <w:trHeight w:val="397"/>
        </w:trPr>
        <w:tc>
          <w:tcPr>
            <w:tcW w:w="1634" w:type="dxa"/>
            <w:shd w:val="clear" w:color="auto" w:fill="DBE5F1" w:themeFill="accent1" w:themeFillTint="33"/>
            <w:vAlign w:val="center"/>
          </w:tcPr>
          <w:p w14:paraId="4233CCDD" w14:textId="77777777" w:rsidR="002A11D3" w:rsidRDefault="002A11D3" w:rsidP="00BF7F7D">
            <w:pPr>
              <w:pStyle w:val="TableTextLeft"/>
            </w:pPr>
            <w:r>
              <w:t>CTA</w:t>
            </w:r>
          </w:p>
        </w:tc>
        <w:tc>
          <w:tcPr>
            <w:tcW w:w="6873" w:type="dxa"/>
            <w:shd w:val="clear" w:color="auto" w:fill="DBE5F1" w:themeFill="accent1" w:themeFillTint="33"/>
            <w:vAlign w:val="center"/>
          </w:tcPr>
          <w:p w14:paraId="584719BE" w14:textId="77777777" w:rsidR="002A11D3" w:rsidRDefault="002A11D3" w:rsidP="00BF7F7D">
            <w:pPr>
              <w:pStyle w:val="TableTextLeft"/>
            </w:pPr>
            <w:r>
              <w:t xml:space="preserve">Corporate Tax Association </w:t>
            </w:r>
          </w:p>
        </w:tc>
      </w:tr>
      <w:tr w:rsidR="002A11D3" w14:paraId="5093B57F" w14:textId="77777777" w:rsidTr="00BF7F7D">
        <w:trPr>
          <w:trHeight w:val="397"/>
        </w:trPr>
        <w:tc>
          <w:tcPr>
            <w:tcW w:w="1634" w:type="dxa"/>
            <w:shd w:val="clear" w:color="auto" w:fill="DBE5F1" w:themeFill="accent1" w:themeFillTint="33"/>
            <w:vAlign w:val="center"/>
          </w:tcPr>
          <w:p w14:paraId="11FFFFCD" w14:textId="77777777" w:rsidR="002A11D3" w:rsidRDefault="002A11D3" w:rsidP="00BF7F7D">
            <w:pPr>
              <w:pStyle w:val="TableTextLeft"/>
            </w:pPr>
            <w:r>
              <w:t>DISER</w:t>
            </w:r>
          </w:p>
        </w:tc>
        <w:tc>
          <w:tcPr>
            <w:tcW w:w="6873" w:type="dxa"/>
            <w:shd w:val="clear" w:color="auto" w:fill="DBE5F1" w:themeFill="accent1" w:themeFillTint="33"/>
            <w:vAlign w:val="center"/>
          </w:tcPr>
          <w:p w14:paraId="25051F6F" w14:textId="77777777" w:rsidR="002A11D3" w:rsidRDefault="002A11D3" w:rsidP="00BF7F7D">
            <w:pPr>
              <w:pStyle w:val="TableTextLeft"/>
            </w:pPr>
            <w:r>
              <w:t>Department of Industry, Science, Energy and Resources</w:t>
            </w:r>
          </w:p>
        </w:tc>
      </w:tr>
      <w:tr w:rsidR="002A11D3" w14:paraId="34925D44" w14:textId="77777777" w:rsidTr="00BF7F7D">
        <w:trPr>
          <w:trHeight w:val="397"/>
        </w:trPr>
        <w:tc>
          <w:tcPr>
            <w:tcW w:w="1634" w:type="dxa"/>
            <w:shd w:val="clear" w:color="auto" w:fill="DBE5F1" w:themeFill="accent1" w:themeFillTint="33"/>
            <w:vAlign w:val="center"/>
          </w:tcPr>
          <w:p w14:paraId="4DA6B09D" w14:textId="77777777" w:rsidR="002A11D3" w:rsidRPr="00F9643E" w:rsidRDefault="002A11D3" w:rsidP="00BF7F7D">
            <w:pPr>
              <w:pStyle w:val="TableTextLeft"/>
            </w:pPr>
            <w:r w:rsidRPr="00F9643E">
              <w:t>EY</w:t>
            </w:r>
          </w:p>
        </w:tc>
        <w:tc>
          <w:tcPr>
            <w:tcW w:w="6873" w:type="dxa"/>
            <w:shd w:val="clear" w:color="auto" w:fill="DBE5F1" w:themeFill="accent1" w:themeFillTint="33"/>
            <w:vAlign w:val="center"/>
          </w:tcPr>
          <w:p w14:paraId="0ED24AF5" w14:textId="77777777" w:rsidR="002A11D3" w:rsidRPr="00FA70F5" w:rsidRDefault="002A11D3" w:rsidP="00BF7F7D">
            <w:pPr>
              <w:pStyle w:val="TableTextLeft"/>
            </w:pPr>
            <w:r w:rsidRPr="00FA70F5">
              <w:t>Ernst &amp; Young</w:t>
            </w:r>
          </w:p>
        </w:tc>
      </w:tr>
      <w:tr w:rsidR="002A11D3" w14:paraId="58EFFF7F" w14:textId="77777777" w:rsidTr="00BF7F7D">
        <w:trPr>
          <w:trHeight w:val="397"/>
        </w:trPr>
        <w:tc>
          <w:tcPr>
            <w:tcW w:w="1634" w:type="dxa"/>
            <w:shd w:val="clear" w:color="auto" w:fill="DBE5F1" w:themeFill="accent1" w:themeFillTint="33"/>
            <w:vAlign w:val="center"/>
          </w:tcPr>
          <w:p w14:paraId="6E10BF62" w14:textId="77777777" w:rsidR="002A11D3" w:rsidRPr="00F9643E" w:rsidRDefault="002A11D3" w:rsidP="00BF7F7D">
            <w:pPr>
              <w:pStyle w:val="TableTextLeft"/>
            </w:pPr>
            <w:r>
              <w:t>FBT</w:t>
            </w:r>
          </w:p>
        </w:tc>
        <w:tc>
          <w:tcPr>
            <w:tcW w:w="6873" w:type="dxa"/>
            <w:shd w:val="clear" w:color="auto" w:fill="DBE5F1" w:themeFill="accent1" w:themeFillTint="33"/>
            <w:vAlign w:val="center"/>
          </w:tcPr>
          <w:p w14:paraId="138B0FF6" w14:textId="77777777" w:rsidR="002A11D3" w:rsidRPr="00FA70F5" w:rsidRDefault="002A11D3" w:rsidP="00BF7F7D">
            <w:pPr>
              <w:pStyle w:val="TableTextLeft"/>
            </w:pPr>
            <w:r>
              <w:t>Fringe Benefits Tax</w:t>
            </w:r>
          </w:p>
        </w:tc>
      </w:tr>
      <w:tr w:rsidR="002A11D3" w14:paraId="219BE310" w14:textId="77777777" w:rsidTr="00BF7F7D">
        <w:trPr>
          <w:trHeight w:val="397"/>
        </w:trPr>
        <w:tc>
          <w:tcPr>
            <w:tcW w:w="1634" w:type="dxa"/>
            <w:shd w:val="clear" w:color="auto" w:fill="DBE5F1" w:themeFill="accent1" w:themeFillTint="33"/>
            <w:vAlign w:val="center"/>
          </w:tcPr>
          <w:p w14:paraId="0A298EA5" w14:textId="77777777" w:rsidR="002A11D3" w:rsidRPr="00F9643E" w:rsidRDefault="002A11D3" w:rsidP="00BF7F7D">
            <w:pPr>
              <w:pStyle w:val="TableTextLeft"/>
            </w:pPr>
            <w:r>
              <w:t>FCPA</w:t>
            </w:r>
          </w:p>
        </w:tc>
        <w:tc>
          <w:tcPr>
            <w:tcW w:w="6873" w:type="dxa"/>
            <w:shd w:val="clear" w:color="auto" w:fill="DBE5F1" w:themeFill="accent1" w:themeFillTint="33"/>
            <w:vAlign w:val="center"/>
          </w:tcPr>
          <w:p w14:paraId="77520BCE" w14:textId="77777777" w:rsidR="002A11D3" w:rsidRPr="00FA70F5" w:rsidRDefault="002A11D3" w:rsidP="00BF7F7D">
            <w:pPr>
              <w:pStyle w:val="TableTextLeft"/>
            </w:pPr>
            <w:r w:rsidRPr="00951224">
              <w:t>Fellow Certified Practicing Accountant</w:t>
            </w:r>
          </w:p>
        </w:tc>
      </w:tr>
      <w:tr w:rsidR="002A11D3" w14:paraId="7774334F" w14:textId="77777777" w:rsidTr="00BF7F7D">
        <w:trPr>
          <w:trHeight w:val="397"/>
        </w:trPr>
        <w:tc>
          <w:tcPr>
            <w:tcW w:w="1634" w:type="dxa"/>
            <w:shd w:val="clear" w:color="auto" w:fill="DBE5F1" w:themeFill="accent1" w:themeFillTint="33"/>
            <w:vAlign w:val="center"/>
          </w:tcPr>
          <w:p w14:paraId="74628EC9" w14:textId="77777777" w:rsidR="002A11D3" w:rsidRDefault="002A11D3" w:rsidP="00BF7F7D">
            <w:pPr>
              <w:pStyle w:val="TableTextLeft"/>
            </w:pPr>
            <w:r>
              <w:t>FSAA</w:t>
            </w:r>
          </w:p>
        </w:tc>
        <w:tc>
          <w:tcPr>
            <w:tcW w:w="6873" w:type="dxa"/>
            <w:shd w:val="clear" w:color="auto" w:fill="DBE5F1" w:themeFill="accent1" w:themeFillTint="33"/>
            <w:vAlign w:val="center"/>
          </w:tcPr>
          <w:p w14:paraId="040CBB25" w14:textId="77777777" w:rsidR="002A11D3" w:rsidRPr="00951224" w:rsidRDefault="002A11D3" w:rsidP="00BF7F7D">
            <w:pPr>
              <w:pStyle w:val="TableTextLeft"/>
            </w:pPr>
            <w:r w:rsidRPr="008C6D90">
              <w:t>Financial Services Accountants Association</w:t>
            </w:r>
          </w:p>
        </w:tc>
      </w:tr>
      <w:tr w:rsidR="002A11D3" w14:paraId="397F0788" w14:textId="77777777" w:rsidTr="00BF7F7D">
        <w:trPr>
          <w:trHeight w:val="397"/>
        </w:trPr>
        <w:tc>
          <w:tcPr>
            <w:tcW w:w="1634" w:type="dxa"/>
            <w:shd w:val="clear" w:color="auto" w:fill="DBE5F1" w:themeFill="accent1" w:themeFillTint="33"/>
            <w:vAlign w:val="center"/>
          </w:tcPr>
          <w:p w14:paraId="3FE158BB" w14:textId="77777777" w:rsidR="002A11D3" w:rsidRDefault="002A11D3" w:rsidP="00BF7F7D">
            <w:pPr>
              <w:pStyle w:val="TableTextLeft"/>
            </w:pPr>
            <w:r>
              <w:t>GE</w:t>
            </w:r>
          </w:p>
        </w:tc>
        <w:tc>
          <w:tcPr>
            <w:tcW w:w="6873" w:type="dxa"/>
            <w:shd w:val="clear" w:color="auto" w:fill="DBE5F1" w:themeFill="accent1" w:themeFillTint="33"/>
            <w:vAlign w:val="center"/>
          </w:tcPr>
          <w:p w14:paraId="4315E1AA" w14:textId="77777777" w:rsidR="002A11D3" w:rsidRDefault="002A11D3" w:rsidP="00BF7F7D">
            <w:pPr>
              <w:pStyle w:val="TableTextLeft"/>
            </w:pPr>
            <w:r>
              <w:t xml:space="preserve">General Electric </w:t>
            </w:r>
          </w:p>
        </w:tc>
      </w:tr>
      <w:tr w:rsidR="002A11D3" w14:paraId="05A92E0F" w14:textId="77777777" w:rsidTr="00BF7F7D">
        <w:trPr>
          <w:trHeight w:val="397"/>
        </w:trPr>
        <w:tc>
          <w:tcPr>
            <w:tcW w:w="1634" w:type="dxa"/>
            <w:shd w:val="clear" w:color="auto" w:fill="DBE5F1" w:themeFill="accent1" w:themeFillTint="33"/>
            <w:vAlign w:val="center"/>
          </w:tcPr>
          <w:p w14:paraId="5950BEE7" w14:textId="77777777" w:rsidR="002A11D3" w:rsidRPr="00F9643E" w:rsidRDefault="002A11D3" w:rsidP="00BF7F7D">
            <w:pPr>
              <w:pStyle w:val="TableTextLeft"/>
            </w:pPr>
            <w:r>
              <w:t>GST</w:t>
            </w:r>
          </w:p>
        </w:tc>
        <w:tc>
          <w:tcPr>
            <w:tcW w:w="6873" w:type="dxa"/>
            <w:shd w:val="clear" w:color="auto" w:fill="DBE5F1" w:themeFill="accent1" w:themeFillTint="33"/>
            <w:vAlign w:val="center"/>
          </w:tcPr>
          <w:p w14:paraId="09B87D3C" w14:textId="77777777" w:rsidR="002A11D3" w:rsidRPr="00FA70F5" w:rsidRDefault="002A11D3" w:rsidP="00BF7F7D">
            <w:pPr>
              <w:pStyle w:val="TableTextLeft"/>
            </w:pPr>
            <w:r>
              <w:t>Goods &amp; Services Tax</w:t>
            </w:r>
          </w:p>
        </w:tc>
      </w:tr>
      <w:tr w:rsidR="002A11D3" w14:paraId="6566247F" w14:textId="77777777" w:rsidTr="00BF7F7D">
        <w:trPr>
          <w:trHeight w:val="397"/>
        </w:trPr>
        <w:tc>
          <w:tcPr>
            <w:tcW w:w="1634" w:type="dxa"/>
            <w:shd w:val="clear" w:color="auto" w:fill="DBE5F1" w:themeFill="accent1" w:themeFillTint="33"/>
            <w:vAlign w:val="center"/>
          </w:tcPr>
          <w:p w14:paraId="46589EF6" w14:textId="77777777" w:rsidR="002A11D3" w:rsidRDefault="002A11D3" w:rsidP="00BF7F7D">
            <w:pPr>
              <w:pStyle w:val="TableTextLeft"/>
            </w:pPr>
            <w:r>
              <w:t>IISA</w:t>
            </w:r>
          </w:p>
        </w:tc>
        <w:tc>
          <w:tcPr>
            <w:tcW w:w="6873" w:type="dxa"/>
            <w:shd w:val="clear" w:color="auto" w:fill="DBE5F1" w:themeFill="accent1" w:themeFillTint="33"/>
            <w:vAlign w:val="center"/>
          </w:tcPr>
          <w:p w14:paraId="50D70EF8" w14:textId="77777777" w:rsidR="002A11D3" w:rsidRDefault="002A11D3" w:rsidP="00BF7F7D">
            <w:pPr>
              <w:pStyle w:val="TableTextLeft"/>
            </w:pPr>
            <w:r>
              <w:t>Industry Innovation and Science Australia</w:t>
            </w:r>
          </w:p>
        </w:tc>
      </w:tr>
      <w:tr w:rsidR="002A11D3" w14:paraId="7A73A1DB" w14:textId="77777777" w:rsidTr="00BF7F7D">
        <w:trPr>
          <w:trHeight w:val="397"/>
        </w:trPr>
        <w:tc>
          <w:tcPr>
            <w:tcW w:w="1634" w:type="dxa"/>
            <w:shd w:val="clear" w:color="auto" w:fill="DBE5F1" w:themeFill="accent1" w:themeFillTint="33"/>
            <w:vAlign w:val="center"/>
          </w:tcPr>
          <w:p w14:paraId="1A930544" w14:textId="77777777" w:rsidR="002A11D3" w:rsidRDefault="002A11D3" w:rsidP="00BF7F7D">
            <w:pPr>
              <w:pStyle w:val="TableTextLeft"/>
            </w:pPr>
            <w:r>
              <w:t>IPAA</w:t>
            </w:r>
          </w:p>
        </w:tc>
        <w:tc>
          <w:tcPr>
            <w:tcW w:w="6873" w:type="dxa"/>
            <w:shd w:val="clear" w:color="auto" w:fill="DBE5F1" w:themeFill="accent1" w:themeFillTint="33"/>
            <w:vAlign w:val="center"/>
          </w:tcPr>
          <w:p w14:paraId="153DAF1D" w14:textId="77777777" w:rsidR="002A11D3" w:rsidRDefault="002A11D3" w:rsidP="00BF7F7D">
            <w:pPr>
              <w:pStyle w:val="TableTextLeft"/>
            </w:pPr>
            <w:r>
              <w:t>Institute of Public Administration Australia</w:t>
            </w:r>
          </w:p>
        </w:tc>
      </w:tr>
      <w:tr w:rsidR="002A11D3" w14:paraId="3F76965D" w14:textId="77777777" w:rsidTr="00BF7F7D">
        <w:trPr>
          <w:trHeight w:val="397"/>
        </w:trPr>
        <w:tc>
          <w:tcPr>
            <w:tcW w:w="1634" w:type="dxa"/>
            <w:shd w:val="clear" w:color="auto" w:fill="DBE5F1" w:themeFill="accent1" w:themeFillTint="33"/>
            <w:vAlign w:val="center"/>
          </w:tcPr>
          <w:p w14:paraId="411542D9" w14:textId="77777777" w:rsidR="002A11D3" w:rsidRDefault="002A11D3" w:rsidP="00BF7F7D">
            <w:pPr>
              <w:pStyle w:val="TableTextLeft"/>
            </w:pPr>
            <w:r>
              <w:t>KC</w:t>
            </w:r>
          </w:p>
        </w:tc>
        <w:tc>
          <w:tcPr>
            <w:tcW w:w="6873" w:type="dxa"/>
            <w:shd w:val="clear" w:color="auto" w:fill="DBE5F1" w:themeFill="accent1" w:themeFillTint="33"/>
            <w:vAlign w:val="center"/>
          </w:tcPr>
          <w:p w14:paraId="67B25513" w14:textId="41A6A7CA" w:rsidR="002A11D3" w:rsidRDefault="002A11D3" w:rsidP="00BF7F7D">
            <w:pPr>
              <w:pStyle w:val="TableTextLeft"/>
            </w:pPr>
            <w:r>
              <w:t>King</w:t>
            </w:r>
            <w:r w:rsidR="0010131A">
              <w:t>’</w:t>
            </w:r>
            <w:r>
              <w:t>s Counsel</w:t>
            </w:r>
          </w:p>
        </w:tc>
      </w:tr>
      <w:tr w:rsidR="002A11D3" w14:paraId="57F38568" w14:textId="77777777" w:rsidTr="00BF7F7D">
        <w:trPr>
          <w:trHeight w:val="397"/>
        </w:trPr>
        <w:tc>
          <w:tcPr>
            <w:tcW w:w="1634" w:type="dxa"/>
            <w:shd w:val="clear" w:color="auto" w:fill="DBE5F1" w:themeFill="accent1" w:themeFillTint="33"/>
            <w:vAlign w:val="center"/>
          </w:tcPr>
          <w:p w14:paraId="43734D2B" w14:textId="77777777" w:rsidR="002A11D3" w:rsidRDefault="002A11D3" w:rsidP="00BF7F7D">
            <w:pPr>
              <w:pStyle w:val="TableTextLeft"/>
            </w:pPr>
            <w:r>
              <w:t>KPMG</w:t>
            </w:r>
          </w:p>
        </w:tc>
        <w:tc>
          <w:tcPr>
            <w:tcW w:w="6873" w:type="dxa"/>
            <w:shd w:val="clear" w:color="auto" w:fill="DBE5F1" w:themeFill="accent1" w:themeFillTint="33"/>
            <w:vAlign w:val="center"/>
          </w:tcPr>
          <w:p w14:paraId="39644D3A" w14:textId="77777777" w:rsidR="002A11D3" w:rsidRDefault="002A11D3" w:rsidP="00BF7F7D">
            <w:pPr>
              <w:pStyle w:val="TableTextLeft"/>
            </w:pPr>
            <w:r w:rsidRPr="00951224">
              <w:t>Klynveld Peat Marwick Goerdeler</w:t>
            </w:r>
          </w:p>
        </w:tc>
      </w:tr>
      <w:tr w:rsidR="002A11D3" w14:paraId="33FE1B35" w14:textId="77777777" w:rsidTr="00BF7F7D">
        <w:trPr>
          <w:trHeight w:val="397"/>
        </w:trPr>
        <w:tc>
          <w:tcPr>
            <w:tcW w:w="1634" w:type="dxa"/>
            <w:shd w:val="clear" w:color="auto" w:fill="DBE5F1" w:themeFill="accent1" w:themeFillTint="33"/>
            <w:vAlign w:val="center"/>
          </w:tcPr>
          <w:p w14:paraId="3451D0BB" w14:textId="77777777" w:rsidR="002A11D3" w:rsidRDefault="002A11D3" w:rsidP="00BF7F7D">
            <w:pPr>
              <w:pStyle w:val="TableTextLeft"/>
            </w:pPr>
            <w:r>
              <w:lastRenderedPageBreak/>
              <w:t>LVIG</w:t>
            </w:r>
          </w:p>
        </w:tc>
        <w:tc>
          <w:tcPr>
            <w:tcW w:w="6873" w:type="dxa"/>
            <w:shd w:val="clear" w:color="auto" w:fill="DBE5F1" w:themeFill="accent1" w:themeFillTint="33"/>
            <w:vAlign w:val="center"/>
          </w:tcPr>
          <w:p w14:paraId="41C169A1" w14:textId="77777777" w:rsidR="002A11D3" w:rsidRDefault="002A11D3" w:rsidP="00BF7F7D">
            <w:pPr>
              <w:pStyle w:val="TableTextLeft"/>
            </w:pPr>
            <w:r>
              <w:t>Low Value Imported Goods</w:t>
            </w:r>
          </w:p>
        </w:tc>
      </w:tr>
      <w:tr w:rsidR="002A11D3" w14:paraId="7E470EF3" w14:textId="77777777" w:rsidTr="00BF7F7D">
        <w:trPr>
          <w:trHeight w:val="397"/>
        </w:trPr>
        <w:tc>
          <w:tcPr>
            <w:tcW w:w="1634" w:type="dxa"/>
            <w:shd w:val="clear" w:color="auto" w:fill="DBE5F1" w:themeFill="accent1" w:themeFillTint="33"/>
            <w:vAlign w:val="center"/>
          </w:tcPr>
          <w:p w14:paraId="595868FB" w14:textId="77777777" w:rsidR="002A11D3" w:rsidRPr="00F9643E" w:rsidRDefault="002A11D3" w:rsidP="00BF7F7D">
            <w:pPr>
              <w:pStyle w:val="TableTextLeft"/>
            </w:pPr>
            <w:r>
              <w:t>NFPs</w:t>
            </w:r>
          </w:p>
        </w:tc>
        <w:tc>
          <w:tcPr>
            <w:tcW w:w="6873" w:type="dxa"/>
            <w:shd w:val="clear" w:color="auto" w:fill="DBE5F1" w:themeFill="accent1" w:themeFillTint="33"/>
            <w:vAlign w:val="center"/>
          </w:tcPr>
          <w:p w14:paraId="2FC045EB" w14:textId="7571F799" w:rsidR="002A11D3" w:rsidRPr="00FA70F5" w:rsidRDefault="002A11D3" w:rsidP="00BF7F7D">
            <w:pPr>
              <w:pStyle w:val="TableTextLeft"/>
            </w:pPr>
            <w:r>
              <w:t>Not</w:t>
            </w:r>
            <w:r w:rsidR="0010131A">
              <w:noBreakHyphen/>
            </w:r>
            <w:r>
              <w:t>for</w:t>
            </w:r>
            <w:r w:rsidR="0010131A">
              <w:noBreakHyphen/>
            </w:r>
            <w:r>
              <w:t>profit organisations</w:t>
            </w:r>
          </w:p>
        </w:tc>
      </w:tr>
      <w:tr w:rsidR="002A11D3" w14:paraId="4B33726A" w14:textId="77777777" w:rsidTr="00BF7F7D">
        <w:trPr>
          <w:trHeight w:val="397"/>
        </w:trPr>
        <w:tc>
          <w:tcPr>
            <w:tcW w:w="1634" w:type="dxa"/>
            <w:shd w:val="clear" w:color="auto" w:fill="DBE5F1" w:themeFill="accent1" w:themeFillTint="33"/>
            <w:vAlign w:val="center"/>
          </w:tcPr>
          <w:p w14:paraId="07158488" w14:textId="77777777" w:rsidR="002A11D3" w:rsidRPr="00F9643E" w:rsidRDefault="002A11D3" w:rsidP="00BF7F7D">
            <w:pPr>
              <w:pStyle w:val="TableTextLeft"/>
            </w:pPr>
            <w:r w:rsidRPr="00F9643E">
              <w:t>OECD</w:t>
            </w:r>
          </w:p>
        </w:tc>
        <w:tc>
          <w:tcPr>
            <w:tcW w:w="6873" w:type="dxa"/>
            <w:shd w:val="clear" w:color="auto" w:fill="DBE5F1" w:themeFill="accent1" w:themeFillTint="33"/>
            <w:vAlign w:val="center"/>
          </w:tcPr>
          <w:p w14:paraId="5F89F972" w14:textId="6DF16790" w:rsidR="002A11D3" w:rsidRPr="00FA70F5" w:rsidRDefault="002A11D3" w:rsidP="00BF7F7D">
            <w:pPr>
              <w:pStyle w:val="TableTextLeft"/>
            </w:pPr>
            <w:r w:rsidRPr="00FA70F5">
              <w:t>Organisation for Economic Co</w:t>
            </w:r>
            <w:r w:rsidR="0010131A">
              <w:noBreakHyphen/>
            </w:r>
            <w:r w:rsidRPr="00FA70F5">
              <w:t>operation and Development</w:t>
            </w:r>
          </w:p>
        </w:tc>
      </w:tr>
      <w:tr w:rsidR="002A11D3" w14:paraId="116B2F32" w14:textId="77777777" w:rsidTr="00BF7F7D">
        <w:trPr>
          <w:trHeight w:val="397"/>
        </w:trPr>
        <w:tc>
          <w:tcPr>
            <w:tcW w:w="1634" w:type="dxa"/>
            <w:shd w:val="clear" w:color="auto" w:fill="DBE5F1" w:themeFill="accent1" w:themeFillTint="33"/>
            <w:vAlign w:val="center"/>
          </w:tcPr>
          <w:p w14:paraId="0FB92AD9" w14:textId="77777777" w:rsidR="002A11D3" w:rsidRPr="00F9643E" w:rsidRDefault="002A11D3" w:rsidP="00BF7F7D">
            <w:pPr>
              <w:pStyle w:val="TableTextLeft"/>
            </w:pPr>
            <w:r w:rsidRPr="00F9643E">
              <w:t>OPC</w:t>
            </w:r>
          </w:p>
        </w:tc>
        <w:tc>
          <w:tcPr>
            <w:tcW w:w="6873" w:type="dxa"/>
            <w:shd w:val="clear" w:color="auto" w:fill="DBE5F1" w:themeFill="accent1" w:themeFillTint="33"/>
            <w:vAlign w:val="center"/>
          </w:tcPr>
          <w:p w14:paraId="4DAD6E3E" w14:textId="77777777" w:rsidR="002A11D3" w:rsidRPr="00FA70F5" w:rsidRDefault="002A11D3" w:rsidP="00BF7F7D">
            <w:pPr>
              <w:pStyle w:val="TableTextLeft"/>
            </w:pPr>
            <w:r w:rsidRPr="00FA70F5">
              <w:t>Office of Parliamentary Counsel</w:t>
            </w:r>
          </w:p>
        </w:tc>
      </w:tr>
      <w:tr w:rsidR="002A11D3" w14:paraId="05637FCA" w14:textId="77777777" w:rsidTr="00BF7F7D">
        <w:trPr>
          <w:trHeight w:val="397"/>
        </w:trPr>
        <w:tc>
          <w:tcPr>
            <w:tcW w:w="1634" w:type="dxa"/>
            <w:shd w:val="clear" w:color="auto" w:fill="DBE5F1" w:themeFill="accent1" w:themeFillTint="33"/>
            <w:vAlign w:val="center"/>
          </w:tcPr>
          <w:p w14:paraId="57FE4F81" w14:textId="77777777" w:rsidR="002A11D3" w:rsidRPr="00F9643E" w:rsidRDefault="002A11D3" w:rsidP="00BF7F7D">
            <w:pPr>
              <w:pStyle w:val="TableTextLeft"/>
            </w:pPr>
            <w:r w:rsidRPr="00F9643E">
              <w:t>PwC</w:t>
            </w:r>
          </w:p>
        </w:tc>
        <w:tc>
          <w:tcPr>
            <w:tcW w:w="6873" w:type="dxa"/>
            <w:shd w:val="clear" w:color="auto" w:fill="DBE5F1" w:themeFill="accent1" w:themeFillTint="33"/>
            <w:vAlign w:val="center"/>
          </w:tcPr>
          <w:p w14:paraId="523CE67F" w14:textId="77777777" w:rsidR="002A11D3" w:rsidRPr="00FA70F5" w:rsidRDefault="002A11D3" w:rsidP="00BF7F7D">
            <w:pPr>
              <w:pStyle w:val="TableTextLeft"/>
            </w:pPr>
            <w:r w:rsidRPr="00FA70F5">
              <w:t>PricewaterhouseCoopers</w:t>
            </w:r>
          </w:p>
        </w:tc>
      </w:tr>
      <w:tr w:rsidR="002A11D3" w14:paraId="5B8DD644" w14:textId="77777777" w:rsidTr="00BF7F7D">
        <w:trPr>
          <w:trHeight w:val="397"/>
        </w:trPr>
        <w:tc>
          <w:tcPr>
            <w:tcW w:w="1634" w:type="dxa"/>
            <w:shd w:val="clear" w:color="auto" w:fill="DBE5F1" w:themeFill="accent1" w:themeFillTint="33"/>
            <w:vAlign w:val="center"/>
          </w:tcPr>
          <w:p w14:paraId="552A2034" w14:textId="77777777" w:rsidR="002A11D3" w:rsidRPr="00F9643E" w:rsidRDefault="002A11D3" w:rsidP="00BF7F7D">
            <w:pPr>
              <w:pStyle w:val="TableTextLeft"/>
            </w:pPr>
            <w:r w:rsidRPr="00F9643E">
              <w:t>PSM</w:t>
            </w:r>
          </w:p>
        </w:tc>
        <w:tc>
          <w:tcPr>
            <w:tcW w:w="6873" w:type="dxa"/>
            <w:shd w:val="clear" w:color="auto" w:fill="DBE5F1" w:themeFill="accent1" w:themeFillTint="33"/>
            <w:vAlign w:val="center"/>
          </w:tcPr>
          <w:p w14:paraId="4C225118" w14:textId="77777777" w:rsidR="002A11D3" w:rsidRPr="00FA70F5" w:rsidRDefault="002A11D3" w:rsidP="00BF7F7D">
            <w:pPr>
              <w:pStyle w:val="TableTextLeft"/>
            </w:pPr>
            <w:r w:rsidRPr="00FA70F5">
              <w:t>Public Service Medal</w:t>
            </w:r>
          </w:p>
        </w:tc>
      </w:tr>
      <w:tr w:rsidR="002A11D3" w14:paraId="54807853" w14:textId="77777777" w:rsidTr="00BF7F7D">
        <w:trPr>
          <w:trHeight w:val="397"/>
        </w:trPr>
        <w:tc>
          <w:tcPr>
            <w:tcW w:w="1634" w:type="dxa"/>
            <w:shd w:val="clear" w:color="auto" w:fill="DBE5F1" w:themeFill="accent1" w:themeFillTint="33"/>
            <w:vAlign w:val="center"/>
          </w:tcPr>
          <w:p w14:paraId="6B61D2A8" w14:textId="77777777" w:rsidR="002A11D3" w:rsidRDefault="002A11D3" w:rsidP="00BF7F7D">
            <w:pPr>
              <w:pStyle w:val="TableTextLeft"/>
            </w:pPr>
            <w:r>
              <w:t>R&amp;D</w:t>
            </w:r>
          </w:p>
        </w:tc>
        <w:tc>
          <w:tcPr>
            <w:tcW w:w="6873" w:type="dxa"/>
            <w:shd w:val="clear" w:color="auto" w:fill="DBE5F1" w:themeFill="accent1" w:themeFillTint="33"/>
            <w:vAlign w:val="center"/>
          </w:tcPr>
          <w:p w14:paraId="22DB5CB6" w14:textId="77777777" w:rsidR="002A11D3" w:rsidRDefault="002A11D3" w:rsidP="00BF7F7D">
            <w:pPr>
              <w:pStyle w:val="TableTextLeft"/>
            </w:pPr>
            <w:r>
              <w:t>Research and Development</w:t>
            </w:r>
          </w:p>
        </w:tc>
      </w:tr>
      <w:tr w:rsidR="002A11D3" w14:paraId="60DC4A42" w14:textId="77777777" w:rsidTr="00BF7F7D">
        <w:trPr>
          <w:trHeight w:val="397"/>
        </w:trPr>
        <w:tc>
          <w:tcPr>
            <w:tcW w:w="1634" w:type="dxa"/>
            <w:shd w:val="clear" w:color="auto" w:fill="DBE5F1" w:themeFill="accent1" w:themeFillTint="33"/>
            <w:vAlign w:val="center"/>
          </w:tcPr>
          <w:p w14:paraId="5F94E98F" w14:textId="77777777" w:rsidR="002A11D3" w:rsidRDefault="002A11D3" w:rsidP="00BF7F7D">
            <w:pPr>
              <w:pStyle w:val="TableTextLeft"/>
            </w:pPr>
            <w:r>
              <w:t>R&amp;DTI</w:t>
            </w:r>
          </w:p>
        </w:tc>
        <w:tc>
          <w:tcPr>
            <w:tcW w:w="6873" w:type="dxa"/>
            <w:shd w:val="clear" w:color="auto" w:fill="DBE5F1" w:themeFill="accent1" w:themeFillTint="33"/>
            <w:vAlign w:val="center"/>
          </w:tcPr>
          <w:p w14:paraId="6ED0F1E1" w14:textId="77777777" w:rsidR="002A11D3" w:rsidRDefault="002A11D3" w:rsidP="00BF7F7D">
            <w:pPr>
              <w:pStyle w:val="TableTextLeft"/>
            </w:pPr>
            <w:r>
              <w:t>Research and Development Tax Incentive</w:t>
            </w:r>
          </w:p>
        </w:tc>
      </w:tr>
      <w:tr w:rsidR="002A11D3" w14:paraId="35B0EEA3" w14:textId="77777777" w:rsidTr="00BF7F7D">
        <w:trPr>
          <w:trHeight w:val="397"/>
        </w:trPr>
        <w:tc>
          <w:tcPr>
            <w:tcW w:w="1634" w:type="dxa"/>
            <w:shd w:val="clear" w:color="auto" w:fill="DBE5F1" w:themeFill="accent1" w:themeFillTint="33"/>
            <w:vAlign w:val="center"/>
          </w:tcPr>
          <w:p w14:paraId="7E19BA30" w14:textId="77777777" w:rsidR="002A11D3" w:rsidRDefault="002A11D3" w:rsidP="00BF7F7D">
            <w:pPr>
              <w:pStyle w:val="TableTextLeft"/>
            </w:pPr>
            <w:r>
              <w:t>SME</w:t>
            </w:r>
          </w:p>
        </w:tc>
        <w:tc>
          <w:tcPr>
            <w:tcW w:w="6873" w:type="dxa"/>
            <w:shd w:val="clear" w:color="auto" w:fill="DBE5F1" w:themeFill="accent1" w:themeFillTint="33"/>
            <w:vAlign w:val="center"/>
          </w:tcPr>
          <w:p w14:paraId="3C08B913" w14:textId="77777777" w:rsidR="002A11D3" w:rsidRDefault="002A11D3" w:rsidP="00BF7F7D">
            <w:pPr>
              <w:pStyle w:val="TableTextLeft"/>
            </w:pPr>
            <w:r>
              <w:t>Small and Medium Enterprises</w:t>
            </w:r>
          </w:p>
        </w:tc>
      </w:tr>
      <w:tr w:rsidR="002A11D3" w14:paraId="30B504F8" w14:textId="77777777" w:rsidTr="00BF7F7D">
        <w:trPr>
          <w:trHeight w:val="397"/>
        </w:trPr>
        <w:tc>
          <w:tcPr>
            <w:tcW w:w="1634" w:type="dxa"/>
            <w:shd w:val="clear" w:color="auto" w:fill="DBE5F1" w:themeFill="accent1" w:themeFillTint="33"/>
            <w:vAlign w:val="center"/>
          </w:tcPr>
          <w:p w14:paraId="5FBFA9CC" w14:textId="77777777" w:rsidR="002A11D3" w:rsidRDefault="002A11D3" w:rsidP="00BF7F7D">
            <w:pPr>
              <w:pStyle w:val="TableTextLeft"/>
            </w:pPr>
            <w:r>
              <w:t>VAT</w:t>
            </w:r>
          </w:p>
        </w:tc>
        <w:tc>
          <w:tcPr>
            <w:tcW w:w="6873" w:type="dxa"/>
            <w:shd w:val="clear" w:color="auto" w:fill="DBE5F1" w:themeFill="accent1" w:themeFillTint="33"/>
            <w:vAlign w:val="center"/>
          </w:tcPr>
          <w:p w14:paraId="56E1D4FE" w14:textId="7974885B" w:rsidR="002A11D3" w:rsidRDefault="002A11D3" w:rsidP="00BF7F7D">
            <w:pPr>
              <w:pStyle w:val="TableTextLeft"/>
            </w:pPr>
            <w:r>
              <w:t>Value</w:t>
            </w:r>
            <w:r w:rsidR="0010131A">
              <w:noBreakHyphen/>
            </w:r>
            <w:r>
              <w:t xml:space="preserve">Added Tax </w:t>
            </w:r>
          </w:p>
        </w:tc>
      </w:tr>
    </w:tbl>
    <w:p w14:paraId="1A35971A" w14:textId="77777777" w:rsidR="002A11D3" w:rsidRPr="003F4392" w:rsidRDefault="002A11D3" w:rsidP="00871A3E">
      <w:pPr>
        <w:rPr>
          <w:highlight w:val="yellow"/>
        </w:rPr>
      </w:pPr>
    </w:p>
    <w:sectPr w:rsidR="002A11D3" w:rsidRPr="003F4392" w:rsidSect="00F71E5D">
      <w:headerReference w:type="first" r:id="rId53"/>
      <w:pgSz w:w="11909" w:h="16834" w:code="9"/>
      <w:pgMar w:top="1701" w:right="1701" w:bottom="1701"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C478B" w14:textId="77777777" w:rsidR="002E3683" w:rsidRDefault="002E3683">
      <w:r>
        <w:separator/>
      </w:r>
    </w:p>
  </w:endnote>
  <w:endnote w:type="continuationSeparator" w:id="0">
    <w:p w14:paraId="0E52D55F" w14:textId="77777777" w:rsidR="002E3683" w:rsidRDefault="002E3683">
      <w:r>
        <w:continuationSeparator/>
      </w:r>
    </w:p>
  </w:endnote>
  <w:endnote w:type="continuationNotice" w:id="1">
    <w:p w14:paraId="45388626" w14:textId="77777777" w:rsidR="002E3683" w:rsidRDefault="002E3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7025" w14:textId="77777777" w:rsidR="00B66FC8" w:rsidRDefault="00B66FC8">
    <w:pPr>
      <w:pStyle w:val="FooterEven"/>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528E" w14:textId="0EA904EB" w:rsidR="00B66FC8" w:rsidRDefault="00B66FC8" w:rsidP="00E32D3B">
    <w:pPr>
      <w:pStyle w:val="FooterOdd"/>
    </w:pPr>
    <w:r>
      <w:t xml:space="preserve">Page </w:t>
    </w:r>
    <w:r w:rsidR="00CF12A5">
      <w:rPr>
        <w:rStyle w:val="PageNumber"/>
      </w:rPr>
      <w:fldChar w:fldCharType="begin"/>
    </w:r>
    <w:r w:rsidR="00CF12A5">
      <w:rPr>
        <w:rStyle w:val="PageNumber"/>
      </w:rPr>
      <w:instrText xml:space="preserve"> PAGE  \* roman  \* MERGEFORMAT </w:instrText>
    </w:r>
    <w:r w:rsidR="00CF12A5">
      <w:rPr>
        <w:rStyle w:val="PageNumber"/>
      </w:rPr>
      <w:fldChar w:fldCharType="separate"/>
    </w:r>
    <w:r w:rsidR="00CF12A5">
      <w:rPr>
        <w:rStyle w:val="PageNumber"/>
        <w:noProof/>
      </w:rPr>
      <w:t>i</w:t>
    </w:r>
    <w:r w:rsidR="00CF12A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41CC" w14:textId="6ECF72F4" w:rsidR="00DC132F" w:rsidRPr="00224C50" w:rsidRDefault="00224C50" w:rsidP="00224C50">
    <w:pPr>
      <w:pStyle w:val="FooterOdd"/>
    </w:pPr>
    <w:r>
      <w:fldChar w:fldCharType="begin"/>
    </w:r>
    <w:r>
      <w:instrText xml:space="preserve"> PAGE  \* roman  \* MERGEFORMAT </w:instrText>
    </w:r>
    <w:r>
      <w:fldChar w:fldCharType="separate"/>
    </w:r>
    <w:r>
      <w:rPr>
        <w:noProof/>
      </w:rPr>
      <w:t>xvii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543F2" w14:textId="2F724EAB" w:rsidR="00B66FC8" w:rsidRPr="00DC132F" w:rsidRDefault="00B66FC8" w:rsidP="00DC132F">
    <w:pPr>
      <w:pStyle w:val="FooterOd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1593" w14:textId="497B90BB" w:rsidR="00224C50" w:rsidRPr="00224C50" w:rsidRDefault="00224C50" w:rsidP="00224C50">
    <w:pPr>
      <w:pStyle w:val="FooterOdd"/>
    </w:pPr>
    <w:r>
      <w:t xml:space="preserve">Page </w:t>
    </w:r>
    <w:r w:rsidR="00CF12A5">
      <w:rPr>
        <w:rStyle w:val="PageNumber"/>
      </w:rPr>
      <w:fldChar w:fldCharType="begin"/>
    </w:r>
    <w:r w:rsidR="00CF12A5">
      <w:rPr>
        <w:rStyle w:val="PageNumber"/>
      </w:rPr>
      <w:instrText xml:space="preserve"> PAGE  \* Arabic  \* MERGEFORMAT </w:instrText>
    </w:r>
    <w:r w:rsidR="00CF12A5">
      <w:rPr>
        <w:rStyle w:val="PageNumber"/>
      </w:rPr>
      <w:fldChar w:fldCharType="separate"/>
    </w:r>
    <w:r w:rsidR="00CF12A5">
      <w:rPr>
        <w:rStyle w:val="PageNumber"/>
        <w:noProof/>
      </w:rPr>
      <w:t>1</w:t>
    </w:r>
    <w:r w:rsidR="00CF12A5">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D758" w14:textId="6FAB0710" w:rsidR="00CF12A5" w:rsidRDefault="00CF12A5" w:rsidP="00E32D3B">
    <w:pPr>
      <w:pStyle w:val="FooterOdd"/>
    </w:pPr>
    <w:r>
      <w:t xml:space="preserve">Page </w:t>
    </w:r>
    <w:r w:rsidR="00B35CA9">
      <w:rPr>
        <w:rStyle w:val="PageNumber"/>
      </w:rPr>
      <w:fldChar w:fldCharType="begin"/>
    </w:r>
    <w:r w:rsidR="00B35CA9">
      <w:rPr>
        <w:rStyle w:val="PageNumber"/>
      </w:rPr>
      <w:instrText xml:space="preserve"> PAGE  \* Arabic  \* MERGEFORMAT </w:instrText>
    </w:r>
    <w:r w:rsidR="00B35CA9">
      <w:rPr>
        <w:rStyle w:val="PageNumber"/>
      </w:rPr>
      <w:fldChar w:fldCharType="separate"/>
    </w:r>
    <w:r w:rsidR="00B35CA9">
      <w:rPr>
        <w:rStyle w:val="PageNumber"/>
        <w:noProof/>
      </w:rPr>
      <w:t>25</w:t>
    </w:r>
    <w:r w:rsidR="00B35CA9">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BD4B" w14:textId="77777777" w:rsidR="00B66FC8" w:rsidRPr="00AE77FC" w:rsidRDefault="00B66FC8" w:rsidP="002F518F">
    <w:pPr>
      <w:pStyle w:val="FooterOdd"/>
    </w:pPr>
    <w:r w:rsidRPr="005317EF">
      <w:t xml:space="preserve">Page </w:t>
    </w:r>
    <w:r>
      <w:rPr>
        <w:rStyle w:val="PageNumber"/>
      </w:rPr>
      <w:fldChar w:fldCharType="begin"/>
    </w:r>
    <w:r>
      <w:rPr>
        <w:rStyle w:val="PageNumber"/>
      </w:rPr>
      <w:instrText xml:space="preserve"> PAGE  \* Arabic </w:instrText>
    </w:r>
    <w:r>
      <w:rPr>
        <w:rStyle w:val="PageNumber"/>
      </w:rPr>
      <w:fldChar w:fldCharType="separate"/>
    </w:r>
    <w:r>
      <w:rPr>
        <w:rStyle w:val="PageNumber"/>
        <w:noProof/>
      </w:rPr>
      <w:t>9</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F6EB" w14:textId="122FF09D" w:rsidR="002A11D3" w:rsidRPr="00AE77FC" w:rsidRDefault="002A11D3" w:rsidP="002F518F">
    <w:pPr>
      <w:pStyle w:val="FooterOdd"/>
    </w:pPr>
    <w:r w:rsidRPr="005317EF">
      <w:t xml:space="preserve">Page </w:t>
    </w:r>
    <w:r w:rsidR="00B35CA9">
      <w:rPr>
        <w:rStyle w:val="PageNumber"/>
      </w:rPr>
      <w:fldChar w:fldCharType="begin"/>
    </w:r>
    <w:r w:rsidR="00B35CA9">
      <w:rPr>
        <w:rStyle w:val="PageNumber"/>
      </w:rPr>
      <w:instrText xml:space="preserve"> PAGE  \* Arabic  \* MERGEFORMAT </w:instrText>
    </w:r>
    <w:r w:rsidR="00B35CA9">
      <w:rPr>
        <w:rStyle w:val="PageNumber"/>
      </w:rPr>
      <w:fldChar w:fldCharType="separate"/>
    </w:r>
    <w:r w:rsidR="00B35CA9">
      <w:rPr>
        <w:rStyle w:val="PageNumber"/>
        <w:noProof/>
      </w:rPr>
      <w:t>32</w:t>
    </w:r>
    <w:r w:rsidR="00B35C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59B2B" w14:textId="77777777" w:rsidR="002E3683" w:rsidRDefault="002E3683">
      <w:r>
        <w:separator/>
      </w:r>
    </w:p>
  </w:footnote>
  <w:footnote w:type="continuationSeparator" w:id="0">
    <w:p w14:paraId="368E7EE6" w14:textId="77777777" w:rsidR="002E3683" w:rsidRDefault="002E3683">
      <w:r>
        <w:continuationSeparator/>
      </w:r>
    </w:p>
  </w:footnote>
  <w:footnote w:type="continuationNotice" w:id="1">
    <w:p w14:paraId="0B47DA3B" w14:textId="77777777" w:rsidR="002E3683" w:rsidRDefault="002E3683">
      <w:pPr>
        <w:spacing w:after="0" w:line="240" w:lineRule="auto"/>
      </w:pPr>
    </w:p>
  </w:footnote>
  <w:footnote w:id="2">
    <w:p w14:paraId="5B9059F2" w14:textId="0FDF4E7A" w:rsidR="008C59D7" w:rsidRDefault="00E32D3B" w:rsidP="00E32D3B">
      <w:pPr>
        <w:pStyle w:val="FootnoteText"/>
      </w:pPr>
      <w:r w:rsidRPr="00E32D3B">
        <w:rPr>
          <w:rStyle w:val="FootnoteReference"/>
          <w:vertAlign w:val="baseline"/>
        </w:rPr>
        <w:footnoteRef/>
      </w:r>
      <w:r w:rsidR="008C59D7">
        <w:t xml:space="preserve"> </w:t>
      </w:r>
      <w:r>
        <w:tab/>
      </w:r>
      <w:r w:rsidR="008C59D7">
        <w:t>The Board had 11 members during the period 21</w:t>
      </w:r>
      <w:r w:rsidR="001E7F78">
        <w:t> October </w:t>
      </w:r>
      <w:r w:rsidR="008C59D7">
        <w:t>2021 to 30 November 2021 as Mr Neville Mitchell</w:t>
      </w:r>
      <w:r w:rsidR="0010131A">
        <w:t>’</w:t>
      </w:r>
      <w:r w:rsidR="00BB7313">
        <w:t>s</w:t>
      </w:r>
      <w:r w:rsidR="008C59D7">
        <w:t xml:space="preserve"> membership was extended </w:t>
      </w:r>
      <w:r w:rsidR="00A81BA8">
        <w:t>until the completion of the Review of the Dual</w:t>
      </w:r>
      <w:r w:rsidR="0010131A">
        <w:noBreakHyphen/>
      </w:r>
      <w:r w:rsidR="00A81BA8">
        <w:t>Agency Administration model for the Research &amp; Development Tax Incentive Program.</w:t>
      </w:r>
    </w:p>
  </w:footnote>
  <w:footnote w:id="3">
    <w:p w14:paraId="1655608E" w14:textId="2268F6F1" w:rsidR="00160609" w:rsidRDefault="00E32D3B">
      <w:pPr>
        <w:pStyle w:val="FootnoteText"/>
      </w:pPr>
      <w:r w:rsidRPr="00E32D3B">
        <w:rPr>
          <w:rStyle w:val="FootnoteReference"/>
          <w:vertAlign w:val="baseline"/>
        </w:rPr>
        <w:footnoteRef/>
      </w:r>
      <w:r w:rsidR="00160609">
        <w:t xml:space="preserve"> </w:t>
      </w:r>
      <w:r w:rsidR="007E0239">
        <w:tab/>
      </w:r>
      <w:r w:rsidR="00160609" w:rsidRPr="00160609">
        <w:t>Board</w:t>
      </w:r>
      <w:r w:rsidR="0010131A">
        <w:t>’</w:t>
      </w:r>
      <w:r w:rsidR="00160609" w:rsidRPr="00160609">
        <w:t xml:space="preserve">s website: </w:t>
      </w:r>
      <w:hyperlink r:id="rId1" w:history="1">
        <w:r w:rsidR="009A75DE" w:rsidRPr="00845CC3">
          <w:rPr>
            <w:rStyle w:val="Hyperlink"/>
          </w:rPr>
          <w:t>http://www.taxboard.gov.au</w:t>
        </w:r>
      </w:hyperlink>
      <w:r w:rsidR="009A75DE">
        <w:t xml:space="preserve"> </w:t>
      </w:r>
    </w:p>
  </w:footnote>
  <w:footnote w:id="4">
    <w:p w14:paraId="39DC1852" w14:textId="6CFE81B0" w:rsidR="004A1DF1" w:rsidRDefault="00E32D3B" w:rsidP="004A1DF1">
      <w:pPr>
        <w:pStyle w:val="FootnoteText"/>
      </w:pPr>
      <w:r w:rsidRPr="00E32D3B">
        <w:rPr>
          <w:rStyle w:val="FootnoteReference"/>
          <w:vertAlign w:val="baseline"/>
        </w:rPr>
        <w:footnoteRef/>
      </w:r>
      <w:r w:rsidR="004A1DF1">
        <w:t xml:space="preserve"> </w:t>
      </w:r>
      <w:r w:rsidR="007E0239">
        <w:tab/>
      </w:r>
      <w:r w:rsidR="00DE73C9">
        <w:t>Ibid</w:t>
      </w:r>
    </w:p>
  </w:footnote>
  <w:footnote w:id="5">
    <w:p w14:paraId="72AE55CF" w14:textId="006708DC" w:rsidR="00B51DC2" w:rsidRDefault="00E32D3B" w:rsidP="00B51DC2">
      <w:pPr>
        <w:pStyle w:val="FootnoteText"/>
      </w:pPr>
      <w:r w:rsidRPr="00E32D3B">
        <w:rPr>
          <w:rStyle w:val="FootnoteReference"/>
          <w:vertAlign w:val="baseline"/>
        </w:rPr>
        <w:footnoteRef/>
      </w:r>
      <w:r w:rsidR="007E0239">
        <w:t xml:space="preserve"> </w:t>
      </w:r>
      <w:r w:rsidR="007E0239">
        <w:tab/>
      </w:r>
      <w:r w:rsidR="00B51DC2">
        <w:t xml:space="preserve">Submissions marked as </w:t>
      </w:r>
      <w:r w:rsidR="0010131A">
        <w:t>‘</w:t>
      </w:r>
      <w:r w:rsidR="00B51DC2">
        <w:t>Confidential</w:t>
      </w:r>
      <w:r w:rsidR="0010131A">
        <w:t>’</w:t>
      </w:r>
      <w:r w:rsidR="00B51DC2">
        <w:t xml:space="preserve"> have not been published on the Board</w:t>
      </w:r>
      <w:r w:rsidR="0010131A">
        <w:t>’</w:t>
      </w:r>
      <w:r w:rsidR="00B51DC2">
        <w:t>s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64D6" w14:textId="559BE141" w:rsidR="00B66FC8" w:rsidRDefault="00B66FC8" w:rsidP="000F7D08">
    <w:pPr>
      <w:pStyle w:val="HeaderOdd"/>
      <w:jc w:val="left"/>
    </w:pPr>
    <w:r>
      <w:t>Board of Taxation 2020</w:t>
    </w:r>
    <w:r w:rsidR="0010131A">
      <w:noBreakHyphen/>
    </w:r>
    <w:r>
      <w:t>2021 Annual Report</w:t>
    </w:r>
  </w:p>
  <w:p w14:paraId="39931504" w14:textId="23668502" w:rsidR="00B66FC8" w:rsidRPr="000F7D08" w:rsidRDefault="00B66FC8" w:rsidP="000F7D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D89B" w14:textId="23ABE615" w:rsidR="00B66FC8" w:rsidRPr="00E32D3B" w:rsidRDefault="00B66FC8" w:rsidP="00E32D3B">
    <w:pPr>
      <w:pStyle w:val="HeaderOdd"/>
    </w:pPr>
    <w:r>
      <w:t>Board of Taxation 202</w:t>
    </w:r>
    <w:r w:rsidR="008D4CCA">
      <w:t>1</w:t>
    </w:r>
    <w:r w:rsidR="00F71E5D">
      <w:t>–</w:t>
    </w:r>
    <w:r>
      <w:t>202</w:t>
    </w:r>
    <w:r w:rsidR="008D4CCA">
      <w:t>2</w:t>
    </w:r>
    <w:r>
      <w:t xml:space="preserve"> Annual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918F6" w14:textId="037E819F" w:rsidR="00B66FC8" w:rsidRPr="00E32D3B" w:rsidRDefault="00B66FC8" w:rsidP="00E32D3B">
    <w:pPr>
      <w:pStyle w:val="HeaderOdd"/>
    </w:pPr>
    <w:r>
      <w:t>Board of Taxation 202</w:t>
    </w:r>
    <w:r w:rsidR="00CE50DE">
      <w:t>1</w:t>
    </w:r>
    <w:r w:rsidR="00F71E5D">
      <w:t>–</w:t>
    </w:r>
    <w:r>
      <w:t>202</w:t>
    </w:r>
    <w:r w:rsidR="00CE50DE">
      <w:t>2</w:t>
    </w:r>
    <w:r>
      <w:t xml:space="preserve"> Annual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C82F" w14:textId="015953C9" w:rsidR="002A11D3" w:rsidRDefault="002A11D3" w:rsidP="00ED0872">
    <w:pPr>
      <w:pStyle w:val="HeaderOdd"/>
    </w:pPr>
    <w:r>
      <w:t>Board of Taxation 2021</w:t>
    </w:r>
    <w:r w:rsidR="0010131A">
      <w:noBreakHyphen/>
    </w:r>
    <w:r>
      <w:t>2022 Annual Report</w:t>
    </w:r>
  </w:p>
  <w:p w14:paraId="4F6FAE55" w14:textId="77777777" w:rsidR="002A11D3" w:rsidRPr="000F7D08" w:rsidRDefault="002A11D3" w:rsidP="000F7D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92C2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ACDC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2469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347F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32CB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4E60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1AE9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CC79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26CF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D635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C21F48"/>
    <w:multiLevelType w:val="singleLevel"/>
    <w:tmpl w:val="F0B87A5C"/>
    <w:name w:val="Case study bullet List"/>
    <w:lvl w:ilvl="0">
      <w:start w:val="1"/>
      <w:numFmt w:val="bullet"/>
      <w:lvlRestart w:val="0"/>
      <w:lvlText w:val="•"/>
      <w:lvlJc w:val="left"/>
      <w:pPr>
        <w:tabs>
          <w:tab w:val="num" w:pos="283"/>
        </w:tabs>
        <w:ind w:left="283" w:hanging="283"/>
      </w:pPr>
      <w:rPr>
        <w:rFonts w:ascii="Book Antiqua" w:hAnsi="Book Antiqua"/>
        <w:b w:val="0"/>
        <w:i w:val="0"/>
        <w:color w:val="000080"/>
        <w:sz w:val="16"/>
      </w:rPr>
    </w:lvl>
  </w:abstractNum>
  <w:abstractNum w:abstractNumId="11" w15:restartNumberingAfterBreak="0">
    <w:nsid w:val="164A4E0E"/>
    <w:multiLevelType w:val="multilevel"/>
    <w:tmpl w:val="6B2272A8"/>
    <w:name w:val="BoTStandardBulletedList"/>
    <w:lvl w:ilvl="0">
      <w:start w:val="1"/>
      <w:numFmt w:val="bullet"/>
      <w:lvlRestart w:val="0"/>
      <w:lvlText w:val="•"/>
      <w:lvlJc w:val="left"/>
      <w:pPr>
        <w:tabs>
          <w:tab w:val="num" w:pos="567"/>
        </w:tabs>
        <w:ind w:left="567" w:hanging="567"/>
      </w:pPr>
      <w:rPr>
        <w:rFonts w:ascii="Times New Roman" w:hAnsi="Times New Roman" w:cs="Times New Roman"/>
        <w:b w:val="0"/>
        <w:i w:val="0"/>
      </w:rPr>
    </w:lvl>
    <w:lvl w:ilvl="1">
      <w:start w:val="1"/>
      <w:numFmt w:val="bullet"/>
      <w:lvlText w:val="–"/>
      <w:lvlJc w:val="left"/>
      <w:pPr>
        <w:tabs>
          <w:tab w:val="num" w:pos="1134"/>
        </w:tabs>
        <w:ind w:left="1134" w:hanging="567"/>
      </w:pPr>
      <w:rPr>
        <w:rFonts w:ascii="Times New Roman" w:hAnsi="Times New Roman" w:cs="Times New Roman"/>
        <w:b w:val="0"/>
        <w:i w:val="0"/>
      </w:rPr>
    </w:lvl>
    <w:lvl w:ilvl="2">
      <w:start w:val="1"/>
      <w:numFmt w:val="bullet"/>
      <w:lvlText w:val=":"/>
      <w:lvlJc w:val="left"/>
      <w:pPr>
        <w:tabs>
          <w:tab w:val="num" w:pos="1701"/>
        </w:tabs>
        <w:ind w:left="1701" w:hanging="567"/>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1982466D"/>
    <w:multiLevelType w:val="multilevel"/>
    <w:tmpl w:val="42AAD422"/>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4.%5"/>
      <w:lvlJc w:val="left"/>
      <w:pPr>
        <w:tabs>
          <w:tab w:val="num" w:pos="1418"/>
        </w:tabs>
        <w:ind w:left="1418" w:hanging="1418"/>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960FD"/>
    <w:multiLevelType w:val="multilevel"/>
    <w:tmpl w:val="69265B00"/>
    <w:name w:val="OneLevelNumberedParagraphList"/>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4" w15:restartNumberingAfterBreak="0">
    <w:nsid w:val="1AE751AB"/>
    <w:multiLevelType w:val="multilevel"/>
    <w:tmpl w:val="89E0BCBA"/>
    <w:lvl w:ilvl="0">
      <w:start w:val="1"/>
      <w:numFmt w:val="decimal"/>
      <w:lvlRestart w:val="0"/>
      <w:pStyle w:val="ChapterHeading"/>
      <w:suff w:val="nothing"/>
      <w:lvlText w:val="Chapter %1"/>
      <w:lvlJc w:val="left"/>
      <w:pPr>
        <w:ind w:left="0" w:firstLine="0"/>
      </w:pPr>
      <w:rPr>
        <w:rFonts w:ascii="Times New Roman" w:hAnsi="Times New Roman" w:cs="Times New Roman" w:hint="default"/>
        <w:b w:val="0"/>
        <w:i w:val="0"/>
        <w:color w:val="000000"/>
      </w:rPr>
    </w:lvl>
    <w:lvl w:ilvl="1">
      <w:start w:val="1"/>
      <w:numFmt w:val="decimal"/>
      <w:pStyle w:val="NumberedParagraph"/>
      <w:lvlText w:val="%1.%2"/>
      <w:lvlJc w:val="left"/>
      <w:pPr>
        <w:tabs>
          <w:tab w:val="num" w:pos="850"/>
        </w:tabs>
        <w:ind w:left="0" w:firstLine="0"/>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15" w15:restartNumberingAfterBreak="0">
    <w:nsid w:val="20E521C0"/>
    <w:multiLevelType w:val="multilevel"/>
    <w:tmpl w:val="3F18F3F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244237C5"/>
    <w:multiLevelType w:val="multilevel"/>
    <w:tmpl w:val="0554B112"/>
    <w:name w:val="StandardNumberedList"/>
    <w:lvl w:ilvl="0">
      <w:start w:val="1"/>
      <w:numFmt w:val="decimal"/>
      <w:pStyle w:val="OutlineNumbered1"/>
      <w:lvlText w:val="%1."/>
      <w:lvlJc w:val="left"/>
      <w:pPr>
        <w:tabs>
          <w:tab w:val="num" w:pos="520"/>
        </w:tabs>
        <w:ind w:left="520" w:hanging="520"/>
      </w:pPr>
      <w:rPr>
        <w:b w:val="0"/>
        <w:i w:val="0"/>
      </w:rPr>
    </w:lvl>
    <w:lvl w:ilvl="1">
      <w:start w:val="1"/>
      <w:numFmt w:val="decimal"/>
      <w:pStyle w:val="OutlineNumbered2"/>
      <w:lvlText w:val="%1.%2."/>
      <w:lvlJc w:val="left"/>
      <w:pPr>
        <w:tabs>
          <w:tab w:val="num" w:pos="1040"/>
        </w:tabs>
        <w:ind w:left="1040" w:hanging="520"/>
      </w:pPr>
      <w:rPr>
        <w:b w:val="0"/>
        <w:i w:val="0"/>
      </w:rPr>
    </w:lvl>
    <w:lvl w:ilvl="2">
      <w:start w:val="1"/>
      <w:numFmt w:val="decimal"/>
      <w:pStyle w:val="OutlineNumbered3"/>
      <w:lvlText w:val="%1.%2.%3."/>
      <w:lvlJc w:val="left"/>
      <w:pPr>
        <w:tabs>
          <w:tab w:val="num" w:pos="1560"/>
        </w:tabs>
        <w:ind w:left="1560" w:hanging="520"/>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15:restartNumberingAfterBreak="0">
    <w:nsid w:val="27440C8B"/>
    <w:multiLevelType w:val="multilevel"/>
    <w:tmpl w:val="4440A37E"/>
    <w:name w:val="StandardBulletedList"/>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9" w15:restartNumberingAfterBreak="0">
    <w:nsid w:val="2CC35F4B"/>
    <w:multiLevelType w:val="hybridMultilevel"/>
    <w:tmpl w:val="371A298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D665DFA"/>
    <w:multiLevelType w:val="singleLevel"/>
    <w:tmpl w:val="02EEA0D2"/>
    <w:name w:val="OneLevelAlphaParagraphList_"/>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21" w15:restartNumberingAfterBreak="0">
    <w:nsid w:val="2FD2372F"/>
    <w:multiLevelType w:val="multilevel"/>
    <w:tmpl w:val="35103160"/>
    <w:lvl w:ilvl="0">
      <w:start w:val="1"/>
      <w:numFmt w:val="decimal"/>
      <w:lvlRestart w:val="0"/>
      <w:suff w:val="nothing"/>
      <w:lvlText w:val=""/>
      <w:lvlJc w:val="left"/>
      <w:pPr>
        <w:ind w:left="0" w:firstLine="0"/>
      </w:pPr>
      <w:rPr>
        <w:rFonts w:ascii="Times New Roman" w:hAnsi="Times New Roman" w:cs="Times New Roman"/>
        <w:b w:val="0"/>
        <w:i w:val="0"/>
        <w:color w:val="000000"/>
      </w:rPr>
    </w:lvl>
    <w:lvl w:ilvl="1">
      <w:start w:val="1"/>
      <w:numFmt w:val="decimal"/>
      <w:lvlText w:val="%1.%2"/>
      <w:lvlJc w:val="left"/>
      <w:pPr>
        <w:tabs>
          <w:tab w:val="num" w:pos="850"/>
        </w:tabs>
        <w:ind w:left="0" w:firstLine="0"/>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22" w15:restartNumberingAfterBreak="0">
    <w:nsid w:val="470A060D"/>
    <w:multiLevelType w:val="singleLevel"/>
    <w:tmpl w:val="C8DE61C2"/>
    <w:name w:val="RecommendationAlphaList"/>
    <w:lvl w:ilvl="0">
      <w:start w:val="1"/>
      <w:numFmt w:val="lowerLetter"/>
      <w:lvlRestart w:val="0"/>
      <w:lvlText w:val="(%1)"/>
      <w:lvlJc w:val="left"/>
      <w:pPr>
        <w:tabs>
          <w:tab w:val="num" w:pos="567"/>
        </w:tabs>
        <w:ind w:left="0" w:firstLine="0"/>
      </w:pPr>
      <w:rPr>
        <w:rFonts w:ascii="Times New Roman" w:hAnsi="Times New Roman" w:cs="Times New Roman"/>
        <w:b w:val="0"/>
        <w:i w:val="0"/>
        <w:color w:val="000080"/>
      </w:rPr>
    </w:lvl>
  </w:abstractNum>
  <w:abstractNum w:abstractNumId="23" w15:restartNumberingAfterBreak="0">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4" w15:restartNumberingAfterBreak="0">
    <w:nsid w:val="51C00A89"/>
    <w:multiLevelType w:val="multilevel"/>
    <w:tmpl w:val="85DCC9D2"/>
    <w:lvl w:ilvl="0">
      <w:start w:val="5"/>
      <w:numFmt w:val="decimal"/>
      <w:lvlRestart w:val="0"/>
      <w:suff w:val="nothing"/>
      <w:lvlText w:val="Chapter %1"/>
      <w:lvlJc w:val="left"/>
      <w:pPr>
        <w:ind w:left="0" w:firstLine="0"/>
      </w:pPr>
      <w:rPr>
        <w:rFonts w:ascii="Times New Roman" w:hAnsi="Times New Roman" w:cs="Times New Roman" w:hint="default"/>
        <w:b w:val="0"/>
        <w:i w:val="0"/>
        <w:color w:val="000000"/>
      </w:rPr>
    </w:lvl>
    <w:lvl w:ilvl="1">
      <w:start w:val="1"/>
      <w:numFmt w:val="decimal"/>
      <w:lvlText w:val="%1.%2"/>
      <w:lvlJc w:val="left"/>
      <w:pPr>
        <w:tabs>
          <w:tab w:val="num" w:pos="850"/>
        </w:tabs>
        <w:ind w:left="0" w:firstLine="0"/>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25" w15:restartNumberingAfterBreak="0">
    <w:nsid w:val="565C4E9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7" w15:restartNumberingAfterBreak="0">
    <w:nsid w:val="5E0A6F8D"/>
    <w:multiLevelType w:val="multilevel"/>
    <w:tmpl w:val="51941ED6"/>
    <w:name w:val="RecommendationBulletedList"/>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8" w15:restartNumberingAfterBreak="0">
    <w:nsid w:val="64F900A3"/>
    <w:multiLevelType w:val="hybridMultilevel"/>
    <w:tmpl w:val="D152BC38"/>
    <w:lvl w:ilvl="0" w:tplc="41026BF4">
      <w:start w:val="1"/>
      <w:numFmt w:val="decimal"/>
      <w:lvlText w:val="%1"/>
      <w:lvlJc w:val="left"/>
      <w:pPr>
        <w:ind w:left="2771" w:hanging="360"/>
      </w:pPr>
      <w:rPr>
        <w:rFonts w:ascii="Calibri" w:hAnsi="Calibri" w:hint="default"/>
        <w:vanish w:val="0"/>
        <w:sz w:val="48"/>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9" w15:restartNumberingAfterBreak="0">
    <w:nsid w:val="662442AE"/>
    <w:multiLevelType w:val="singleLevel"/>
    <w:tmpl w:val="A87ABB18"/>
    <w:lvl w:ilvl="0">
      <w:start w:val="1"/>
      <w:numFmt w:val="lowerRoman"/>
      <w:lvlRestart w:val="0"/>
      <w:lvlText w:val="(%1)"/>
      <w:lvlJc w:val="left"/>
      <w:pPr>
        <w:tabs>
          <w:tab w:val="num" w:pos="567"/>
        </w:tabs>
        <w:ind w:left="0" w:firstLine="0"/>
      </w:pPr>
      <w:rPr>
        <w:rFonts w:ascii="Times New Roman" w:hAnsi="Times New Roman" w:cs="Times New Roman"/>
        <w:b w:val="0"/>
        <w:i w:val="0"/>
        <w:color w:val="000000"/>
      </w:rPr>
    </w:lvl>
  </w:abstractNum>
  <w:abstractNum w:abstractNumId="30" w15:restartNumberingAfterBreak="0">
    <w:nsid w:val="6C7D3635"/>
    <w:multiLevelType w:val="multilevel"/>
    <w:tmpl w:val="860CEC0C"/>
    <w:lvl w:ilvl="0">
      <w:start w:val="5"/>
      <w:numFmt w:val="decimal"/>
      <w:lvlRestart w:val="0"/>
      <w:suff w:val="nothing"/>
      <w:lvlText w:val="Chapter %1"/>
      <w:lvlJc w:val="left"/>
      <w:pPr>
        <w:ind w:left="0" w:firstLine="0"/>
      </w:pPr>
      <w:rPr>
        <w:rFonts w:ascii="Times New Roman" w:hAnsi="Times New Roman" w:cs="Times New Roman" w:hint="default"/>
        <w:b w:val="0"/>
        <w:i w:val="0"/>
        <w:color w:val="000000"/>
      </w:rPr>
    </w:lvl>
    <w:lvl w:ilvl="1">
      <w:start w:val="1"/>
      <w:numFmt w:val="decimal"/>
      <w:lvlText w:val="%1.%2"/>
      <w:lvlJc w:val="left"/>
      <w:pPr>
        <w:tabs>
          <w:tab w:val="num" w:pos="850"/>
        </w:tabs>
        <w:ind w:left="0" w:firstLine="0"/>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31" w15:restartNumberingAfterBreak="0">
    <w:nsid w:val="766C687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7"/>
  </w:num>
  <w:num w:numId="3">
    <w:abstractNumId w:val="20"/>
  </w:num>
  <w:num w:numId="4">
    <w:abstractNumId w:val="23"/>
  </w:num>
  <w:num w:numId="5">
    <w:abstractNumId w:val="14"/>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2"/>
  </w:num>
  <w:num w:numId="1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2"/>
  </w:num>
  <w:num w:numId="13">
    <w:abstractNumId w:val="26"/>
  </w:num>
  <w:num w:numId="14">
    <w:abstractNumId w:val="13"/>
  </w:num>
  <w:num w:numId="15">
    <w:abstractNumId w:val="27"/>
  </w:num>
  <w:num w:numId="16">
    <w:abstractNumId w:val="22"/>
  </w:num>
  <w:num w:numId="17">
    <w:abstractNumId w:val="29"/>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0"/>
  </w:num>
  <w:num w:numId="29">
    <w:abstractNumId w:val="21"/>
  </w:num>
  <w:num w:numId="30">
    <w:abstractNumId w:val="24"/>
  </w:num>
  <w:num w:numId="31">
    <w:abstractNumId w:val="31"/>
  </w:num>
  <w:num w:numId="32">
    <w:abstractNumId w:val="30"/>
  </w:num>
  <w:num w:numId="33">
    <w:abstractNumId w:val="28"/>
  </w:num>
  <w:num w:numId="34">
    <w:abstractNumId w:val="25"/>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E86"/>
    <w:rsid w:val="000001E6"/>
    <w:rsid w:val="000007E4"/>
    <w:rsid w:val="00000D2D"/>
    <w:rsid w:val="0000157A"/>
    <w:rsid w:val="00003037"/>
    <w:rsid w:val="00003EE3"/>
    <w:rsid w:val="00004ADB"/>
    <w:rsid w:val="00005E58"/>
    <w:rsid w:val="00006440"/>
    <w:rsid w:val="000073F3"/>
    <w:rsid w:val="00007D6F"/>
    <w:rsid w:val="0001127A"/>
    <w:rsid w:val="00012DC3"/>
    <w:rsid w:val="000151F9"/>
    <w:rsid w:val="00015ED7"/>
    <w:rsid w:val="00016CB8"/>
    <w:rsid w:val="00016E5D"/>
    <w:rsid w:val="000202A3"/>
    <w:rsid w:val="00023195"/>
    <w:rsid w:val="000235F2"/>
    <w:rsid w:val="000241C5"/>
    <w:rsid w:val="00025019"/>
    <w:rsid w:val="00026972"/>
    <w:rsid w:val="00026B43"/>
    <w:rsid w:val="00026E9B"/>
    <w:rsid w:val="0002704F"/>
    <w:rsid w:val="00027F28"/>
    <w:rsid w:val="000303F7"/>
    <w:rsid w:val="0003086E"/>
    <w:rsid w:val="00033335"/>
    <w:rsid w:val="00034C8D"/>
    <w:rsid w:val="000367E2"/>
    <w:rsid w:val="0004073F"/>
    <w:rsid w:val="00041AB7"/>
    <w:rsid w:val="000420CD"/>
    <w:rsid w:val="0004349D"/>
    <w:rsid w:val="00043B63"/>
    <w:rsid w:val="000461A0"/>
    <w:rsid w:val="00046F4F"/>
    <w:rsid w:val="000503E4"/>
    <w:rsid w:val="00054203"/>
    <w:rsid w:val="000564D3"/>
    <w:rsid w:val="00056FDD"/>
    <w:rsid w:val="000573CD"/>
    <w:rsid w:val="00057406"/>
    <w:rsid w:val="00057C37"/>
    <w:rsid w:val="00060957"/>
    <w:rsid w:val="00061FDC"/>
    <w:rsid w:val="000630BE"/>
    <w:rsid w:val="00064B0D"/>
    <w:rsid w:val="0006609C"/>
    <w:rsid w:val="0006716B"/>
    <w:rsid w:val="0007021B"/>
    <w:rsid w:val="00071490"/>
    <w:rsid w:val="00071DBB"/>
    <w:rsid w:val="00071DDB"/>
    <w:rsid w:val="000731B0"/>
    <w:rsid w:val="00073ED8"/>
    <w:rsid w:val="0007432E"/>
    <w:rsid w:val="00076826"/>
    <w:rsid w:val="000771AA"/>
    <w:rsid w:val="00077C8C"/>
    <w:rsid w:val="000804E4"/>
    <w:rsid w:val="0008132E"/>
    <w:rsid w:val="000819ED"/>
    <w:rsid w:val="00083076"/>
    <w:rsid w:val="00083345"/>
    <w:rsid w:val="00083FB5"/>
    <w:rsid w:val="000840D9"/>
    <w:rsid w:val="000848D0"/>
    <w:rsid w:val="00084EF3"/>
    <w:rsid w:val="00086D7C"/>
    <w:rsid w:val="00090F05"/>
    <w:rsid w:val="0009118A"/>
    <w:rsid w:val="000913FF"/>
    <w:rsid w:val="000926D9"/>
    <w:rsid w:val="000934E3"/>
    <w:rsid w:val="000935C1"/>
    <w:rsid w:val="00094A6D"/>
    <w:rsid w:val="0009591A"/>
    <w:rsid w:val="000971AF"/>
    <w:rsid w:val="000A3AD3"/>
    <w:rsid w:val="000A443E"/>
    <w:rsid w:val="000A563D"/>
    <w:rsid w:val="000A5A7F"/>
    <w:rsid w:val="000A61C9"/>
    <w:rsid w:val="000A6A89"/>
    <w:rsid w:val="000A7794"/>
    <w:rsid w:val="000B0A16"/>
    <w:rsid w:val="000B4CBE"/>
    <w:rsid w:val="000B4E3F"/>
    <w:rsid w:val="000B5FA8"/>
    <w:rsid w:val="000B744A"/>
    <w:rsid w:val="000B75A4"/>
    <w:rsid w:val="000B7893"/>
    <w:rsid w:val="000C63AC"/>
    <w:rsid w:val="000C6D77"/>
    <w:rsid w:val="000D0401"/>
    <w:rsid w:val="000D063C"/>
    <w:rsid w:val="000D0792"/>
    <w:rsid w:val="000D1432"/>
    <w:rsid w:val="000D16B9"/>
    <w:rsid w:val="000D20FE"/>
    <w:rsid w:val="000D35B6"/>
    <w:rsid w:val="000D640A"/>
    <w:rsid w:val="000D65CC"/>
    <w:rsid w:val="000E0231"/>
    <w:rsid w:val="000E0C75"/>
    <w:rsid w:val="000E29BC"/>
    <w:rsid w:val="000E2B69"/>
    <w:rsid w:val="000E2E75"/>
    <w:rsid w:val="000E3C2C"/>
    <w:rsid w:val="000E3C41"/>
    <w:rsid w:val="000E5CF8"/>
    <w:rsid w:val="000F1206"/>
    <w:rsid w:val="000F1FC5"/>
    <w:rsid w:val="000F2000"/>
    <w:rsid w:val="000F4ED0"/>
    <w:rsid w:val="000F53F6"/>
    <w:rsid w:val="000F5D1D"/>
    <w:rsid w:val="000F7D08"/>
    <w:rsid w:val="00100535"/>
    <w:rsid w:val="0010131A"/>
    <w:rsid w:val="00101A0C"/>
    <w:rsid w:val="00102269"/>
    <w:rsid w:val="00102A35"/>
    <w:rsid w:val="00102F74"/>
    <w:rsid w:val="00103226"/>
    <w:rsid w:val="00105003"/>
    <w:rsid w:val="00105977"/>
    <w:rsid w:val="00106C28"/>
    <w:rsid w:val="00107291"/>
    <w:rsid w:val="001075D0"/>
    <w:rsid w:val="00107651"/>
    <w:rsid w:val="00110E68"/>
    <w:rsid w:val="0011220D"/>
    <w:rsid w:val="00113D4C"/>
    <w:rsid w:val="0011412F"/>
    <w:rsid w:val="0011594F"/>
    <w:rsid w:val="00115D89"/>
    <w:rsid w:val="00115EAB"/>
    <w:rsid w:val="0011602F"/>
    <w:rsid w:val="00116844"/>
    <w:rsid w:val="00116BAF"/>
    <w:rsid w:val="00116E99"/>
    <w:rsid w:val="00117DE5"/>
    <w:rsid w:val="0012036C"/>
    <w:rsid w:val="0012281A"/>
    <w:rsid w:val="00124183"/>
    <w:rsid w:val="00124A91"/>
    <w:rsid w:val="00125235"/>
    <w:rsid w:val="0012566D"/>
    <w:rsid w:val="00125E32"/>
    <w:rsid w:val="001262CA"/>
    <w:rsid w:val="00130705"/>
    <w:rsid w:val="0013111B"/>
    <w:rsid w:val="0013146D"/>
    <w:rsid w:val="0013568F"/>
    <w:rsid w:val="00135690"/>
    <w:rsid w:val="00137D25"/>
    <w:rsid w:val="00137E30"/>
    <w:rsid w:val="0014245D"/>
    <w:rsid w:val="00142597"/>
    <w:rsid w:val="00145ACF"/>
    <w:rsid w:val="0014796A"/>
    <w:rsid w:val="001508BC"/>
    <w:rsid w:val="00151A38"/>
    <w:rsid w:val="00152F6D"/>
    <w:rsid w:val="00154C52"/>
    <w:rsid w:val="00154DE3"/>
    <w:rsid w:val="00155068"/>
    <w:rsid w:val="00155A7D"/>
    <w:rsid w:val="00160609"/>
    <w:rsid w:val="0016223B"/>
    <w:rsid w:val="001622BB"/>
    <w:rsid w:val="00163CFA"/>
    <w:rsid w:val="0016432C"/>
    <w:rsid w:val="001654D3"/>
    <w:rsid w:val="00166452"/>
    <w:rsid w:val="00166556"/>
    <w:rsid w:val="00170382"/>
    <w:rsid w:val="00172987"/>
    <w:rsid w:val="00172CDB"/>
    <w:rsid w:val="00172EAE"/>
    <w:rsid w:val="0017302E"/>
    <w:rsid w:val="00173131"/>
    <w:rsid w:val="00175309"/>
    <w:rsid w:val="00175D73"/>
    <w:rsid w:val="00177DCE"/>
    <w:rsid w:val="0018008C"/>
    <w:rsid w:val="0018114F"/>
    <w:rsid w:val="00181FC9"/>
    <w:rsid w:val="00185949"/>
    <w:rsid w:val="001911F5"/>
    <w:rsid w:val="00191C21"/>
    <w:rsid w:val="001928B1"/>
    <w:rsid w:val="0019521D"/>
    <w:rsid w:val="001955EA"/>
    <w:rsid w:val="0019576E"/>
    <w:rsid w:val="0019666D"/>
    <w:rsid w:val="001A22BE"/>
    <w:rsid w:val="001A2CB7"/>
    <w:rsid w:val="001A4C28"/>
    <w:rsid w:val="001A5C7B"/>
    <w:rsid w:val="001A5D47"/>
    <w:rsid w:val="001B1229"/>
    <w:rsid w:val="001B125E"/>
    <w:rsid w:val="001B2A27"/>
    <w:rsid w:val="001B2B48"/>
    <w:rsid w:val="001B306B"/>
    <w:rsid w:val="001B3FDC"/>
    <w:rsid w:val="001B6DC5"/>
    <w:rsid w:val="001B6EB5"/>
    <w:rsid w:val="001B7017"/>
    <w:rsid w:val="001B75B8"/>
    <w:rsid w:val="001B7F9E"/>
    <w:rsid w:val="001C1065"/>
    <w:rsid w:val="001C138B"/>
    <w:rsid w:val="001C176C"/>
    <w:rsid w:val="001C1F32"/>
    <w:rsid w:val="001C2489"/>
    <w:rsid w:val="001C2B82"/>
    <w:rsid w:val="001C2CC7"/>
    <w:rsid w:val="001C436B"/>
    <w:rsid w:val="001D0326"/>
    <w:rsid w:val="001D6036"/>
    <w:rsid w:val="001D6381"/>
    <w:rsid w:val="001D7780"/>
    <w:rsid w:val="001E17BF"/>
    <w:rsid w:val="001E259E"/>
    <w:rsid w:val="001E4636"/>
    <w:rsid w:val="001E4FB5"/>
    <w:rsid w:val="001E58B3"/>
    <w:rsid w:val="001E68F8"/>
    <w:rsid w:val="001E6E7B"/>
    <w:rsid w:val="001E7BE3"/>
    <w:rsid w:val="001E7F78"/>
    <w:rsid w:val="001F0788"/>
    <w:rsid w:val="001F129A"/>
    <w:rsid w:val="001F1C6B"/>
    <w:rsid w:val="001F3573"/>
    <w:rsid w:val="001F3C57"/>
    <w:rsid w:val="001F3D9B"/>
    <w:rsid w:val="001F71BA"/>
    <w:rsid w:val="0020010B"/>
    <w:rsid w:val="002037EA"/>
    <w:rsid w:val="00203B96"/>
    <w:rsid w:val="002044A5"/>
    <w:rsid w:val="00204780"/>
    <w:rsid w:val="00204A58"/>
    <w:rsid w:val="00205432"/>
    <w:rsid w:val="00206842"/>
    <w:rsid w:val="00207A1E"/>
    <w:rsid w:val="00212CD0"/>
    <w:rsid w:val="002138D0"/>
    <w:rsid w:val="00213C8D"/>
    <w:rsid w:val="002141CD"/>
    <w:rsid w:val="00214DE8"/>
    <w:rsid w:val="002150BF"/>
    <w:rsid w:val="00215F69"/>
    <w:rsid w:val="00217E24"/>
    <w:rsid w:val="00221B8A"/>
    <w:rsid w:val="002221DE"/>
    <w:rsid w:val="002227DE"/>
    <w:rsid w:val="00222D3D"/>
    <w:rsid w:val="00224A3F"/>
    <w:rsid w:val="00224C50"/>
    <w:rsid w:val="00225E88"/>
    <w:rsid w:val="00227AC9"/>
    <w:rsid w:val="002312A5"/>
    <w:rsid w:val="002317B5"/>
    <w:rsid w:val="002339C5"/>
    <w:rsid w:val="00234A05"/>
    <w:rsid w:val="00235AB9"/>
    <w:rsid w:val="00235CBC"/>
    <w:rsid w:val="00236622"/>
    <w:rsid w:val="002374C5"/>
    <w:rsid w:val="00237D4E"/>
    <w:rsid w:val="00242C93"/>
    <w:rsid w:val="00243701"/>
    <w:rsid w:val="00244912"/>
    <w:rsid w:val="00245A59"/>
    <w:rsid w:val="0024678E"/>
    <w:rsid w:val="00250AF0"/>
    <w:rsid w:val="00251234"/>
    <w:rsid w:val="0025186C"/>
    <w:rsid w:val="0025267A"/>
    <w:rsid w:val="00252BF0"/>
    <w:rsid w:val="00252F2C"/>
    <w:rsid w:val="00260F04"/>
    <w:rsid w:val="002611A8"/>
    <w:rsid w:val="002612A0"/>
    <w:rsid w:val="00261763"/>
    <w:rsid w:val="00261C6B"/>
    <w:rsid w:val="002640B4"/>
    <w:rsid w:val="00267E34"/>
    <w:rsid w:val="00271559"/>
    <w:rsid w:val="00273526"/>
    <w:rsid w:val="00273CCB"/>
    <w:rsid w:val="002743CD"/>
    <w:rsid w:val="00275F4D"/>
    <w:rsid w:val="002777C4"/>
    <w:rsid w:val="00277F93"/>
    <w:rsid w:val="0028133F"/>
    <w:rsid w:val="00283DE6"/>
    <w:rsid w:val="002844DB"/>
    <w:rsid w:val="00285EC7"/>
    <w:rsid w:val="00291883"/>
    <w:rsid w:val="00292068"/>
    <w:rsid w:val="002922EC"/>
    <w:rsid w:val="0029319F"/>
    <w:rsid w:val="00293211"/>
    <w:rsid w:val="00294070"/>
    <w:rsid w:val="00294666"/>
    <w:rsid w:val="00295AED"/>
    <w:rsid w:val="00296770"/>
    <w:rsid w:val="0029709C"/>
    <w:rsid w:val="002A0834"/>
    <w:rsid w:val="002A11D3"/>
    <w:rsid w:val="002A19A3"/>
    <w:rsid w:val="002A21D4"/>
    <w:rsid w:val="002A2623"/>
    <w:rsid w:val="002A2A6F"/>
    <w:rsid w:val="002A5FFE"/>
    <w:rsid w:val="002A68FF"/>
    <w:rsid w:val="002B0180"/>
    <w:rsid w:val="002B13A2"/>
    <w:rsid w:val="002B352E"/>
    <w:rsid w:val="002B543B"/>
    <w:rsid w:val="002B63FA"/>
    <w:rsid w:val="002B6B98"/>
    <w:rsid w:val="002C16A1"/>
    <w:rsid w:val="002C1828"/>
    <w:rsid w:val="002C1BB2"/>
    <w:rsid w:val="002C3438"/>
    <w:rsid w:val="002C7B9C"/>
    <w:rsid w:val="002C7E37"/>
    <w:rsid w:val="002D0A04"/>
    <w:rsid w:val="002D13C2"/>
    <w:rsid w:val="002D25E0"/>
    <w:rsid w:val="002D3882"/>
    <w:rsid w:val="002D3F35"/>
    <w:rsid w:val="002D474D"/>
    <w:rsid w:val="002D4DE4"/>
    <w:rsid w:val="002D6311"/>
    <w:rsid w:val="002D75EB"/>
    <w:rsid w:val="002D78B9"/>
    <w:rsid w:val="002E31EA"/>
    <w:rsid w:val="002E32A7"/>
    <w:rsid w:val="002E3556"/>
    <w:rsid w:val="002E3664"/>
    <w:rsid w:val="002E3683"/>
    <w:rsid w:val="002E4489"/>
    <w:rsid w:val="002E5218"/>
    <w:rsid w:val="002E7660"/>
    <w:rsid w:val="002F0872"/>
    <w:rsid w:val="002F0A07"/>
    <w:rsid w:val="002F2398"/>
    <w:rsid w:val="002F2E20"/>
    <w:rsid w:val="002F3235"/>
    <w:rsid w:val="002F46A0"/>
    <w:rsid w:val="002F518F"/>
    <w:rsid w:val="002F576A"/>
    <w:rsid w:val="002F6570"/>
    <w:rsid w:val="003013B0"/>
    <w:rsid w:val="00302041"/>
    <w:rsid w:val="0030207B"/>
    <w:rsid w:val="00303BF2"/>
    <w:rsid w:val="00304D2E"/>
    <w:rsid w:val="00304DF5"/>
    <w:rsid w:val="0030661F"/>
    <w:rsid w:val="00306DB0"/>
    <w:rsid w:val="00307607"/>
    <w:rsid w:val="0031134D"/>
    <w:rsid w:val="003114AC"/>
    <w:rsid w:val="00312496"/>
    <w:rsid w:val="003124AC"/>
    <w:rsid w:val="003137FD"/>
    <w:rsid w:val="00313CD6"/>
    <w:rsid w:val="00315218"/>
    <w:rsid w:val="003156D5"/>
    <w:rsid w:val="003208E9"/>
    <w:rsid w:val="00320CE5"/>
    <w:rsid w:val="00322418"/>
    <w:rsid w:val="003237B6"/>
    <w:rsid w:val="00323897"/>
    <w:rsid w:val="003244CF"/>
    <w:rsid w:val="00325003"/>
    <w:rsid w:val="00326450"/>
    <w:rsid w:val="003269EB"/>
    <w:rsid w:val="00327DE5"/>
    <w:rsid w:val="00327EA6"/>
    <w:rsid w:val="0033069A"/>
    <w:rsid w:val="003326A4"/>
    <w:rsid w:val="00333886"/>
    <w:rsid w:val="00333D89"/>
    <w:rsid w:val="0033426B"/>
    <w:rsid w:val="003407F8"/>
    <w:rsid w:val="00340D1A"/>
    <w:rsid w:val="00341C17"/>
    <w:rsid w:val="0034386F"/>
    <w:rsid w:val="00344260"/>
    <w:rsid w:val="00347FDB"/>
    <w:rsid w:val="0035023D"/>
    <w:rsid w:val="00351750"/>
    <w:rsid w:val="003536B9"/>
    <w:rsid w:val="00355C6F"/>
    <w:rsid w:val="00361349"/>
    <w:rsid w:val="00362FEA"/>
    <w:rsid w:val="003653CE"/>
    <w:rsid w:val="00365903"/>
    <w:rsid w:val="0036632E"/>
    <w:rsid w:val="00367614"/>
    <w:rsid w:val="00370B50"/>
    <w:rsid w:val="00370E7D"/>
    <w:rsid w:val="00370E7F"/>
    <w:rsid w:val="00373170"/>
    <w:rsid w:val="00374D4E"/>
    <w:rsid w:val="003757DC"/>
    <w:rsid w:val="003760CA"/>
    <w:rsid w:val="00377910"/>
    <w:rsid w:val="00382539"/>
    <w:rsid w:val="003843E9"/>
    <w:rsid w:val="00384CD6"/>
    <w:rsid w:val="00385F48"/>
    <w:rsid w:val="00390263"/>
    <w:rsid w:val="003905DA"/>
    <w:rsid w:val="0039063F"/>
    <w:rsid w:val="00391A32"/>
    <w:rsid w:val="00392E19"/>
    <w:rsid w:val="00394BDB"/>
    <w:rsid w:val="00395B40"/>
    <w:rsid w:val="00396978"/>
    <w:rsid w:val="003969DF"/>
    <w:rsid w:val="00396D18"/>
    <w:rsid w:val="003974CE"/>
    <w:rsid w:val="003978BF"/>
    <w:rsid w:val="003A00F7"/>
    <w:rsid w:val="003A12DD"/>
    <w:rsid w:val="003A1D4C"/>
    <w:rsid w:val="003A29AA"/>
    <w:rsid w:val="003A2A2D"/>
    <w:rsid w:val="003A3912"/>
    <w:rsid w:val="003A4123"/>
    <w:rsid w:val="003A4695"/>
    <w:rsid w:val="003A4881"/>
    <w:rsid w:val="003A48ED"/>
    <w:rsid w:val="003A4A4B"/>
    <w:rsid w:val="003A4E23"/>
    <w:rsid w:val="003A5CDC"/>
    <w:rsid w:val="003A761F"/>
    <w:rsid w:val="003B0F9E"/>
    <w:rsid w:val="003B1E36"/>
    <w:rsid w:val="003B29F3"/>
    <w:rsid w:val="003B34EF"/>
    <w:rsid w:val="003B3F5F"/>
    <w:rsid w:val="003B4C27"/>
    <w:rsid w:val="003B74DA"/>
    <w:rsid w:val="003C1521"/>
    <w:rsid w:val="003C1C7C"/>
    <w:rsid w:val="003C383F"/>
    <w:rsid w:val="003C49DB"/>
    <w:rsid w:val="003C6157"/>
    <w:rsid w:val="003C667D"/>
    <w:rsid w:val="003C734F"/>
    <w:rsid w:val="003C7745"/>
    <w:rsid w:val="003C791E"/>
    <w:rsid w:val="003C7AB2"/>
    <w:rsid w:val="003D04E3"/>
    <w:rsid w:val="003D0A94"/>
    <w:rsid w:val="003D0B37"/>
    <w:rsid w:val="003D1BDF"/>
    <w:rsid w:val="003D1DB2"/>
    <w:rsid w:val="003D385D"/>
    <w:rsid w:val="003D3DCB"/>
    <w:rsid w:val="003D41A0"/>
    <w:rsid w:val="003E0FD5"/>
    <w:rsid w:val="003E1991"/>
    <w:rsid w:val="003E1FCB"/>
    <w:rsid w:val="003E27CD"/>
    <w:rsid w:val="003E384F"/>
    <w:rsid w:val="003E40A4"/>
    <w:rsid w:val="003E42B9"/>
    <w:rsid w:val="003E5509"/>
    <w:rsid w:val="003E6997"/>
    <w:rsid w:val="003F06F5"/>
    <w:rsid w:val="003F083E"/>
    <w:rsid w:val="003F0C60"/>
    <w:rsid w:val="003F1376"/>
    <w:rsid w:val="003F175F"/>
    <w:rsid w:val="003F3042"/>
    <w:rsid w:val="003F3A1D"/>
    <w:rsid w:val="003F64C4"/>
    <w:rsid w:val="00402536"/>
    <w:rsid w:val="00402AF3"/>
    <w:rsid w:val="0040344C"/>
    <w:rsid w:val="00404C8D"/>
    <w:rsid w:val="0040658A"/>
    <w:rsid w:val="00407081"/>
    <w:rsid w:val="004073D4"/>
    <w:rsid w:val="00407783"/>
    <w:rsid w:val="00407BE7"/>
    <w:rsid w:val="0041096B"/>
    <w:rsid w:val="0041130E"/>
    <w:rsid w:val="00412A73"/>
    <w:rsid w:val="00415780"/>
    <w:rsid w:val="0041593D"/>
    <w:rsid w:val="0041643D"/>
    <w:rsid w:val="00416DE2"/>
    <w:rsid w:val="00416FFA"/>
    <w:rsid w:val="0042046D"/>
    <w:rsid w:val="0042224E"/>
    <w:rsid w:val="004227B6"/>
    <w:rsid w:val="00422B70"/>
    <w:rsid w:val="00425788"/>
    <w:rsid w:val="0042794C"/>
    <w:rsid w:val="00427F79"/>
    <w:rsid w:val="004303B4"/>
    <w:rsid w:val="00431087"/>
    <w:rsid w:val="00435791"/>
    <w:rsid w:val="00436C9D"/>
    <w:rsid w:val="004371FE"/>
    <w:rsid w:val="0043788F"/>
    <w:rsid w:val="00440182"/>
    <w:rsid w:val="004403BC"/>
    <w:rsid w:val="004415D1"/>
    <w:rsid w:val="00442F5D"/>
    <w:rsid w:val="004456EE"/>
    <w:rsid w:val="00446768"/>
    <w:rsid w:val="00446949"/>
    <w:rsid w:val="004512C7"/>
    <w:rsid w:val="0045175A"/>
    <w:rsid w:val="0045394A"/>
    <w:rsid w:val="00453EAF"/>
    <w:rsid w:val="00454656"/>
    <w:rsid w:val="00456056"/>
    <w:rsid w:val="00457744"/>
    <w:rsid w:val="004609BE"/>
    <w:rsid w:val="00460D3D"/>
    <w:rsid w:val="00460D44"/>
    <w:rsid w:val="00461EFD"/>
    <w:rsid w:val="0046275A"/>
    <w:rsid w:val="004627CE"/>
    <w:rsid w:val="00462BB9"/>
    <w:rsid w:val="0046347F"/>
    <w:rsid w:val="00464233"/>
    <w:rsid w:val="0046551D"/>
    <w:rsid w:val="00470615"/>
    <w:rsid w:val="00470BDF"/>
    <w:rsid w:val="004740D2"/>
    <w:rsid w:val="00474C73"/>
    <w:rsid w:val="00477ACD"/>
    <w:rsid w:val="004802E6"/>
    <w:rsid w:val="0048111B"/>
    <w:rsid w:val="0048192C"/>
    <w:rsid w:val="00481959"/>
    <w:rsid w:val="0048317A"/>
    <w:rsid w:val="00483E6C"/>
    <w:rsid w:val="0048472D"/>
    <w:rsid w:val="00486327"/>
    <w:rsid w:val="0048658B"/>
    <w:rsid w:val="004866A5"/>
    <w:rsid w:val="004866AF"/>
    <w:rsid w:val="00487B9C"/>
    <w:rsid w:val="004914DA"/>
    <w:rsid w:val="0049247D"/>
    <w:rsid w:val="00492FCC"/>
    <w:rsid w:val="00494CBD"/>
    <w:rsid w:val="00494EB8"/>
    <w:rsid w:val="00495456"/>
    <w:rsid w:val="00495FBC"/>
    <w:rsid w:val="00496BF5"/>
    <w:rsid w:val="00496E85"/>
    <w:rsid w:val="004A1DF1"/>
    <w:rsid w:val="004A4517"/>
    <w:rsid w:val="004A4A63"/>
    <w:rsid w:val="004A4BC0"/>
    <w:rsid w:val="004A4BCB"/>
    <w:rsid w:val="004A4F19"/>
    <w:rsid w:val="004A54B2"/>
    <w:rsid w:val="004A5516"/>
    <w:rsid w:val="004A70FE"/>
    <w:rsid w:val="004A7490"/>
    <w:rsid w:val="004A7CA8"/>
    <w:rsid w:val="004B0125"/>
    <w:rsid w:val="004B073A"/>
    <w:rsid w:val="004B0B77"/>
    <w:rsid w:val="004B3621"/>
    <w:rsid w:val="004B4497"/>
    <w:rsid w:val="004B4B36"/>
    <w:rsid w:val="004B6540"/>
    <w:rsid w:val="004B6B3A"/>
    <w:rsid w:val="004B7125"/>
    <w:rsid w:val="004C12BD"/>
    <w:rsid w:val="004C1E57"/>
    <w:rsid w:val="004C3EAB"/>
    <w:rsid w:val="004C4A40"/>
    <w:rsid w:val="004C64DC"/>
    <w:rsid w:val="004C6673"/>
    <w:rsid w:val="004C6D29"/>
    <w:rsid w:val="004C7C47"/>
    <w:rsid w:val="004D0E5A"/>
    <w:rsid w:val="004D17CE"/>
    <w:rsid w:val="004D1825"/>
    <w:rsid w:val="004D182F"/>
    <w:rsid w:val="004D2AF8"/>
    <w:rsid w:val="004D3A3B"/>
    <w:rsid w:val="004D4D40"/>
    <w:rsid w:val="004D4DFC"/>
    <w:rsid w:val="004D5D33"/>
    <w:rsid w:val="004D6503"/>
    <w:rsid w:val="004D6A3D"/>
    <w:rsid w:val="004D6DD7"/>
    <w:rsid w:val="004E0824"/>
    <w:rsid w:val="004E0BCB"/>
    <w:rsid w:val="004E57FB"/>
    <w:rsid w:val="004E6461"/>
    <w:rsid w:val="004F1147"/>
    <w:rsid w:val="004F1468"/>
    <w:rsid w:val="004F298B"/>
    <w:rsid w:val="004F2BDD"/>
    <w:rsid w:val="004F2FE7"/>
    <w:rsid w:val="004F419D"/>
    <w:rsid w:val="004F421F"/>
    <w:rsid w:val="004F59A6"/>
    <w:rsid w:val="005013C5"/>
    <w:rsid w:val="00501464"/>
    <w:rsid w:val="0050247F"/>
    <w:rsid w:val="005029A5"/>
    <w:rsid w:val="00502A44"/>
    <w:rsid w:val="00504207"/>
    <w:rsid w:val="00504D46"/>
    <w:rsid w:val="00505391"/>
    <w:rsid w:val="005067A5"/>
    <w:rsid w:val="00506BD4"/>
    <w:rsid w:val="00512098"/>
    <w:rsid w:val="00513A3D"/>
    <w:rsid w:val="005140A6"/>
    <w:rsid w:val="00516934"/>
    <w:rsid w:val="005169C8"/>
    <w:rsid w:val="0051758B"/>
    <w:rsid w:val="0051763F"/>
    <w:rsid w:val="00520BA8"/>
    <w:rsid w:val="00521998"/>
    <w:rsid w:val="00522006"/>
    <w:rsid w:val="005226BC"/>
    <w:rsid w:val="00527084"/>
    <w:rsid w:val="00530C76"/>
    <w:rsid w:val="00532443"/>
    <w:rsid w:val="00535A0F"/>
    <w:rsid w:val="0053758D"/>
    <w:rsid w:val="00541055"/>
    <w:rsid w:val="005413B0"/>
    <w:rsid w:val="00542DBC"/>
    <w:rsid w:val="005430A1"/>
    <w:rsid w:val="0054601E"/>
    <w:rsid w:val="00546AC0"/>
    <w:rsid w:val="00547773"/>
    <w:rsid w:val="0055103F"/>
    <w:rsid w:val="00551EC7"/>
    <w:rsid w:val="0055212D"/>
    <w:rsid w:val="00553933"/>
    <w:rsid w:val="005566E2"/>
    <w:rsid w:val="00557A9F"/>
    <w:rsid w:val="00557ACD"/>
    <w:rsid w:val="0056024F"/>
    <w:rsid w:val="005619A2"/>
    <w:rsid w:val="00562342"/>
    <w:rsid w:val="0056260F"/>
    <w:rsid w:val="0056294F"/>
    <w:rsid w:val="00562A55"/>
    <w:rsid w:val="00562BD3"/>
    <w:rsid w:val="0056358C"/>
    <w:rsid w:val="005642CD"/>
    <w:rsid w:val="00564D42"/>
    <w:rsid w:val="00566626"/>
    <w:rsid w:val="005669C8"/>
    <w:rsid w:val="00567384"/>
    <w:rsid w:val="00567B06"/>
    <w:rsid w:val="005703BF"/>
    <w:rsid w:val="0057086E"/>
    <w:rsid w:val="00570D4F"/>
    <w:rsid w:val="00571FCC"/>
    <w:rsid w:val="00572314"/>
    <w:rsid w:val="005738DC"/>
    <w:rsid w:val="00576C8B"/>
    <w:rsid w:val="00577E9D"/>
    <w:rsid w:val="00580816"/>
    <w:rsid w:val="0058100A"/>
    <w:rsid w:val="005837DA"/>
    <w:rsid w:val="00583842"/>
    <w:rsid w:val="005843E4"/>
    <w:rsid w:val="00584725"/>
    <w:rsid w:val="00585F8D"/>
    <w:rsid w:val="005879C2"/>
    <w:rsid w:val="00587A42"/>
    <w:rsid w:val="005915F0"/>
    <w:rsid w:val="00591FCC"/>
    <w:rsid w:val="005929C4"/>
    <w:rsid w:val="005934C1"/>
    <w:rsid w:val="00593916"/>
    <w:rsid w:val="00597F29"/>
    <w:rsid w:val="005A04DA"/>
    <w:rsid w:val="005A0DAD"/>
    <w:rsid w:val="005A26A3"/>
    <w:rsid w:val="005A364F"/>
    <w:rsid w:val="005A3928"/>
    <w:rsid w:val="005A49E9"/>
    <w:rsid w:val="005A5850"/>
    <w:rsid w:val="005A5E4D"/>
    <w:rsid w:val="005A6C5E"/>
    <w:rsid w:val="005A6FDF"/>
    <w:rsid w:val="005A7882"/>
    <w:rsid w:val="005B13A0"/>
    <w:rsid w:val="005B67D9"/>
    <w:rsid w:val="005B7BA6"/>
    <w:rsid w:val="005C010A"/>
    <w:rsid w:val="005C1969"/>
    <w:rsid w:val="005C1BD2"/>
    <w:rsid w:val="005C1F22"/>
    <w:rsid w:val="005C2421"/>
    <w:rsid w:val="005C28BE"/>
    <w:rsid w:val="005C49EC"/>
    <w:rsid w:val="005C5DA5"/>
    <w:rsid w:val="005C618E"/>
    <w:rsid w:val="005D314B"/>
    <w:rsid w:val="005D7367"/>
    <w:rsid w:val="005D76A5"/>
    <w:rsid w:val="005E1C0C"/>
    <w:rsid w:val="005E2450"/>
    <w:rsid w:val="005E3572"/>
    <w:rsid w:val="005E3837"/>
    <w:rsid w:val="005E3A1D"/>
    <w:rsid w:val="005E42B8"/>
    <w:rsid w:val="005E4F86"/>
    <w:rsid w:val="005E64BC"/>
    <w:rsid w:val="005F0C49"/>
    <w:rsid w:val="005F1558"/>
    <w:rsid w:val="005F38EB"/>
    <w:rsid w:val="005F3FC9"/>
    <w:rsid w:val="005F41FF"/>
    <w:rsid w:val="005F5E68"/>
    <w:rsid w:val="005F6980"/>
    <w:rsid w:val="005F6A0D"/>
    <w:rsid w:val="005F6F30"/>
    <w:rsid w:val="00600F3C"/>
    <w:rsid w:val="0060146B"/>
    <w:rsid w:val="006029A2"/>
    <w:rsid w:val="00603EEC"/>
    <w:rsid w:val="006046E6"/>
    <w:rsid w:val="00605EF5"/>
    <w:rsid w:val="00607525"/>
    <w:rsid w:val="00610F36"/>
    <w:rsid w:val="00612457"/>
    <w:rsid w:val="0061442E"/>
    <w:rsid w:val="00614C04"/>
    <w:rsid w:val="00621FAA"/>
    <w:rsid w:val="006254BA"/>
    <w:rsid w:val="00627071"/>
    <w:rsid w:val="00627CD7"/>
    <w:rsid w:val="0063001C"/>
    <w:rsid w:val="00630BA9"/>
    <w:rsid w:val="006311C0"/>
    <w:rsid w:val="006331AD"/>
    <w:rsid w:val="00634C20"/>
    <w:rsid w:val="00640D43"/>
    <w:rsid w:val="006414F8"/>
    <w:rsid w:val="00641D8C"/>
    <w:rsid w:val="0064290E"/>
    <w:rsid w:val="00642B6E"/>
    <w:rsid w:val="006431E9"/>
    <w:rsid w:val="00643667"/>
    <w:rsid w:val="00643B7E"/>
    <w:rsid w:val="006450D7"/>
    <w:rsid w:val="00645191"/>
    <w:rsid w:val="00645563"/>
    <w:rsid w:val="00646859"/>
    <w:rsid w:val="00650575"/>
    <w:rsid w:val="006514F6"/>
    <w:rsid w:val="006518CF"/>
    <w:rsid w:val="006524F3"/>
    <w:rsid w:val="00654E6C"/>
    <w:rsid w:val="00655168"/>
    <w:rsid w:val="00655E8B"/>
    <w:rsid w:val="006564C9"/>
    <w:rsid w:val="00660847"/>
    <w:rsid w:val="00660B6E"/>
    <w:rsid w:val="00663010"/>
    <w:rsid w:val="00663080"/>
    <w:rsid w:val="006630D6"/>
    <w:rsid w:val="00664F0B"/>
    <w:rsid w:val="006657EC"/>
    <w:rsid w:val="006660B6"/>
    <w:rsid w:val="0067248D"/>
    <w:rsid w:val="00673328"/>
    <w:rsid w:val="00673DD9"/>
    <w:rsid w:val="0067440B"/>
    <w:rsid w:val="00676FC9"/>
    <w:rsid w:val="00677CEE"/>
    <w:rsid w:val="00677E32"/>
    <w:rsid w:val="00680CBF"/>
    <w:rsid w:val="00682862"/>
    <w:rsid w:val="00683193"/>
    <w:rsid w:val="00683572"/>
    <w:rsid w:val="0068593F"/>
    <w:rsid w:val="0068688C"/>
    <w:rsid w:val="006871C5"/>
    <w:rsid w:val="0069045B"/>
    <w:rsid w:val="00690ED8"/>
    <w:rsid w:val="00691ED9"/>
    <w:rsid w:val="00693EC0"/>
    <w:rsid w:val="0069517A"/>
    <w:rsid w:val="006954A4"/>
    <w:rsid w:val="0069730B"/>
    <w:rsid w:val="0069741A"/>
    <w:rsid w:val="0069748B"/>
    <w:rsid w:val="00697A34"/>
    <w:rsid w:val="006A097C"/>
    <w:rsid w:val="006A0AC2"/>
    <w:rsid w:val="006A1351"/>
    <w:rsid w:val="006A4148"/>
    <w:rsid w:val="006A41DC"/>
    <w:rsid w:val="006A4823"/>
    <w:rsid w:val="006A5E53"/>
    <w:rsid w:val="006A602F"/>
    <w:rsid w:val="006A676B"/>
    <w:rsid w:val="006A6F0C"/>
    <w:rsid w:val="006B04EC"/>
    <w:rsid w:val="006B16B7"/>
    <w:rsid w:val="006B210E"/>
    <w:rsid w:val="006B2AEA"/>
    <w:rsid w:val="006B3596"/>
    <w:rsid w:val="006B4541"/>
    <w:rsid w:val="006B5327"/>
    <w:rsid w:val="006B5B4A"/>
    <w:rsid w:val="006B5E83"/>
    <w:rsid w:val="006B7692"/>
    <w:rsid w:val="006C0D26"/>
    <w:rsid w:val="006C2C95"/>
    <w:rsid w:val="006C348D"/>
    <w:rsid w:val="006C3590"/>
    <w:rsid w:val="006C43FA"/>
    <w:rsid w:val="006C4AC6"/>
    <w:rsid w:val="006C4CB8"/>
    <w:rsid w:val="006C5376"/>
    <w:rsid w:val="006C5DD2"/>
    <w:rsid w:val="006C7DF1"/>
    <w:rsid w:val="006D1653"/>
    <w:rsid w:val="006D1B28"/>
    <w:rsid w:val="006D264A"/>
    <w:rsid w:val="006D38FD"/>
    <w:rsid w:val="006D5C81"/>
    <w:rsid w:val="006D69E6"/>
    <w:rsid w:val="006D7332"/>
    <w:rsid w:val="006E1049"/>
    <w:rsid w:val="006E5992"/>
    <w:rsid w:val="006E65B0"/>
    <w:rsid w:val="006E6F08"/>
    <w:rsid w:val="006F16F9"/>
    <w:rsid w:val="006F1EA9"/>
    <w:rsid w:val="006F27DB"/>
    <w:rsid w:val="006F47C8"/>
    <w:rsid w:val="006F61F2"/>
    <w:rsid w:val="007000A0"/>
    <w:rsid w:val="007011CB"/>
    <w:rsid w:val="0070134D"/>
    <w:rsid w:val="00701B19"/>
    <w:rsid w:val="00702663"/>
    <w:rsid w:val="00703AE7"/>
    <w:rsid w:val="0070500F"/>
    <w:rsid w:val="007053E5"/>
    <w:rsid w:val="00707491"/>
    <w:rsid w:val="00710CDF"/>
    <w:rsid w:val="007110E2"/>
    <w:rsid w:val="00712614"/>
    <w:rsid w:val="00720153"/>
    <w:rsid w:val="00720A23"/>
    <w:rsid w:val="00720E0E"/>
    <w:rsid w:val="00720E4E"/>
    <w:rsid w:val="0072182E"/>
    <w:rsid w:val="0072318D"/>
    <w:rsid w:val="00727499"/>
    <w:rsid w:val="00732728"/>
    <w:rsid w:val="00732C67"/>
    <w:rsid w:val="007352EF"/>
    <w:rsid w:val="00736290"/>
    <w:rsid w:val="007364D9"/>
    <w:rsid w:val="0073723D"/>
    <w:rsid w:val="00740002"/>
    <w:rsid w:val="00740068"/>
    <w:rsid w:val="00741590"/>
    <w:rsid w:val="00745B89"/>
    <w:rsid w:val="007462AE"/>
    <w:rsid w:val="00746675"/>
    <w:rsid w:val="007479BE"/>
    <w:rsid w:val="007503D0"/>
    <w:rsid w:val="007519E5"/>
    <w:rsid w:val="0075221E"/>
    <w:rsid w:val="00753B4C"/>
    <w:rsid w:val="00755CB5"/>
    <w:rsid w:val="00764693"/>
    <w:rsid w:val="00766551"/>
    <w:rsid w:val="0076766E"/>
    <w:rsid w:val="00770E86"/>
    <w:rsid w:val="0077173B"/>
    <w:rsid w:val="00774E87"/>
    <w:rsid w:val="00775057"/>
    <w:rsid w:val="00775ABF"/>
    <w:rsid w:val="0077618D"/>
    <w:rsid w:val="00780287"/>
    <w:rsid w:val="00784591"/>
    <w:rsid w:val="0078521F"/>
    <w:rsid w:val="0078538D"/>
    <w:rsid w:val="00785742"/>
    <w:rsid w:val="007859C7"/>
    <w:rsid w:val="00787858"/>
    <w:rsid w:val="00791BA2"/>
    <w:rsid w:val="00792B8B"/>
    <w:rsid w:val="00792DD7"/>
    <w:rsid w:val="0079357D"/>
    <w:rsid w:val="0079572E"/>
    <w:rsid w:val="007A05AB"/>
    <w:rsid w:val="007A0FB3"/>
    <w:rsid w:val="007A180C"/>
    <w:rsid w:val="007A3D4E"/>
    <w:rsid w:val="007A77FF"/>
    <w:rsid w:val="007A7B71"/>
    <w:rsid w:val="007B07EC"/>
    <w:rsid w:val="007B0876"/>
    <w:rsid w:val="007B0DBE"/>
    <w:rsid w:val="007B28E2"/>
    <w:rsid w:val="007B37C6"/>
    <w:rsid w:val="007B3AAE"/>
    <w:rsid w:val="007B61FB"/>
    <w:rsid w:val="007B6E30"/>
    <w:rsid w:val="007B7D4C"/>
    <w:rsid w:val="007C0DA4"/>
    <w:rsid w:val="007C10B5"/>
    <w:rsid w:val="007C3CC0"/>
    <w:rsid w:val="007C5EDF"/>
    <w:rsid w:val="007D0A93"/>
    <w:rsid w:val="007D121D"/>
    <w:rsid w:val="007D43FE"/>
    <w:rsid w:val="007D6484"/>
    <w:rsid w:val="007E0239"/>
    <w:rsid w:val="007E0D60"/>
    <w:rsid w:val="007E0FD1"/>
    <w:rsid w:val="007E2130"/>
    <w:rsid w:val="007E2A7E"/>
    <w:rsid w:val="007E6375"/>
    <w:rsid w:val="007E6C6F"/>
    <w:rsid w:val="007E76A6"/>
    <w:rsid w:val="007E7952"/>
    <w:rsid w:val="007F2333"/>
    <w:rsid w:val="007F3B02"/>
    <w:rsid w:val="007F63E3"/>
    <w:rsid w:val="00800B29"/>
    <w:rsid w:val="0080343D"/>
    <w:rsid w:val="008040E0"/>
    <w:rsid w:val="008070EB"/>
    <w:rsid w:val="00813229"/>
    <w:rsid w:val="00814F5A"/>
    <w:rsid w:val="0082278C"/>
    <w:rsid w:val="00822980"/>
    <w:rsid w:val="00823751"/>
    <w:rsid w:val="008252C0"/>
    <w:rsid w:val="00826111"/>
    <w:rsid w:val="0082624A"/>
    <w:rsid w:val="008265D5"/>
    <w:rsid w:val="008275AA"/>
    <w:rsid w:val="00832979"/>
    <w:rsid w:val="00833103"/>
    <w:rsid w:val="008331CA"/>
    <w:rsid w:val="008341CF"/>
    <w:rsid w:val="00835330"/>
    <w:rsid w:val="00835AE8"/>
    <w:rsid w:val="0083640F"/>
    <w:rsid w:val="008364DB"/>
    <w:rsid w:val="00837ABD"/>
    <w:rsid w:val="008406FF"/>
    <w:rsid w:val="00843635"/>
    <w:rsid w:val="00843EEC"/>
    <w:rsid w:val="00845192"/>
    <w:rsid w:val="00850A34"/>
    <w:rsid w:val="00852734"/>
    <w:rsid w:val="008565C3"/>
    <w:rsid w:val="00857762"/>
    <w:rsid w:val="00860F3F"/>
    <w:rsid w:val="0086156D"/>
    <w:rsid w:val="0086289E"/>
    <w:rsid w:val="0086357C"/>
    <w:rsid w:val="00864EEB"/>
    <w:rsid w:val="00865F2D"/>
    <w:rsid w:val="0086634B"/>
    <w:rsid w:val="00870068"/>
    <w:rsid w:val="008708D5"/>
    <w:rsid w:val="00871A3E"/>
    <w:rsid w:val="00872480"/>
    <w:rsid w:val="0087259E"/>
    <w:rsid w:val="00872884"/>
    <w:rsid w:val="00872DC9"/>
    <w:rsid w:val="00873570"/>
    <w:rsid w:val="0087381D"/>
    <w:rsid w:val="00875462"/>
    <w:rsid w:val="00876AAC"/>
    <w:rsid w:val="00877F2B"/>
    <w:rsid w:val="008802DB"/>
    <w:rsid w:val="0088102A"/>
    <w:rsid w:val="00881ACB"/>
    <w:rsid w:val="0088465F"/>
    <w:rsid w:val="00884CDD"/>
    <w:rsid w:val="008872E9"/>
    <w:rsid w:val="008877B7"/>
    <w:rsid w:val="00887A32"/>
    <w:rsid w:val="00887B86"/>
    <w:rsid w:val="00891CB0"/>
    <w:rsid w:val="008932A7"/>
    <w:rsid w:val="008932BB"/>
    <w:rsid w:val="00893753"/>
    <w:rsid w:val="00895153"/>
    <w:rsid w:val="008A0E09"/>
    <w:rsid w:val="008A2E30"/>
    <w:rsid w:val="008A31CC"/>
    <w:rsid w:val="008A3C20"/>
    <w:rsid w:val="008A3EE3"/>
    <w:rsid w:val="008A5C3C"/>
    <w:rsid w:val="008A73CE"/>
    <w:rsid w:val="008A7CC2"/>
    <w:rsid w:val="008A7E71"/>
    <w:rsid w:val="008B0727"/>
    <w:rsid w:val="008B1F6E"/>
    <w:rsid w:val="008B3364"/>
    <w:rsid w:val="008B4134"/>
    <w:rsid w:val="008B6325"/>
    <w:rsid w:val="008B6DD0"/>
    <w:rsid w:val="008B6FBD"/>
    <w:rsid w:val="008B757E"/>
    <w:rsid w:val="008C08DA"/>
    <w:rsid w:val="008C146C"/>
    <w:rsid w:val="008C18FE"/>
    <w:rsid w:val="008C36A2"/>
    <w:rsid w:val="008C379E"/>
    <w:rsid w:val="008C59D7"/>
    <w:rsid w:val="008C7248"/>
    <w:rsid w:val="008C760B"/>
    <w:rsid w:val="008D0195"/>
    <w:rsid w:val="008D1047"/>
    <w:rsid w:val="008D1164"/>
    <w:rsid w:val="008D3E37"/>
    <w:rsid w:val="008D4CCA"/>
    <w:rsid w:val="008D5B14"/>
    <w:rsid w:val="008D7290"/>
    <w:rsid w:val="008D76DF"/>
    <w:rsid w:val="008E15B2"/>
    <w:rsid w:val="008E2624"/>
    <w:rsid w:val="008E37B7"/>
    <w:rsid w:val="008E433B"/>
    <w:rsid w:val="008E53A9"/>
    <w:rsid w:val="008E5BD8"/>
    <w:rsid w:val="008E64B6"/>
    <w:rsid w:val="008F06CA"/>
    <w:rsid w:val="008F0C27"/>
    <w:rsid w:val="008F17A1"/>
    <w:rsid w:val="008F412D"/>
    <w:rsid w:val="008F58EB"/>
    <w:rsid w:val="008F6214"/>
    <w:rsid w:val="008F634C"/>
    <w:rsid w:val="008F6CDB"/>
    <w:rsid w:val="008F79F4"/>
    <w:rsid w:val="008F7CD1"/>
    <w:rsid w:val="008F7DFF"/>
    <w:rsid w:val="00902C40"/>
    <w:rsid w:val="00902DDF"/>
    <w:rsid w:val="00903574"/>
    <w:rsid w:val="00903807"/>
    <w:rsid w:val="00903AD7"/>
    <w:rsid w:val="00903FDE"/>
    <w:rsid w:val="00904C75"/>
    <w:rsid w:val="00905D2A"/>
    <w:rsid w:val="0090663B"/>
    <w:rsid w:val="0091282A"/>
    <w:rsid w:val="0091305E"/>
    <w:rsid w:val="00913D85"/>
    <w:rsid w:val="00914B77"/>
    <w:rsid w:val="00915E24"/>
    <w:rsid w:val="009160E0"/>
    <w:rsid w:val="0091703A"/>
    <w:rsid w:val="0091746C"/>
    <w:rsid w:val="00917E40"/>
    <w:rsid w:val="00921393"/>
    <w:rsid w:val="009319AB"/>
    <w:rsid w:val="00931C02"/>
    <w:rsid w:val="00933382"/>
    <w:rsid w:val="009368F0"/>
    <w:rsid w:val="009421FF"/>
    <w:rsid w:val="009447FE"/>
    <w:rsid w:val="0094569C"/>
    <w:rsid w:val="0094626E"/>
    <w:rsid w:val="00946EF8"/>
    <w:rsid w:val="00947EEA"/>
    <w:rsid w:val="00950BCE"/>
    <w:rsid w:val="00950DDA"/>
    <w:rsid w:val="0095203D"/>
    <w:rsid w:val="009522AD"/>
    <w:rsid w:val="0095282E"/>
    <w:rsid w:val="00953523"/>
    <w:rsid w:val="0095476D"/>
    <w:rsid w:val="00954B76"/>
    <w:rsid w:val="00954E49"/>
    <w:rsid w:val="0095545B"/>
    <w:rsid w:val="009559A3"/>
    <w:rsid w:val="00956AFB"/>
    <w:rsid w:val="00957C32"/>
    <w:rsid w:val="009603CC"/>
    <w:rsid w:val="009606D9"/>
    <w:rsid w:val="0096127C"/>
    <w:rsid w:val="00961DC5"/>
    <w:rsid w:val="009649B8"/>
    <w:rsid w:val="00964F4E"/>
    <w:rsid w:val="00965FC3"/>
    <w:rsid w:val="0096702D"/>
    <w:rsid w:val="009670FE"/>
    <w:rsid w:val="009671B4"/>
    <w:rsid w:val="00976DD1"/>
    <w:rsid w:val="0098076A"/>
    <w:rsid w:val="00980D2A"/>
    <w:rsid w:val="0098251A"/>
    <w:rsid w:val="00986DA1"/>
    <w:rsid w:val="009870D8"/>
    <w:rsid w:val="00987741"/>
    <w:rsid w:val="00990C03"/>
    <w:rsid w:val="00993250"/>
    <w:rsid w:val="00994684"/>
    <w:rsid w:val="00997BA8"/>
    <w:rsid w:val="009A0E69"/>
    <w:rsid w:val="009A109A"/>
    <w:rsid w:val="009A1580"/>
    <w:rsid w:val="009A1C2E"/>
    <w:rsid w:val="009A2D2B"/>
    <w:rsid w:val="009A4D6C"/>
    <w:rsid w:val="009A75DE"/>
    <w:rsid w:val="009A7AA6"/>
    <w:rsid w:val="009A7BDD"/>
    <w:rsid w:val="009B086A"/>
    <w:rsid w:val="009B1294"/>
    <w:rsid w:val="009B1B14"/>
    <w:rsid w:val="009B316C"/>
    <w:rsid w:val="009B42C0"/>
    <w:rsid w:val="009B6340"/>
    <w:rsid w:val="009B692D"/>
    <w:rsid w:val="009B79B3"/>
    <w:rsid w:val="009C0BBF"/>
    <w:rsid w:val="009C1622"/>
    <w:rsid w:val="009C3A2C"/>
    <w:rsid w:val="009C4422"/>
    <w:rsid w:val="009C463B"/>
    <w:rsid w:val="009C6036"/>
    <w:rsid w:val="009C7154"/>
    <w:rsid w:val="009C7C89"/>
    <w:rsid w:val="009D063D"/>
    <w:rsid w:val="009D1DF9"/>
    <w:rsid w:val="009D2D27"/>
    <w:rsid w:val="009D3BD2"/>
    <w:rsid w:val="009D66BB"/>
    <w:rsid w:val="009E1788"/>
    <w:rsid w:val="009E19FF"/>
    <w:rsid w:val="009E1E0D"/>
    <w:rsid w:val="009E2537"/>
    <w:rsid w:val="009E3C23"/>
    <w:rsid w:val="009E45F9"/>
    <w:rsid w:val="009E634A"/>
    <w:rsid w:val="009E6EE1"/>
    <w:rsid w:val="009F06A2"/>
    <w:rsid w:val="009F0C64"/>
    <w:rsid w:val="009F0E36"/>
    <w:rsid w:val="009F3D50"/>
    <w:rsid w:val="009F4499"/>
    <w:rsid w:val="009F572F"/>
    <w:rsid w:val="009F6F1D"/>
    <w:rsid w:val="00A06EBD"/>
    <w:rsid w:val="00A07C72"/>
    <w:rsid w:val="00A119B3"/>
    <w:rsid w:val="00A11F69"/>
    <w:rsid w:val="00A127AC"/>
    <w:rsid w:val="00A13F31"/>
    <w:rsid w:val="00A14D77"/>
    <w:rsid w:val="00A14DEC"/>
    <w:rsid w:val="00A14F08"/>
    <w:rsid w:val="00A15A7F"/>
    <w:rsid w:val="00A15E85"/>
    <w:rsid w:val="00A17F84"/>
    <w:rsid w:val="00A209B7"/>
    <w:rsid w:val="00A2369E"/>
    <w:rsid w:val="00A23A11"/>
    <w:rsid w:val="00A23CDF"/>
    <w:rsid w:val="00A23D89"/>
    <w:rsid w:val="00A255D7"/>
    <w:rsid w:val="00A27388"/>
    <w:rsid w:val="00A273DC"/>
    <w:rsid w:val="00A30ADB"/>
    <w:rsid w:val="00A325B6"/>
    <w:rsid w:val="00A330A3"/>
    <w:rsid w:val="00A335C3"/>
    <w:rsid w:val="00A34BF1"/>
    <w:rsid w:val="00A37FD8"/>
    <w:rsid w:val="00A4202E"/>
    <w:rsid w:val="00A43F49"/>
    <w:rsid w:val="00A4465D"/>
    <w:rsid w:val="00A44E76"/>
    <w:rsid w:val="00A45606"/>
    <w:rsid w:val="00A465F4"/>
    <w:rsid w:val="00A476AB"/>
    <w:rsid w:val="00A50204"/>
    <w:rsid w:val="00A5173C"/>
    <w:rsid w:val="00A51740"/>
    <w:rsid w:val="00A52944"/>
    <w:rsid w:val="00A5418B"/>
    <w:rsid w:val="00A55A72"/>
    <w:rsid w:val="00A567D7"/>
    <w:rsid w:val="00A610A8"/>
    <w:rsid w:val="00A6189D"/>
    <w:rsid w:val="00A61CBE"/>
    <w:rsid w:val="00A6720C"/>
    <w:rsid w:val="00A6751A"/>
    <w:rsid w:val="00A725A9"/>
    <w:rsid w:val="00A72991"/>
    <w:rsid w:val="00A73281"/>
    <w:rsid w:val="00A73B51"/>
    <w:rsid w:val="00A75277"/>
    <w:rsid w:val="00A77486"/>
    <w:rsid w:val="00A80ED8"/>
    <w:rsid w:val="00A8146E"/>
    <w:rsid w:val="00A81BA8"/>
    <w:rsid w:val="00A83045"/>
    <w:rsid w:val="00A85C10"/>
    <w:rsid w:val="00A86471"/>
    <w:rsid w:val="00A868D5"/>
    <w:rsid w:val="00A9201C"/>
    <w:rsid w:val="00A92C7B"/>
    <w:rsid w:val="00A93924"/>
    <w:rsid w:val="00A93EC4"/>
    <w:rsid w:val="00A948C7"/>
    <w:rsid w:val="00A949C6"/>
    <w:rsid w:val="00A95AD1"/>
    <w:rsid w:val="00A95BCD"/>
    <w:rsid w:val="00A960EF"/>
    <w:rsid w:val="00A96102"/>
    <w:rsid w:val="00A968FE"/>
    <w:rsid w:val="00A977F2"/>
    <w:rsid w:val="00AA03B0"/>
    <w:rsid w:val="00AA2350"/>
    <w:rsid w:val="00AA42BF"/>
    <w:rsid w:val="00AA4895"/>
    <w:rsid w:val="00AA4B9C"/>
    <w:rsid w:val="00AA6C07"/>
    <w:rsid w:val="00AA703B"/>
    <w:rsid w:val="00AB1679"/>
    <w:rsid w:val="00AB223D"/>
    <w:rsid w:val="00AB288C"/>
    <w:rsid w:val="00AB2C3B"/>
    <w:rsid w:val="00AB3F4F"/>
    <w:rsid w:val="00AB5A76"/>
    <w:rsid w:val="00AB5DE5"/>
    <w:rsid w:val="00AB66DA"/>
    <w:rsid w:val="00AB67B7"/>
    <w:rsid w:val="00AC08E7"/>
    <w:rsid w:val="00AC0BB0"/>
    <w:rsid w:val="00AC11F4"/>
    <w:rsid w:val="00AC73A9"/>
    <w:rsid w:val="00AC7EC4"/>
    <w:rsid w:val="00AD0077"/>
    <w:rsid w:val="00AD0ED4"/>
    <w:rsid w:val="00AD2278"/>
    <w:rsid w:val="00AD41A9"/>
    <w:rsid w:val="00AD5D76"/>
    <w:rsid w:val="00AD627C"/>
    <w:rsid w:val="00AD6F8E"/>
    <w:rsid w:val="00AE0C76"/>
    <w:rsid w:val="00AE2007"/>
    <w:rsid w:val="00AE3871"/>
    <w:rsid w:val="00AE3BB3"/>
    <w:rsid w:val="00AE482A"/>
    <w:rsid w:val="00AE5F80"/>
    <w:rsid w:val="00AE71A0"/>
    <w:rsid w:val="00AF1FEB"/>
    <w:rsid w:val="00AF591D"/>
    <w:rsid w:val="00AF6C7E"/>
    <w:rsid w:val="00AF7429"/>
    <w:rsid w:val="00AF79E8"/>
    <w:rsid w:val="00B01D2E"/>
    <w:rsid w:val="00B03156"/>
    <w:rsid w:val="00B04429"/>
    <w:rsid w:val="00B05C28"/>
    <w:rsid w:val="00B07535"/>
    <w:rsid w:val="00B0756E"/>
    <w:rsid w:val="00B1026B"/>
    <w:rsid w:val="00B10EA7"/>
    <w:rsid w:val="00B11C21"/>
    <w:rsid w:val="00B12EAB"/>
    <w:rsid w:val="00B15966"/>
    <w:rsid w:val="00B16FAB"/>
    <w:rsid w:val="00B17A98"/>
    <w:rsid w:val="00B20A16"/>
    <w:rsid w:val="00B21301"/>
    <w:rsid w:val="00B22EAF"/>
    <w:rsid w:val="00B2566B"/>
    <w:rsid w:val="00B27A8F"/>
    <w:rsid w:val="00B309A2"/>
    <w:rsid w:val="00B31A8B"/>
    <w:rsid w:val="00B3287D"/>
    <w:rsid w:val="00B329AF"/>
    <w:rsid w:val="00B35CA9"/>
    <w:rsid w:val="00B35E6A"/>
    <w:rsid w:val="00B37B14"/>
    <w:rsid w:val="00B37BF1"/>
    <w:rsid w:val="00B37C3B"/>
    <w:rsid w:val="00B409CF"/>
    <w:rsid w:val="00B41BC5"/>
    <w:rsid w:val="00B43C8D"/>
    <w:rsid w:val="00B45FE6"/>
    <w:rsid w:val="00B464E8"/>
    <w:rsid w:val="00B46817"/>
    <w:rsid w:val="00B472A9"/>
    <w:rsid w:val="00B5056A"/>
    <w:rsid w:val="00B51DC2"/>
    <w:rsid w:val="00B53D0B"/>
    <w:rsid w:val="00B56E59"/>
    <w:rsid w:val="00B5726E"/>
    <w:rsid w:val="00B57C66"/>
    <w:rsid w:val="00B619A4"/>
    <w:rsid w:val="00B61B2F"/>
    <w:rsid w:val="00B62AB8"/>
    <w:rsid w:val="00B62FF9"/>
    <w:rsid w:val="00B6323E"/>
    <w:rsid w:val="00B65388"/>
    <w:rsid w:val="00B65E72"/>
    <w:rsid w:val="00B668D4"/>
    <w:rsid w:val="00B66FC8"/>
    <w:rsid w:val="00B6770C"/>
    <w:rsid w:val="00B70135"/>
    <w:rsid w:val="00B709C4"/>
    <w:rsid w:val="00B70D58"/>
    <w:rsid w:val="00B71488"/>
    <w:rsid w:val="00B7172E"/>
    <w:rsid w:val="00B71BA8"/>
    <w:rsid w:val="00B72261"/>
    <w:rsid w:val="00B722BC"/>
    <w:rsid w:val="00B726DE"/>
    <w:rsid w:val="00B72B2D"/>
    <w:rsid w:val="00B73B38"/>
    <w:rsid w:val="00B75AEE"/>
    <w:rsid w:val="00B76522"/>
    <w:rsid w:val="00B80C24"/>
    <w:rsid w:val="00B81339"/>
    <w:rsid w:val="00B8178E"/>
    <w:rsid w:val="00B82064"/>
    <w:rsid w:val="00B837AD"/>
    <w:rsid w:val="00B84546"/>
    <w:rsid w:val="00B84565"/>
    <w:rsid w:val="00B85BB1"/>
    <w:rsid w:val="00B87418"/>
    <w:rsid w:val="00B87664"/>
    <w:rsid w:val="00B876A7"/>
    <w:rsid w:val="00B87806"/>
    <w:rsid w:val="00B9117F"/>
    <w:rsid w:val="00B91435"/>
    <w:rsid w:val="00B91C25"/>
    <w:rsid w:val="00B925B5"/>
    <w:rsid w:val="00B94388"/>
    <w:rsid w:val="00B96EFA"/>
    <w:rsid w:val="00B96FE5"/>
    <w:rsid w:val="00B97CFC"/>
    <w:rsid w:val="00BA1D80"/>
    <w:rsid w:val="00BA25CB"/>
    <w:rsid w:val="00BA2A5B"/>
    <w:rsid w:val="00BA4441"/>
    <w:rsid w:val="00BA48A6"/>
    <w:rsid w:val="00BA6186"/>
    <w:rsid w:val="00BA7122"/>
    <w:rsid w:val="00BB13DA"/>
    <w:rsid w:val="00BB2BF1"/>
    <w:rsid w:val="00BB3C8B"/>
    <w:rsid w:val="00BB5256"/>
    <w:rsid w:val="00BB5428"/>
    <w:rsid w:val="00BB5B32"/>
    <w:rsid w:val="00BB7313"/>
    <w:rsid w:val="00BC102E"/>
    <w:rsid w:val="00BC1BF3"/>
    <w:rsid w:val="00BC2AB5"/>
    <w:rsid w:val="00BC40B5"/>
    <w:rsid w:val="00BC5AB3"/>
    <w:rsid w:val="00BC5BB8"/>
    <w:rsid w:val="00BC741F"/>
    <w:rsid w:val="00BC7E7C"/>
    <w:rsid w:val="00BD03F7"/>
    <w:rsid w:val="00BD0652"/>
    <w:rsid w:val="00BD4045"/>
    <w:rsid w:val="00BD53F3"/>
    <w:rsid w:val="00BD61BF"/>
    <w:rsid w:val="00BD6C9F"/>
    <w:rsid w:val="00BD7754"/>
    <w:rsid w:val="00BE08E0"/>
    <w:rsid w:val="00BE3660"/>
    <w:rsid w:val="00BE710B"/>
    <w:rsid w:val="00BE7179"/>
    <w:rsid w:val="00BF0542"/>
    <w:rsid w:val="00BF087A"/>
    <w:rsid w:val="00BF1BCA"/>
    <w:rsid w:val="00BF1F4D"/>
    <w:rsid w:val="00BF2F6A"/>
    <w:rsid w:val="00BF32E4"/>
    <w:rsid w:val="00BF4555"/>
    <w:rsid w:val="00BF56EA"/>
    <w:rsid w:val="00BF5D4D"/>
    <w:rsid w:val="00BF7F7D"/>
    <w:rsid w:val="00C00ACF"/>
    <w:rsid w:val="00C01FD2"/>
    <w:rsid w:val="00C02ADB"/>
    <w:rsid w:val="00C030EC"/>
    <w:rsid w:val="00C04622"/>
    <w:rsid w:val="00C05A12"/>
    <w:rsid w:val="00C064ED"/>
    <w:rsid w:val="00C06DA8"/>
    <w:rsid w:val="00C103BB"/>
    <w:rsid w:val="00C11FB4"/>
    <w:rsid w:val="00C12945"/>
    <w:rsid w:val="00C14102"/>
    <w:rsid w:val="00C147B6"/>
    <w:rsid w:val="00C151AA"/>
    <w:rsid w:val="00C15996"/>
    <w:rsid w:val="00C1660A"/>
    <w:rsid w:val="00C17479"/>
    <w:rsid w:val="00C214A8"/>
    <w:rsid w:val="00C214C4"/>
    <w:rsid w:val="00C21954"/>
    <w:rsid w:val="00C228B3"/>
    <w:rsid w:val="00C22FB3"/>
    <w:rsid w:val="00C26456"/>
    <w:rsid w:val="00C2752A"/>
    <w:rsid w:val="00C30019"/>
    <w:rsid w:val="00C30FFE"/>
    <w:rsid w:val="00C31243"/>
    <w:rsid w:val="00C314EE"/>
    <w:rsid w:val="00C32BB6"/>
    <w:rsid w:val="00C3363C"/>
    <w:rsid w:val="00C339BC"/>
    <w:rsid w:val="00C34038"/>
    <w:rsid w:val="00C34691"/>
    <w:rsid w:val="00C34AE4"/>
    <w:rsid w:val="00C3554A"/>
    <w:rsid w:val="00C35A4E"/>
    <w:rsid w:val="00C366F9"/>
    <w:rsid w:val="00C36C7A"/>
    <w:rsid w:val="00C36FAF"/>
    <w:rsid w:val="00C37776"/>
    <w:rsid w:val="00C37984"/>
    <w:rsid w:val="00C37A12"/>
    <w:rsid w:val="00C4316C"/>
    <w:rsid w:val="00C43D1A"/>
    <w:rsid w:val="00C45EA0"/>
    <w:rsid w:val="00C46B6C"/>
    <w:rsid w:val="00C4715D"/>
    <w:rsid w:val="00C4798E"/>
    <w:rsid w:val="00C47C64"/>
    <w:rsid w:val="00C47D55"/>
    <w:rsid w:val="00C502EA"/>
    <w:rsid w:val="00C51B3E"/>
    <w:rsid w:val="00C51C6F"/>
    <w:rsid w:val="00C52A56"/>
    <w:rsid w:val="00C52A82"/>
    <w:rsid w:val="00C55DEE"/>
    <w:rsid w:val="00C56CEF"/>
    <w:rsid w:val="00C579B6"/>
    <w:rsid w:val="00C60330"/>
    <w:rsid w:val="00C604AB"/>
    <w:rsid w:val="00C60F17"/>
    <w:rsid w:val="00C61F6B"/>
    <w:rsid w:val="00C62096"/>
    <w:rsid w:val="00C6423C"/>
    <w:rsid w:val="00C65035"/>
    <w:rsid w:val="00C66399"/>
    <w:rsid w:val="00C67842"/>
    <w:rsid w:val="00C7018F"/>
    <w:rsid w:val="00C703D1"/>
    <w:rsid w:val="00C707FE"/>
    <w:rsid w:val="00C710BC"/>
    <w:rsid w:val="00C71CE1"/>
    <w:rsid w:val="00C72425"/>
    <w:rsid w:val="00C72C68"/>
    <w:rsid w:val="00C731DD"/>
    <w:rsid w:val="00C73A21"/>
    <w:rsid w:val="00C73D7D"/>
    <w:rsid w:val="00C74470"/>
    <w:rsid w:val="00C74862"/>
    <w:rsid w:val="00C7502C"/>
    <w:rsid w:val="00C7534F"/>
    <w:rsid w:val="00C763D2"/>
    <w:rsid w:val="00C7664F"/>
    <w:rsid w:val="00C770D4"/>
    <w:rsid w:val="00C772AB"/>
    <w:rsid w:val="00C803DA"/>
    <w:rsid w:val="00C81186"/>
    <w:rsid w:val="00C81B5E"/>
    <w:rsid w:val="00C82198"/>
    <w:rsid w:val="00C83D1E"/>
    <w:rsid w:val="00C84F13"/>
    <w:rsid w:val="00C85157"/>
    <w:rsid w:val="00C8614A"/>
    <w:rsid w:val="00C87704"/>
    <w:rsid w:val="00C93C46"/>
    <w:rsid w:val="00C9649B"/>
    <w:rsid w:val="00C97E29"/>
    <w:rsid w:val="00CA0CAC"/>
    <w:rsid w:val="00CA0CFC"/>
    <w:rsid w:val="00CA2AF4"/>
    <w:rsid w:val="00CA65B4"/>
    <w:rsid w:val="00CA7D01"/>
    <w:rsid w:val="00CB0D73"/>
    <w:rsid w:val="00CB1DB1"/>
    <w:rsid w:val="00CB39A0"/>
    <w:rsid w:val="00CB3D82"/>
    <w:rsid w:val="00CB4015"/>
    <w:rsid w:val="00CB734D"/>
    <w:rsid w:val="00CB77EB"/>
    <w:rsid w:val="00CB7CBC"/>
    <w:rsid w:val="00CB7CBE"/>
    <w:rsid w:val="00CC1351"/>
    <w:rsid w:val="00CC3E34"/>
    <w:rsid w:val="00CC46A6"/>
    <w:rsid w:val="00CC53E3"/>
    <w:rsid w:val="00CD13F8"/>
    <w:rsid w:val="00CD17F2"/>
    <w:rsid w:val="00CD3D3F"/>
    <w:rsid w:val="00CD3EB7"/>
    <w:rsid w:val="00CD3F9D"/>
    <w:rsid w:val="00CD405B"/>
    <w:rsid w:val="00CD40C3"/>
    <w:rsid w:val="00CD7C42"/>
    <w:rsid w:val="00CE1D67"/>
    <w:rsid w:val="00CE2A7F"/>
    <w:rsid w:val="00CE3DB1"/>
    <w:rsid w:val="00CE41A6"/>
    <w:rsid w:val="00CE5039"/>
    <w:rsid w:val="00CE50DE"/>
    <w:rsid w:val="00CE5978"/>
    <w:rsid w:val="00CE6494"/>
    <w:rsid w:val="00CE6545"/>
    <w:rsid w:val="00CE703D"/>
    <w:rsid w:val="00CE7A85"/>
    <w:rsid w:val="00CF093D"/>
    <w:rsid w:val="00CF12A5"/>
    <w:rsid w:val="00CF16C3"/>
    <w:rsid w:val="00CF2957"/>
    <w:rsid w:val="00CF4C09"/>
    <w:rsid w:val="00CF7E5A"/>
    <w:rsid w:val="00D005C9"/>
    <w:rsid w:val="00D00B8A"/>
    <w:rsid w:val="00D0361C"/>
    <w:rsid w:val="00D03BD9"/>
    <w:rsid w:val="00D04B0B"/>
    <w:rsid w:val="00D06143"/>
    <w:rsid w:val="00D06BE0"/>
    <w:rsid w:val="00D07C28"/>
    <w:rsid w:val="00D10B0A"/>
    <w:rsid w:val="00D11950"/>
    <w:rsid w:val="00D119F9"/>
    <w:rsid w:val="00D12347"/>
    <w:rsid w:val="00D12B17"/>
    <w:rsid w:val="00D13D7F"/>
    <w:rsid w:val="00D14174"/>
    <w:rsid w:val="00D14BDA"/>
    <w:rsid w:val="00D14E71"/>
    <w:rsid w:val="00D15D57"/>
    <w:rsid w:val="00D209AD"/>
    <w:rsid w:val="00D20C9A"/>
    <w:rsid w:val="00D2136A"/>
    <w:rsid w:val="00D21913"/>
    <w:rsid w:val="00D21FDA"/>
    <w:rsid w:val="00D22DD3"/>
    <w:rsid w:val="00D24CF1"/>
    <w:rsid w:val="00D25C8A"/>
    <w:rsid w:val="00D26A25"/>
    <w:rsid w:val="00D30C9B"/>
    <w:rsid w:val="00D31716"/>
    <w:rsid w:val="00D31A1F"/>
    <w:rsid w:val="00D31AB9"/>
    <w:rsid w:val="00D32750"/>
    <w:rsid w:val="00D33402"/>
    <w:rsid w:val="00D3466A"/>
    <w:rsid w:val="00D350BC"/>
    <w:rsid w:val="00D35405"/>
    <w:rsid w:val="00D35672"/>
    <w:rsid w:val="00D360B0"/>
    <w:rsid w:val="00D36499"/>
    <w:rsid w:val="00D370DB"/>
    <w:rsid w:val="00D3786A"/>
    <w:rsid w:val="00D42AB8"/>
    <w:rsid w:val="00D5086F"/>
    <w:rsid w:val="00D51CE6"/>
    <w:rsid w:val="00D52051"/>
    <w:rsid w:val="00D523B8"/>
    <w:rsid w:val="00D527C6"/>
    <w:rsid w:val="00D52845"/>
    <w:rsid w:val="00D542F0"/>
    <w:rsid w:val="00D630A9"/>
    <w:rsid w:val="00D63DED"/>
    <w:rsid w:val="00D6579B"/>
    <w:rsid w:val="00D65956"/>
    <w:rsid w:val="00D67B92"/>
    <w:rsid w:val="00D71118"/>
    <w:rsid w:val="00D7130C"/>
    <w:rsid w:val="00D71670"/>
    <w:rsid w:val="00D74E63"/>
    <w:rsid w:val="00D778E1"/>
    <w:rsid w:val="00D8248F"/>
    <w:rsid w:val="00D82C63"/>
    <w:rsid w:val="00D838E9"/>
    <w:rsid w:val="00D83CEE"/>
    <w:rsid w:val="00D83F76"/>
    <w:rsid w:val="00D86CDF"/>
    <w:rsid w:val="00D909E0"/>
    <w:rsid w:val="00D92940"/>
    <w:rsid w:val="00D931DD"/>
    <w:rsid w:val="00D95EFC"/>
    <w:rsid w:val="00DA074E"/>
    <w:rsid w:val="00DA1978"/>
    <w:rsid w:val="00DA2842"/>
    <w:rsid w:val="00DA2C86"/>
    <w:rsid w:val="00DA3048"/>
    <w:rsid w:val="00DA32E6"/>
    <w:rsid w:val="00DB2389"/>
    <w:rsid w:val="00DB23D0"/>
    <w:rsid w:val="00DB391B"/>
    <w:rsid w:val="00DC11C2"/>
    <w:rsid w:val="00DC132F"/>
    <w:rsid w:val="00DC180E"/>
    <w:rsid w:val="00DC4373"/>
    <w:rsid w:val="00DC66AC"/>
    <w:rsid w:val="00DC6782"/>
    <w:rsid w:val="00DC6E2D"/>
    <w:rsid w:val="00DC7F3A"/>
    <w:rsid w:val="00DD0EA3"/>
    <w:rsid w:val="00DD1E5B"/>
    <w:rsid w:val="00DD30C1"/>
    <w:rsid w:val="00DD413E"/>
    <w:rsid w:val="00DD6592"/>
    <w:rsid w:val="00DE11DD"/>
    <w:rsid w:val="00DE187C"/>
    <w:rsid w:val="00DE3858"/>
    <w:rsid w:val="00DE47DE"/>
    <w:rsid w:val="00DE4AEA"/>
    <w:rsid w:val="00DE53FA"/>
    <w:rsid w:val="00DE73C9"/>
    <w:rsid w:val="00DE742C"/>
    <w:rsid w:val="00DE7A91"/>
    <w:rsid w:val="00DF20C7"/>
    <w:rsid w:val="00DF2BD1"/>
    <w:rsid w:val="00DF3CAE"/>
    <w:rsid w:val="00DF3E8B"/>
    <w:rsid w:val="00DF48F8"/>
    <w:rsid w:val="00DF6799"/>
    <w:rsid w:val="00E02197"/>
    <w:rsid w:val="00E03DC2"/>
    <w:rsid w:val="00E04F31"/>
    <w:rsid w:val="00E0782B"/>
    <w:rsid w:val="00E07B92"/>
    <w:rsid w:val="00E07DAB"/>
    <w:rsid w:val="00E11509"/>
    <w:rsid w:val="00E12C7B"/>
    <w:rsid w:val="00E139E3"/>
    <w:rsid w:val="00E16083"/>
    <w:rsid w:val="00E17747"/>
    <w:rsid w:val="00E17F5E"/>
    <w:rsid w:val="00E21832"/>
    <w:rsid w:val="00E21962"/>
    <w:rsid w:val="00E21D2D"/>
    <w:rsid w:val="00E22F9C"/>
    <w:rsid w:val="00E2397C"/>
    <w:rsid w:val="00E24197"/>
    <w:rsid w:val="00E26D0D"/>
    <w:rsid w:val="00E2701B"/>
    <w:rsid w:val="00E30658"/>
    <w:rsid w:val="00E309F1"/>
    <w:rsid w:val="00E30F79"/>
    <w:rsid w:val="00E311C4"/>
    <w:rsid w:val="00E32D3B"/>
    <w:rsid w:val="00E35999"/>
    <w:rsid w:val="00E35E3B"/>
    <w:rsid w:val="00E37A77"/>
    <w:rsid w:val="00E416A2"/>
    <w:rsid w:val="00E423B5"/>
    <w:rsid w:val="00E44ABA"/>
    <w:rsid w:val="00E44B33"/>
    <w:rsid w:val="00E45257"/>
    <w:rsid w:val="00E454A1"/>
    <w:rsid w:val="00E45943"/>
    <w:rsid w:val="00E47B7B"/>
    <w:rsid w:val="00E53A0B"/>
    <w:rsid w:val="00E5652B"/>
    <w:rsid w:val="00E5677C"/>
    <w:rsid w:val="00E56C9E"/>
    <w:rsid w:val="00E60288"/>
    <w:rsid w:val="00E60FDB"/>
    <w:rsid w:val="00E6146C"/>
    <w:rsid w:val="00E616EF"/>
    <w:rsid w:val="00E63618"/>
    <w:rsid w:val="00E65528"/>
    <w:rsid w:val="00E6576C"/>
    <w:rsid w:val="00E65FB8"/>
    <w:rsid w:val="00E707F6"/>
    <w:rsid w:val="00E729BC"/>
    <w:rsid w:val="00E73F86"/>
    <w:rsid w:val="00E75EC5"/>
    <w:rsid w:val="00E76885"/>
    <w:rsid w:val="00E77AD7"/>
    <w:rsid w:val="00E8003F"/>
    <w:rsid w:val="00E80819"/>
    <w:rsid w:val="00E81495"/>
    <w:rsid w:val="00E816DC"/>
    <w:rsid w:val="00E81EB3"/>
    <w:rsid w:val="00E81FC4"/>
    <w:rsid w:val="00E83B31"/>
    <w:rsid w:val="00E8488F"/>
    <w:rsid w:val="00E871AF"/>
    <w:rsid w:val="00E87507"/>
    <w:rsid w:val="00E87F4E"/>
    <w:rsid w:val="00E92174"/>
    <w:rsid w:val="00E94A28"/>
    <w:rsid w:val="00E95145"/>
    <w:rsid w:val="00E961B1"/>
    <w:rsid w:val="00EA1959"/>
    <w:rsid w:val="00EA2365"/>
    <w:rsid w:val="00EA2943"/>
    <w:rsid w:val="00EA4583"/>
    <w:rsid w:val="00EA5A75"/>
    <w:rsid w:val="00EA5D91"/>
    <w:rsid w:val="00EB49B1"/>
    <w:rsid w:val="00EB4BE5"/>
    <w:rsid w:val="00EB578F"/>
    <w:rsid w:val="00EB57DF"/>
    <w:rsid w:val="00EB7DE8"/>
    <w:rsid w:val="00EC02DB"/>
    <w:rsid w:val="00EC0B0C"/>
    <w:rsid w:val="00EC0ECB"/>
    <w:rsid w:val="00EC12DF"/>
    <w:rsid w:val="00EC3157"/>
    <w:rsid w:val="00EC31C4"/>
    <w:rsid w:val="00EC320F"/>
    <w:rsid w:val="00EC5024"/>
    <w:rsid w:val="00EC7596"/>
    <w:rsid w:val="00EC775C"/>
    <w:rsid w:val="00ED0872"/>
    <w:rsid w:val="00ED12CF"/>
    <w:rsid w:val="00ED1840"/>
    <w:rsid w:val="00ED347D"/>
    <w:rsid w:val="00ED5CE4"/>
    <w:rsid w:val="00ED6A0C"/>
    <w:rsid w:val="00ED7355"/>
    <w:rsid w:val="00ED7C11"/>
    <w:rsid w:val="00ED7C4B"/>
    <w:rsid w:val="00EE0388"/>
    <w:rsid w:val="00EE2161"/>
    <w:rsid w:val="00EE2337"/>
    <w:rsid w:val="00EE4A15"/>
    <w:rsid w:val="00EE56C5"/>
    <w:rsid w:val="00EE5FFC"/>
    <w:rsid w:val="00EE795D"/>
    <w:rsid w:val="00EE7EDD"/>
    <w:rsid w:val="00EF0697"/>
    <w:rsid w:val="00EF482E"/>
    <w:rsid w:val="00EF5796"/>
    <w:rsid w:val="00EF64AC"/>
    <w:rsid w:val="00F00E94"/>
    <w:rsid w:val="00F0202D"/>
    <w:rsid w:val="00F0255C"/>
    <w:rsid w:val="00F037E9"/>
    <w:rsid w:val="00F04AF1"/>
    <w:rsid w:val="00F04B0B"/>
    <w:rsid w:val="00F04E06"/>
    <w:rsid w:val="00F066B7"/>
    <w:rsid w:val="00F07774"/>
    <w:rsid w:val="00F118EA"/>
    <w:rsid w:val="00F11C35"/>
    <w:rsid w:val="00F13028"/>
    <w:rsid w:val="00F144B1"/>
    <w:rsid w:val="00F14538"/>
    <w:rsid w:val="00F14FCC"/>
    <w:rsid w:val="00F151C6"/>
    <w:rsid w:val="00F15956"/>
    <w:rsid w:val="00F166D6"/>
    <w:rsid w:val="00F16F82"/>
    <w:rsid w:val="00F176F7"/>
    <w:rsid w:val="00F20121"/>
    <w:rsid w:val="00F201D7"/>
    <w:rsid w:val="00F20B20"/>
    <w:rsid w:val="00F217F2"/>
    <w:rsid w:val="00F218D1"/>
    <w:rsid w:val="00F22019"/>
    <w:rsid w:val="00F221B2"/>
    <w:rsid w:val="00F237F1"/>
    <w:rsid w:val="00F2412C"/>
    <w:rsid w:val="00F24517"/>
    <w:rsid w:val="00F25602"/>
    <w:rsid w:val="00F25A64"/>
    <w:rsid w:val="00F26ACD"/>
    <w:rsid w:val="00F26CC8"/>
    <w:rsid w:val="00F30482"/>
    <w:rsid w:val="00F3086C"/>
    <w:rsid w:val="00F33127"/>
    <w:rsid w:val="00F36A38"/>
    <w:rsid w:val="00F405BA"/>
    <w:rsid w:val="00F41DFA"/>
    <w:rsid w:val="00F41E99"/>
    <w:rsid w:val="00F43D12"/>
    <w:rsid w:val="00F441AE"/>
    <w:rsid w:val="00F455CD"/>
    <w:rsid w:val="00F5106E"/>
    <w:rsid w:val="00F525BF"/>
    <w:rsid w:val="00F52FC9"/>
    <w:rsid w:val="00F5379A"/>
    <w:rsid w:val="00F54771"/>
    <w:rsid w:val="00F56E3F"/>
    <w:rsid w:val="00F57DCB"/>
    <w:rsid w:val="00F60009"/>
    <w:rsid w:val="00F60DB3"/>
    <w:rsid w:val="00F61DB2"/>
    <w:rsid w:val="00F62CAF"/>
    <w:rsid w:val="00F62F0E"/>
    <w:rsid w:val="00F63BF8"/>
    <w:rsid w:val="00F64860"/>
    <w:rsid w:val="00F64AF9"/>
    <w:rsid w:val="00F65985"/>
    <w:rsid w:val="00F67794"/>
    <w:rsid w:val="00F71E5D"/>
    <w:rsid w:val="00F7266E"/>
    <w:rsid w:val="00F737B1"/>
    <w:rsid w:val="00F749F9"/>
    <w:rsid w:val="00F74CC6"/>
    <w:rsid w:val="00F77939"/>
    <w:rsid w:val="00F77D4B"/>
    <w:rsid w:val="00F816F3"/>
    <w:rsid w:val="00F81E67"/>
    <w:rsid w:val="00F8244B"/>
    <w:rsid w:val="00F836DE"/>
    <w:rsid w:val="00F85AEF"/>
    <w:rsid w:val="00F87486"/>
    <w:rsid w:val="00F92693"/>
    <w:rsid w:val="00F93276"/>
    <w:rsid w:val="00F94B37"/>
    <w:rsid w:val="00F97228"/>
    <w:rsid w:val="00F975D5"/>
    <w:rsid w:val="00FA1301"/>
    <w:rsid w:val="00FA1497"/>
    <w:rsid w:val="00FA46B4"/>
    <w:rsid w:val="00FA5EC1"/>
    <w:rsid w:val="00FA65A0"/>
    <w:rsid w:val="00FA704D"/>
    <w:rsid w:val="00FB029B"/>
    <w:rsid w:val="00FB2FAC"/>
    <w:rsid w:val="00FB6DB2"/>
    <w:rsid w:val="00FB6E9C"/>
    <w:rsid w:val="00FB7655"/>
    <w:rsid w:val="00FB77D4"/>
    <w:rsid w:val="00FC064E"/>
    <w:rsid w:val="00FC0FEB"/>
    <w:rsid w:val="00FC285F"/>
    <w:rsid w:val="00FC33C2"/>
    <w:rsid w:val="00FC3467"/>
    <w:rsid w:val="00FC3A99"/>
    <w:rsid w:val="00FC4CDD"/>
    <w:rsid w:val="00FD0A9B"/>
    <w:rsid w:val="00FD1B62"/>
    <w:rsid w:val="00FD2519"/>
    <w:rsid w:val="00FD3397"/>
    <w:rsid w:val="00FD38CE"/>
    <w:rsid w:val="00FD4001"/>
    <w:rsid w:val="00FD414A"/>
    <w:rsid w:val="00FD684B"/>
    <w:rsid w:val="00FD6A0B"/>
    <w:rsid w:val="00FD6C3C"/>
    <w:rsid w:val="00FE02C0"/>
    <w:rsid w:val="00FE0F0B"/>
    <w:rsid w:val="00FE1AE0"/>
    <w:rsid w:val="00FE2843"/>
    <w:rsid w:val="00FE35AD"/>
    <w:rsid w:val="00FE4E3D"/>
    <w:rsid w:val="00FE531D"/>
    <w:rsid w:val="00FE66EC"/>
    <w:rsid w:val="00FE6A73"/>
    <w:rsid w:val="00FE6DC3"/>
    <w:rsid w:val="00FE71C8"/>
    <w:rsid w:val="00FE725C"/>
    <w:rsid w:val="00FF0065"/>
    <w:rsid w:val="00FF040C"/>
    <w:rsid w:val="00FF0592"/>
    <w:rsid w:val="00FF0E07"/>
    <w:rsid w:val="00FF4B00"/>
    <w:rsid w:val="00FF6C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FD82F2"/>
  <w15:docId w15:val="{609793B7-3177-4D43-B938-2F18D94A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704"/>
    <w:pPr>
      <w:spacing w:after="240" w:line="300" w:lineRule="exact"/>
      <w:jc w:val="both"/>
    </w:pPr>
    <w:rPr>
      <w:rFonts w:asciiTheme="minorHAnsi" w:hAnsiTheme="minorHAnsi"/>
      <w:color w:val="000000"/>
      <w:sz w:val="22"/>
      <w:szCs w:val="22"/>
    </w:rPr>
  </w:style>
  <w:style w:type="paragraph" w:styleId="Heading1">
    <w:name w:val="heading 1"/>
    <w:basedOn w:val="HeadingBase"/>
    <w:next w:val="Normal"/>
    <w:qFormat/>
    <w:rsid w:val="00F218D1"/>
    <w:pPr>
      <w:keepNext/>
      <w:pageBreakBefore/>
      <w:numPr>
        <w:numId w:val="37"/>
      </w:numPr>
      <w:spacing w:before="240" w:after="240"/>
      <w:outlineLvl w:val="0"/>
    </w:pPr>
    <w:rPr>
      <w:rFonts w:cs="Arial"/>
      <w:bCs/>
      <w:smallCaps/>
      <w:kern w:val="32"/>
      <w:sz w:val="48"/>
      <w:szCs w:val="38"/>
    </w:rPr>
  </w:style>
  <w:style w:type="paragraph" w:styleId="Heading2">
    <w:name w:val="heading 2"/>
    <w:basedOn w:val="HeadingBase"/>
    <w:next w:val="Normal"/>
    <w:qFormat/>
    <w:rsid w:val="00F218D1"/>
    <w:pPr>
      <w:keepNext/>
      <w:numPr>
        <w:ilvl w:val="1"/>
        <w:numId w:val="37"/>
      </w:numPr>
      <w:spacing w:before="360" w:after="240"/>
      <w:outlineLvl w:val="1"/>
    </w:pPr>
    <w:rPr>
      <w:rFonts w:cs="Arial"/>
      <w:b/>
      <w:bCs/>
      <w:iCs/>
      <w:color w:val="C00000"/>
      <w:sz w:val="36"/>
      <w:szCs w:val="30"/>
    </w:rPr>
  </w:style>
  <w:style w:type="paragraph" w:styleId="Heading3">
    <w:name w:val="heading 3"/>
    <w:basedOn w:val="HeadingBase"/>
    <w:next w:val="Normal"/>
    <w:qFormat/>
    <w:rsid w:val="00F218D1"/>
    <w:pPr>
      <w:keepNext/>
      <w:numPr>
        <w:ilvl w:val="2"/>
        <w:numId w:val="37"/>
      </w:numPr>
      <w:spacing w:before="180" w:after="240"/>
      <w:outlineLvl w:val="2"/>
    </w:pPr>
    <w:rPr>
      <w:rFonts w:cs="Arial"/>
      <w:b/>
      <w:bCs/>
      <w:i/>
      <w:sz w:val="28"/>
      <w:szCs w:val="26"/>
    </w:rPr>
  </w:style>
  <w:style w:type="paragraph" w:styleId="Heading4">
    <w:name w:val="heading 4"/>
    <w:basedOn w:val="HeadingBase"/>
    <w:next w:val="Normal"/>
    <w:qFormat/>
    <w:rsid w:val="00F218D1"/>
    <w:pPr>
      <w:keepNext/>
      <w:numPr>
        <w:ilvl w:val="3"/>
        <w:numId w:val="37"/>
      </w:numPr>
      <w:spacing w:before="120" w:after="120"/>
      <w:outlineLvl w:val="3"/>
    </w:pPr>
    <w:rPr>
      <w:bCs/>
      <w:i/>
      <w:color w:val="C00000"/>
      <w:sz w:val="24"/>
      <w:szCs w:val="23"/>
    </w:rPr>
  </w:style>
  <w:style w:type="paragraph" w:styleId="Heading5">
    <w:name w:val="heading 5"/>
    <w:basedOn w:val="HeadingBase"/>
    <w:next w:val="Normal"/>
    <w:qFormat/>
    <w:rsid w:val="00F218D1"/>
    <w:pPr>
      <w:numPr>
        <w:ilvl w:val="4"/>
        <w:numId w:val="37"/>
      </w:numPr>
      <w:spacing w:before="240" w:after="120"/>
      <w:outlineLvl w:val="4"/>
    </w:pPr>
    <w:rPr>
      <w:b/>
      <w:bCs/>
      <w:iCs/>
      <w:sz w:val="22"/>
    </w:rPr>
  </w:style>
  <w:style w:type="paragraph" w:styleId="Heading6">
    <w:name w:val="heading 6"/>
    <w:basedOn w:val="HeadingBase"/>
    <w:next w:val="Normal"/>
    <w:qFormat/>
    <w:rsid w:val="00F218D1"/>
    <w:pPr>
      <w:numPr>
        <w:ilvl w:val="5"/>
        <w:numId w:val="37"/>
      </w:numPr>
      <w:spacing w:before="120"/>
      <w:outlineLvl w:val="5"/>
    </w:pPr>
    <w:rPr>
      <w:bCs/>
      <w:i/>
      <w:sz w:val="22"/>
    </w:rPr>
  </w:style>
  <w:style w:type="paragraph" w:styleId="Heading7">
    <w:name w:val="heading 7"/>
    <w:basedOn w:val="HeadingBase"/>
    <w:next w:val="Normal"/>
    <w:qFormat/>
    <w:rsid w:val="00F218D1"/>
    <w:pPr>
      <w:spacing w:after="120"/>
      <w:outlineLvl w:val="6"/>
    </w:pPr>
    <w:rPr>
      <w:szCs w:val="24"/>
    </w:rPr>
  </w:style>
  <w:style w:type="paragraph" w:styleId="Heading8">
    <w:name w:val="heading 8"/>
    <w:basedOn w:val="HeadingBase"/>
    <w:next w:val="Normal"/>
    <w:qFormat/>
    <w:rsid w:val="00F218D1"/>
    <w:pPr>
      <w:spacing w:after="120"/>
      <w:outlineLvl w:val="7"/>
    </w:pPr>
    <w:rPr>
      <w:iCs/>
      <w:szCs w:val="24"/>
    </w:rPr>
  </w:style>
  <w:style w:type="paragraph" w:styleId="Heading9">
    <w:name w:val="heading 9"/>
    <w:basedOn w:val="HeadingBase"/>
    <w:next w:val="Normal"/>
    <w:qFormat/>
    <w:rsid w:val="00F218D1"/>
    <w:pPr>
      <w:spacing w:after="1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F218D1"/>
    <w:rPr>
      <w:rFonts w:asciiTheme="minorHAnsi" w:hAnsiTheme="minorHAnsi"/>
      <w:color w:val="000080"/>
      <w:szCs w:val="22"/>
    </w:rPr>
  </w:style>
  <w:style w:type="paragraph" w:customStyle="1" w:styleId="NumberedParagraph">
    <w:name w:val="Numbered Paragraph"/>
    <w:basedOn w:val="Normal"/>
    <w:rsid w:val="00F218D1"/>
    <w:pPr>
      <w:numPr>
        <w:ilvl w:val="1"/>
        <w:numId w:val="5"/>
      </w:numPr>
    </w:pPr>
  </w:style>
  <w:style w:type="paragraph" w:customStyle="1" w:styleId="SingleParagraph">
    <w:name w:val="Single Paragraph"/>
    <w:basedOn w:val="Normal"/>
    <w:link w:val="SingleParagraphChar"/>
    <w:rsid w:val="00F218D1"/>
    <w:pPr>
      <w:spacing w:after="0"/>
    </w:pPr>
  </w:style>
  <w:style w:type="character" w:styleId="Hyperlink">
    <w:name w:val="Hyperlink"/>
    <w:basedOn w:val="DefaultParagraphFont"/>
    <w:uiPriority w:val="99"/>
    <w:rsid w:val="00F218D1"/>
    <w:rPr>
      <w:color w:val="0000FF"/>
      <w:u w:val="single"/>
    </w:rPr>
  </w:style>
  <w:style w:type="paragraph" w:customStyle="1" w:styleId="ChapterHeading">
    <w:name w:val="ChapterHeading"/>
    <w:basedOn w:val="HeadingBase"/>
    <w:next w:val="NumberedParagraph"/>
    <w:rsid w:val="00F218D1"/>
    <w:pPr>
      <w:numPr>
        <w:numId w:val="5"/>
      </w:numPr>
      <w:pBdr>
        <w:bottom w:val="dotted" w:sz="4" w:space="1" w:color="auto"/>
      </w:pBdr>
      <w:spacing w:before="720" w:after="800"/>
    </w:pPr>
    <w:rPr>
      <w:smallCaps/>
      <w:color w:val="000000"/>
      <w:sz w:val="38"/>
      <w:szCs w:val="38"/>
    </w:rPr>
  </w:style>
  <w:style w:type="character" w:styleId="PageNumber">
    <w:name w:val="page number"/>
    <w:basedOn w:val="DefaultParagraphFont"/>
    <w:rsid w:val="00F218D1"/>
    <w:rPr>
      <w:rFonts w:ascii="Calibri" w:hAnsi="Calibri"/>
      <w:sz w:val="20"/>
    </w:rPr>
  </w:style>
  <w:style w:type="paragraph" w:customStyle="1" w:styleId="Bullet">
    <w:name w:val="Bullet"/>
    <w:basedOn w:val="Normal"/>
    <w:link w:val="BulletChar"/>
    <w:qFormat/>
    <w:rsid w:val="00F218D1"/>
    <w:pPr>
      <w:numPr>
        <w:numId w:val="1"/>
      </w:numPr>
    </w:pPr>
  </w:style>
  <w:style w:type="paragraph" w:customStyle="1" w:styleId="Dash">
    <w:name w:val="Dash"/>
    <w:basedOn w:val="Normal"/>
    <w:rsid w:val="00F218D1"/>
    <w:pPr>
      <w:numPr>
        <w:ilvl w:val="1"/>
        <w:numId w:val="1"/>
      </w:numPr>
    </w:pPr>
  </w:style>
  <w:style w:type="paragraph" w:customStyle="1" w:styleId="DoubleDot">
    <w:name w:val="Double Dot"/>
    <w:basedOn w:val="Normal"/>
    <w:rsid w:val="00F218D1"/>
    <w:pPr>
      <w:numPr>
        <w:ilvl w:val="2"/>
        <w:numId w:val="1"/>
      </w:numPr>
    </w:pPr>
  </w:style>
  <w:style w:type="paragraph" w:customStyle="1" w:styleId="OutlineNumbered1">
    <w:name w:val="Outline Numbered 1"/>
    <w:basedOn w:val="Normal"/>
    <w:rsid w:val="00F218D1"/>
    <w:pPr>
      <w:numPr>
        <w:numId w:val="2"/>
      </w:numPr>
    </w:pPr>
  </w:style>
  <w:style w:type="paragraph" w:customStyle="1" w:styleId="OutlineNumbered2">
    <w:name w:val="Outline Numbered 2"/>
    <w:basedOn w:val="Normal"/>
    <w:rsid w:val="00F218D1"/>
    <w:pPr>
      <w:numPr>
        <w:ilvl w:val="1"/>
        <w:numId w:val="2"/>
      </w:numPr>
    </w:pPr>
  </w:style>
  <w:style w:type="paragraph" w:customStyle="1" w:styleId="OutlineNumbered3">
    <w:name w:val="Outline Numbered 3"/>
    <w:basedOn w:val="Normal"/>
    <w:rsid w:val="00F218D1"/>
    <w:pPr>
      <w:numPr>
        <w:ilvl w:val="2"/>
        <w:numId w:val="2"/>
      </w:numPr>
    </w:pPr>
  </w:style>
  <w:style w:type="paragraph" w:customStyle="1" w:styleId="AlphaParagraph">
    <w:name w:val="Alpha Paragraph"/>
    <w:basedOn w:val="Normal"/>
    <w:rsid w:val="00F218D1"/>
    <w:pPr>
      <w:numPr>
        <w:numId w:val="3"/>
      </w:numPr>
    </w:pPr>
  </w:style>
  <w:style w:type="paragraph" w:customStyle="1" w:styleId="AppendixHeading">
    <w:name w:val="Appendix Heading"/>
    <w:basedOn w:val="HeadingBase"/>
    <w:next w:val="Normal"/>
    <w:rsid w:val="00F218D1"/>
    <w:pPr>
      <w:spacing w:before="720" w:after="800"/>
    </w:pPr>
    <w:rPr>
      <w:smallCaps/>
      <w:sz w:val="48"/>
      <w:szCs w:val="38"/>
    </w:rPr>
  </w:style>
  <w:style w:type="character" w:customStyle="1" w:styleId="Bold">
    <w:name w:val="Bold"/>
    <w:basedOn w:val="DefaultParagraphFont"/>
    <w:rsid w:val="00F218D1"/>
    <w:rPr>
      <w:b/>
    </w:rPr>
  </w:style>
  <w:style w:type="paragraph" w:customStyle="1" w:styleId="ChartandTableFootnoteAlpha">
    <w:name w:val="Chart and Table Footnote Alpha"/>
    <w:rsid w:val="00F218D1"/>
    <w:pPr>
      <w:numPr>
        <w:numId w:val="4"/>
      </w:numPr>
      <w:ind w:left="284" w:hanging="284"/>
      <w:jc w:val="both"/>
    </w:pPr>
    <w:rPr>
      <w:rFonts w:asciiTheme="minorHAnsi" w:hAnsiTheme="minorHAnsi"/>
      <w:color w:val="000000"/>
      <w:sz w:val="18"/>
      <w:szCs w:val="16"/>
    </w:rPr>
  </w:style>
  <w:style w:type="paragraph" w:customStyle="1" w:styleId="ChartGraphic">
    <w:name w:val="Chart Graphic"/>
    <w:basedOn w:val="HeadingBase"/>
    <w:next w:val="Normal"/>
    <w:rsid w:val="00F218D1"/>
    <w:pPr>
      <w:spacing w:after="20"/>
      <w:jc w:val="center"/>
    </w:pPr>
  </w:style>
  <w:style w:type="paragraph" w:customStyle="1" w:styleId="ChartMainHeading">
    <w:name w:val="Chart Main Heading"/>
    <w:basedOn w:val="HeadingBase"/>
    <w:next w:val="ChartGraphic"/>
    <w:rsid w:val="00F218D1"/>
    <w:pPr>
      <w:keepNext/>
      <w:spacing w:after="20"/>
      <w:jc w:val="center"/>
    </w:pPr>
    <w:rPr>
      <w:b/>
      <w:sz w:val="28"/>
    </w:rPr>
  </w:style>
  <w:style w:type="paragraph" w:customStyle="1" w:styleId="ChartorTableNote">
    <w:name w:val="Chart or Table Note"/>
    <w:next w:val="Normal"/>
    <w:rsid w:val="00710CDF"/>
    <w:pPr>
      <w:spacing w:before="120"/>
      <w:contextualSpacing/>
      <w:jc w:val="both"/>
    </w:pPr>
    <w:rPr>
      <w:rFonts w:asciiTheme="minorHAnsi" w:hAnsiTheme="minorHAnsi"/>
      <w:color w:val="000000"/>
      <w:sz w:val="18"/>
    </w:rPr>
  </w:style>
  <w:style w:type="paragraph" w:customStyle="1" w:styleId="ChartSecondHeading">
    <w:name w:val="Chart Second Heading"/>
    <w:basedOn w:val="HeadingBase"/>
    <w:next w:val="ChartGraphic"/>
    <w:rsid w:val="00F218D1"/>
    <w:pPr>
      <w:keepNext/>
      <w:spacing w:after="20"/>
      <w:jc w:val="center"/>
    </w:pPr>
    <w:rPr>
      <w:sz w:val="22"/>
    </w:rPr>
  </w:style>
  <w:style w:type="paragraph" w:customStyle="1" w:styleId="Classification">
    <w:name w:val="Classification"/>
    <w:basedOn w:val="HeadingBase"/>
    <w:next w:val="Normal"/>
    <w:rsid w:val="00F218D1"/>
    <w:pPr>
      <w:spacing w:after="120"/>
      <w:jc w:val="center"/>
    </w:pPr>
    <w:rPr>
      <w:b/>
      <w:smallCaps/>
    </w:rPr>
  </w:style>
  <w:style w:type="paragraph" w:customStyle="1" w:styleId="ContentsHeading">
    <w:name w:val="Contents Heading"/>
    <w:basedOn w:val="HeadingBase"/>
    <w:next w:val="Normal"/>
    <w:rsid w:val="00F218D1"/>
    <w:pPr>
      <w:spacing w:before="240" w:after="240"/>
    </w:pPr>
    <w:rPr>
      <w:smallCaps/>
      <w:sz w:val="48"/>
      <w:szCs w:val="38"/>
    </w:rPr>
  </w:style>
  <w:style w:type="paragraph" w:customStyle="1" w:styleId="CoverTitleMain">
    <w:name w:val="Cover Title Main"/>
    <w:basedOn w:val="HeadingBase"/>
    <w:next w:val="Normal"/>
    <w:rsid w:val="00F218D1"/>
    <w:pPr>
      <w:spacing w:before="1800" w:after="240"/>
      <w:jc w:val="center"/>
    </w:pPr>
    <w:rPr>
      <w:b/>
      <w:caps/>
      <w:spacing w:val="20"/>
      <w:sz w:val="52"/>
      <w:szCs w:val="52"/>
    </w:rPr>
  </w:style>
  <w:style w:type="paragraph" w:customStyle="1" w:styleId="CoverTitleSub">
    <w:name w:val="Cover Title Sub"/>
    <w:basedOn w:val="HeadingBase"/>
    <w:rsid w:val="00F218D1"/>
    <w:pPr>
      <w:spacing w:before="360" w:after="2040" w:line="420" w:lineRule="exact"/>
      <w:jc w:val="center"/>
    </w:pPr>
    <w:rPr>
      <w:smallCaps/>
      <w:sz w:val="36"/>
      <w:szCs w:val="36"/>
    </w:rPr>
  </w:style>
  <w:style w:type="paragraph" w:customStyle="1" w:styleId="FooterEven">
    <w:name w:val="Footer Even"/>
    <w:basedOn w:val="Normal"/>
    <w:rsid w:val="00F218D1"/>
    <w:pPr>
      <w:spacing w:after="0" w:line="240" w:lineRule="auto"/>
      <w:jc w:val="left"/>
    </w:pPr>
    <w:rPr>
      <w:color w:val="000080"/>
      <w:sz w:val="18"/>
    </w:rPr>
  </w:style>
  <w:style w:type="paragraph" w:customStyle="1" w:styleId="FooterOdd">
    <w:name w:val="Footer Odd"/>
    <w:basedOn w:val="Normal"/>
    <w:rsid w:val="00F218D1"/>
    <w:pPr>
      <w:spacing w:after="0" w:line="240" w:lineRule="auto"/>
      <w:jc w:val="right"/>
    </w:pPr>
    <w:rPr>
      <w:color w:val="000080"/>
      <w:sz w:val="18"/>
    </w:rPr>
  </w:style>
  <w:style w:type="character" w:customStyle="1" w:styleId="FramedFooter">
    <w:name w:val="Framed Footer"/>
    <w:rsid w:val="00F218D1"/>
    <w:rPr>
      <w:rFonts w:ascii="Arial" w:hAnsi="Arial"/>
      <w:color w:val="000080"/>
      <w:sz w:val="18"/>
      <w:szCs w:val="18"/>
    </w:rPr>
  </w:style>
  <w:style w:type="character" w:customStyle="1" w:styleId="FramedHeader">
    <w:name w:val="Framed Header"/>
    <w:basedOn w:val="DefaultParagraphFont"/>
    <w:rsid w:val="00F218D1"/>
    <w:rPr>
      <w:rFonts w:ascii="Arial" w:hAnsi="Arial"/>
      <w:dstrike w:val="0"/>
      <w:color w:val="000080"/>
      <w:sz w:val="18"/>
      <w:szCs w:val="18"/>
      <w:vertAlign w:val="baseline"/>
    </w:rPr>
  </w:style>
  <w:style w:type="paragraph" w:customStyle="1" w:styleId="HeaderEven">
    <w:name w:val="Header Even"/>
    <w:basedOn w:val="Normal"/>
    <w:rsid w:val="00F218D1"/>
    <w:pPr>
      <w:spacing w:after="0" w:line="240" w:lineRule="auto"/>
      <w:jc w:val="left"/>
    </w:pPr>
    <w:rPr>
      <w:color w:val="000080"/>
      <w:sz w:val="18"/>
    </w:rPr>
  </w:style>
  <w:style w:type="paragraph" w:customStyle="1" w:styleId="HeaderOdd">
    <w:name w:val="Header Odd"/>
    <w:basedOn w:val="Normal"/>
    <w:rsid w:val="00F218D1"/>
    <w:pPr>
      <w:spacing w:after="0" w:line="240" w:lineRule="auto"/>
      <w:jc w:val="right"/>
    </w:pPr>
    <w:rPr>
      <w:color w:val="000080"/>
      <w:sz w:val="18"/>
    </w:rPr>
  </w:style>
  <w:style w:type="paragraph" w:styleId="NormalIndent">
    <w:name w:val="Normal Indent"/>
    <w:basedOn w:val="Normal"/>
    <w:rsid w:val="00F218D1"/>
    <w:pPr>
      <w:ind w:left="567"/>
      <w:contextualSpacing/>
    </w:pPr>
  </w:style>
  <w:style w:type="paragraph" w:customStyle="1" w:styleId="TableTextBase">
    <w:name w:val="Table Text Base"/>
    <w:rsid w:val="00F218D1"/>
    <w:pPr>
      <w:spacing w:before="40" w:after="40"/>
    </w:pPr>
    <w:rPr>
      <w:rFonts w:ascii="Calibri" w:hAnsi="Calibri"/>
      <w:color w:val="000000"/>
      <w:sz w:val="21"/>
      <w:szCs w:val="18"/>
    </w:rPr>
  </w:style>
  <w:style w:type="paragraph" w:customStyle="1" w:styleId="TableColumnHeadingCentred">
    <w:name w:val="Table Column Heading Centred"/>
    <w:basedOn w:val="TableTextBase"/>
    <w:rsid w:val="00F218D1"/>
    <w:pPr>
      <w:spacing w:before="60" w:after="60"/>
      <w:jc w:val="center"/>
    </w:pPr>
    <w:rPr>
      <w:b/>
      <w:color w:val="FFFFFF" w:themeColor="background1"/>
    </w:rPr>
  </w:style>
  <w:style w:type="paragraph" w:customStyle="1" w:styleId="TableColumnHeadingLeft">
    <w:name w:val="Table Column Heading Left"/>
    <w:basedOn w:val="TableTextBase"/>
    <w:rsid w:val="00F218D1"/>
    <w:pPr>
      <w:spacing w:before="60" w:after="60"/>
    </w:pPr>
    <w:rPr>
      <w:b/>
      <w:color w:val="FFFFFF" w:themeColor="background1"/>
    </w:rPr>
  </w:style>
  <w:style w:type="paragraph" w:customStyle="1" w:styleId="TableColumnHeadingRight">
    <w:name w:val="Table Column Heading Right"/>
    <w:basedOn w:val="TableTextBase"/>
    <w:rsid w:val="00F218D1"/>
    <w:pPr>
      <w:spacing w:before="60" w:after="60"/>
      <w:jc w:val="right"/>
    </w:pPr>
    <w:rPr>
      <w:b/>
      <w:color w:val="FFFFFF" w:themeColor="background1"/>
    </w:rPr>
  </w:style>
  <w:style w:type="paragraph" w:customStyle="1" w:styleId="TableGraphic">
    <w:name w:val="Table Graphic"/>
    <w:basedOn w:val="HeadingBase"/>
    <w:next w:val="Normal"/>
    <w:rsid w:val="00F218D1"/>
    <w:pPr>
      <w:spacing w:after="40"/>
      <w:ind w:right="-113"/>
    </w:pPr>
  </w:style>
  <w:style w:type="paragraph" w:customStyle="1" w:styleId="TableMainHeading">
    <w:name w:val="Table Main Heading"/>
    <w:basedOn w:val="HeadingBase"/>
    <w:next w:val="TableGraphic"/>
    <w:link w:val="TableMainHeadingChar"/>
    <w:rsid w:val="00F218D1"/>
    <w:pPr>
      <w:keepNext/>
      <w:spacing w:after="20"/>
    </w:pPr>
    <w:rPr>
      <w:b/>
      <w:sz w:val="28"/>
    </w:rPr>
  </w:style>
  <w:style w:type="paragraph" w:customStyle="1" w:styleId="TableMainHeadingContd">
    <w:name w:val="Table Main Heading Contd"/>
    <w:basedOn w:val="HeadingBase"/>
    <w:next w:val="TableGraphic"/>
    <w:rsid w:val="00F218D1"/>
    <w:pPr>
      <w:keepNext/>
      <w:spacing w:after="20"/>
    </w:pPr>
    <w:rPr>
      <w:b/>
      <w:sz w:val="22"/>
    </w:rPr>
  </w:style>
  <w:style w:type="paragraph" w:customStyle="1" w:styleId="TableSecondHeading">
    <w:name w:val="Table Second Heading"/>
    <w:basedOn w:val="HeadingBase"/>
    <w:next w:val="TableGraphic"/>
    <w:rsid w:val="00F218D1"/>
    <w:pPr>
      <w:keepNext/>
      <w:spacing w:after="20"/>
    </w:pPr>
  </w:style>
  <w:style w:type="paragraph" w:customStyle="1" w:styleId="TableTextCentered">
    <w:name w:val="Table Text Centered"/>
    <w:basedOn w:val="TableTextBase"/>
    <w:rsid w:val="00F218D1"/>
    <w:pPr>
      <w:jc w:val="center"/>
    </w:pPr>
  </w:style>
  <w:style w:type="paragraph" w:customStyle="1" w:styleId="TableTextIndented">
    <w:name w:val="Table Text Indented"/>
    <w:basedOn w:val="TableTextBase"/>
    <w:rsid w:val="00F218D1"/>
    <w:pPr>
      <w:ind w:left="284"/>
    </w:pPr>
  </w:style>
  <w:style w:type="paragraph" w:customStyle="1" w:styleId="TableTextLeft">
    <w:name w:val="Table Text Left"/>
    <w:basedOn w:val="TableTextBase"/>
    <w:rsid w:val="00F218D1"/>
  </w:style>
  <w:style w:type="paragraph" w:customStyle="1" w:styleId="TableTextRight">
    <w:name w:val="Table Text Right"/>
    <w:basedOn w:val="TableTextBase"/>
    <w:rsid w:val="00F218D1"/>
    <w:pPr>
      <w:jc w:val="right"/>
    </w:pPr>
  </w:style>
  <w:style w:type="paragraph" w:styleId="TOC1">
    <w:name w:val="toc 1"/>
    <w:basedOn w:val="HeadingBase"/>
    <w:next w:val="Normal"/>
    <w:autoRedefine/>
    <w:uiPriority w:val="39"/>
    <w:rsid w:val="00224C50"/>
    <w:pPr>
      <w:tabs>
        <w:tab w:val="right" w:leader="dot" w:pos="7700"/>
      </w:tabs>
      <w:spacing w:before="180" w:after="40"/>
      <w:ind w:right="1134"/>
    </w:pPr>
    <w:rPr>
      <w:b/>
      <w:smallCaps/>
      <w:sz w:val="24"/>
    </w:rPr>
  </w:style>
  <w:style w:type="paragraph" w:styleId="TOC2">
    <w:name w:val="toc 2"/>
    <w:basedOn w:val="Normal"/>
    <w:next w:val="Normal"/>
    <w:uiPriority w:val="39"/>
    <w:rsid w:val="00224C50"/>
    <w:pPr>
      <w:tabs>
        <w:tab w:val="left" w:pos="567"/>
        <w:tab w:val="right" w:leader="dot" w:pos="7700"/>
      </w:tabs>
      <w:spacing w:before="40" w:after="40" w:line="240" w:lineRule="auto"/>
      <w:ind w:left="567" w:right="851"/>
      <w:jc w:val="left"/>
    </w:pPr>
    <w:rPr>
      <w:szCs w:val="20"/>
    </w:rPr>
  </w:style>
  <w:style w:type="paragraph" w:styleId="TOC3">
    <w:name w:val="toc 3"/>
    <w:basedOn w:val="TOC2"/>
    <w:next w:val="Normal"/>
    <w:uiPriority w:val="39"/>
    <w:rsid w:val="00F218D1"/>
    <w:rPr>
      <w:noProof/>
    </w:rPr>
  </w:style>
  <w:style w:type="paragraph" w:styleId="TOC4">
    <w:name w:val="toc 4"/>
    <w:basedOn w:val="Normal"/>
    <w:next w:val="Normal"/>
    <w:uiPriority w:val="39"/>
    <w:rsid w:val="00F218D1"/>
    <w:pPr>
      <w:tabs>
        <w:tab w:val="right" w:leader="dot" w:pos="7700"/>
      </w:tabs>
      <w:spacing w:after="0" w:line="240" w:lineRule="auto"/>
      <w:ind w:left="567" w:right="851"/>
    </w:pPr>
  </w:style>
  <w:style w:type="character" w:customStyle="1" w:styleId="italic">
    <w:name w:val="italic"/>
    <w:basedOn w:val="DefaultParagraphFont"/>
    <w:rsid w:val="00F218D1"/>
    <w:rPr>
      <w:i/>
    </w:rPr>
  </w:style>
  <w:style w:type="paragraph" w:customStyle="1" w:styleId="CoverTitleSub2">
    <w:name w:val="Cover Title Sub 2"/>
    <w:basedOn w:val="HeadingBase"/>
    <w:rsid w:val="00F218D1"/>
    <w:pPr>
      <w:spacing w:before="120" w:after="120" w:line="420" w:lineRule="exact"/>
      <w:jc w:val="center"/>
    </w:pPr>
    <w:rPr>
      <w:smallCaps/>
      <w:sz w:val="28"/>
      <w:szCs w:val="28"/>
    </w:rPr>
  </w:style>
  <w:style w:type="character" w:styleId="FootnoteReference">
    <w:name w:val="footnote reference"/>
    <w:basedOn w:val="DefaultParagraphFont"/>
    <w:rsid w:val="00F218D1"/>
    <w:rPr>
      <w:sz w:val="20"/>
      <w:szCs w:val="20"/>
      <w:vertAlign w:val="superscript"/>
    </w:rPr>
  </w:style>
  <w:style w:type="paragraph" w:styleId="FootnoteText">
    <w:name w:val="footnote text"/>
    <w:basedOn w:val="Normal"/>
    <w:link w:val="FootnoteTextChar"/>
    <w:rsid w:val="00F218D1"/>
    <w:pPr>
      <w:spacing w:after="0" w:line="240" w:lineRule="auto"/>
      <w:ind w:left="567" w:hanging="567"/>
    </w:pPr>
    <w:rPr>
      <w:sz w:val="18"/>
      <w:szCs w:val="18"/>
    </w:rPr>
  </w:style>
  <w:style w:type="table" w:styleId="TableContemporary">
    <w:name w:val="Table Contemporary"/>
    <w:basedOn w:val="TableNormal"/>
    <w:rsid w:val="00F218D1"/>
    <w:pPr>
      <w:spacing w:after="240" w:line="300" w:lineRule="exac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lditalic">
    <w:name w:val="Bold italic"/>
    <w:basedOn w:val="DefaultParagraphFont"/>
    <w:rsid w:val="00F218D1"/>
    <w:rPr>
      <w:b/>
      <w:i/>
    </w:rPr>
  </w:style>
  <w:style w:type="paragraph" w:customStyle="1" w:styleId="Graphic">
    <w:name w:val="Graphic"/>
    <w:basedOn w:val="Normal"/>
    <w:rsid w:val="00F218D1"/>
    <w:pPr>
      <w:spacing w:after="0" w:line="240" w:lineRule="auto"/>
      <w:jc w:val="center"/>
    </w:pPr>
  </w:style>
  <w:style w:type="paragraph" w:customStyle="1" w:styleId="Normalindentitalics">
    <w:name w:val="Normal indent italics"/>
    <w:basedOn w:val="NormalIndent"/>
    <w:rsid w:val="00F218D1"/>
    <w:pPr>
      <w:tabs>
        <w:tab w:val="left" w:pos="1134"/>
      </w:tabs>
    </w:pPr>
    <w:rPr>
      <w:i/>
      <w:szCs w:val="20"/>
    </w:rPr>
  </w:style>
  <w:style w:type="paragraph" w:customStyle="1" w:styleId="NormalIndentbold">
    <w:name w:val="Normal Indent bold"/>
    <w:basedOn w:val="Normal"/>
    <w:rsid w:val="00F218D1"/>
    <w:pPr>
      <w:tabs>
        <w:tab w:val="left" w:pos="1134"/>
      </w:tabs>
      <w:spacing w:after="0"/>
      <w:ind w:left="567"/>
    </w:pPr>
    <w:rPr>
      <w:b/>
      <w:sz w:val="20"/>
      <w:szCs w:val="20"/>
    </w:rPr>
  </w:style>
  <w:style w:type="paragraph" w:customStyle="1" w:styleId="TableBullet">
    <w:name w:val="Table Bullet"/>
    <w:basedOn w:val="TableTextBase"/>
    <w:rsid w:val="00F218D1"/>
  </w:style>
  <w:style w:type="paragraph" w:styleId="BalloonText">
    <w:name w:val="Balloon Text"/>
    <w:basedOn w:val="Normal"/>
    <w:link w:val="BalloonTextChar"/>
    <w:rsid w:val="00F21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218D1"/>
    <w:rPr>
      <w:rFonts w:ascii="Tahoma" w:hAnsi="Tahoma" w:cs="Tahoma"/>
      <w:color w:val="000000"/>
      <w:sz w:val="16"/>
      <w:szCs w:val="16"/>
    </w:rPr>
  </w:style>
  <w:style w:type="table" w:styleId="TableGrid">
    <w:name w:val="Table Grid"/>
    <w:basedOn w:val="TableNormal"/>
    <w:rsid w:val="00F218D1"/>
    <w:rPr>
      <w:rFonts w:asciiTheme="minorHAnsi" w:hAnsiTheme="minorHAnsi"/>
      <w:sz w:val="21"/>
    </w:rPr>
    <w:tblPr>
      <w:tblBorders>
        <w:top w:val="single" w:sz="4" w:space="0" w:color="3F6294"/>
        <w:left w:val="single" w:sz="4" w:space="0" w:color="3F6294"/>
        <w:bottom w:val="single" w:sz="4" w:space="0" w:color="3F6294"/>
        <w:right w:val="single" w:sz="4" w:space="0" w:color="3F6294"/>
      </w:tblBorders>
    </w:tblPr>
    <w:tcPr>
      <w:shd w:val="clear" w:color="auto" w:fill="DBE5F1" w:themeFill="accent1" w:themeFillTint="33"/>
    </w:tcPr>
    <w:tblStylePr w:type="firstRow">
      <w:rPr>
        <w:color w:val="FFFFFF" w:themeColor="background1"/>
      </w:rPr>
      <w:tblPr/>
      <w:tcPr>
        <w:shd w:val="clear" w:color="auto" w:fill="3F6294"/>
      </w:tcPr>
    </w:tblStylePr>
  </w:style>
  <w:style w:type="paragraph" w:customStyle="1" w:styleId="PreChapterHeading">
    <w:name w:val="PreChapter Heading"/>
    <w:basedOn w:val="Heading1"/>
    <w:next w:val="Normal"/>
    <w:qFormat/>
    <w:rsid w:val="00F218D1"/>
    <w:pPr>
      <w:numPr>
        <w:numId w:val="0"/>
      </w:numPr>
    </w:pPr>
  </w:style>
  <w:style w:type="paragraph" w:styleId="ListParagraph">
    <w:name w:val="List Paragraph"/>
    <w:basedOn w:val="Normal"/>
    <w:uiPriority w:val="34"/>
    <w:qFormat/>
    <w:rsid w:val="00F218D1"/>
    <w:pPr>
      <w:ind w:left="720"/>
      <w:contextualSpacing/>
    </w:pPr>
  </w:style>
  <w:style w:type="paragraph" w:styleId="Header">
    <w:name w:val="header"/>
    <w:basedOn w:val="Normal"/>
    <w:link w:val="HeaderChar"/>
    <w:rsid w:val="00F218D1"/>
    <w:pPr>
      <w:tabs>
        <w:tab w:val="center" w:pos="4513"/>
        <w:tab w:val="right" w:pos="9026"/>
      </w:tabs>
      <w:spacing w:after="0" w:line="240" w:lineRule="auto"/>
    </w:pPr>
  </w:style>
  <w:style w:type="character" w:customStyle="1" w:styleId="HeaderChar">
    <w:name w:val="Header Char"/>
    <w:basedOn w:val="DefaultParagraphFont"/>
    <w:link w:val="Header"/>
    <w:rsid w:val="00F218D1"/>
    <w:rPr>
      <w:rFonts w:asciiTheme="minorHAnsi" w:hAnsiTheme="minorHAnsi"/>
      <w:color w:val="000000"/>
      <w:sz w:val="22"/>
      <w:szCs w:val="22"/>
    </w:rPr>
  </w:style>
  <w:style w:type="paragraph" w:styleId="Footer">
    <w:name w:val="footer"/>
    <w:basedOn w:val="Normal"/>
    <w:link w:val="FooterChar"/>
    <w:rsid w:val="00F218D1"/>
    <w:pPr>
      <w:tabs>
        <w:tab w:val="center" w:pos="4513"/>
        <w:tab w:val="right" w:pos="9026"/>
      </w:tabs>
      <w:spacing w:after="0" w:line="240" w:lineRule="auto"/>
    </w:pPr>
  </w:style>
  <w:style w:type="character" w:customStyle="1" w:styleId="FooterChar">
    <w:name w:val="Footer Char"/>
    <w:basedOn w:val="DefaultParagraphFont"/>
    <w:link w:val="Footer"/>
    <w:rsid w:val="00F218D1"/>
    <w:rPr>
      <w:rFonts w:asciiTheme="minorHAnsi" w:hAnsiTheme="minorHAnsi"/>
      <w:color w:val="000000"/>
      <w:sz w:val="22"/>
      <w:szCs w:val="22"/>
    </w:rPr>
  </w:style>
  <w:style w:type="paragraph" w:styleId="NoSpacing">
    <w:name w:val="No Spacing"/>
    <w:uiPriority w:val="1"/>
    <w:qFormat/>
    <w:rsid w:val="00F218D1"/>
    <w:pPr>
      <w:jc w:val="both"/>
    </w:pPr>
    <w:rPr>
      <w:rFonts w:asciiTheme="minorHAnsi" w:hAnsiTheme="minorHAnsi"/>
      <w:color w:val="000000"/>
      <w:sz w:val="22"/>
      <w:szCs w:val="22"/>
    </w:rPr>
  </w:style>
  <w:style w:type="paragraph" w:customStyle="1" w:styleId="BoxHeading">
    <w:name w:val="Box Heading"/>
    <w:basedOn w:val="Normal"/>
    <w:next w:val="Normal"/>
    <w:autoRedefine/>
    <w:rsid w:val="005738DC"/>
    <w:pPr>
      <w:keepNext/>
      <w:spacing w:before="120" w:after="120" w:line="240" w:lineRule="auto"/>
      <w:jc w:val="left"/>
    </w:pPr>
    <w:rPr>
      <w:rFonts w:ascii="Calibri" w:hAnsi="Calibri"/>
      <w:b/>
      <w:noProof/>
      <w:color w:val="365F91" w:themeColor="accent1" w:themeShade="BF"/>
      <w:sz w:val="26"/>
      <w:szCs w:val="26"/>
    </w:rPr>
  </w:style>
  <w:style w:type="paragraph" w:customStyle="1" w:styleId="BoxText">
    <w:name w:val="Box Text"/>
    <w:basedOn w:val="Normal"/>
    <w:rsid w:val="00C87704"/>
    <w:pPr>
      <w:spacing w:before="120" w:after="120" w:line="240" w:lineRule="auto"/>
      <w:jc w:val="left"/>
    </w:pPr>
    <w:rPr>
      <w:rFonts w:ascii="Calibri" w:hAnsi="Calibri"/>
      <w:color w:val="auto"/>
      <w:szCs w:val="20"/>
    </w:rPr>
  </w:style>
  <w:style w:type="character" w:customStyle="1" w:styleId="TableMainHeadingChar">
    <w:name w:val="Table Main Heading Char"/>
    <w:link w:val="TableMainHeading"/>
    <w:locked/>
    <w:rsid w:val="00D630A9"/>
    <w:rPr>
      <w:rFonts w:asciiTheme="minorHAnsi" w:hAnsiTheme="minorHAnsi"/>
      <w:b/>
      <w:color w:val="000080"/>
      <w:sz w:val="28"/>
      <w:szCs w:val="22"/>
    </w:rPr>
  </w:style>
  <w:style w:type="character" w:styleId="UnresolvedMention">
    <w:name w:val="Unresolved Mention"/>
    <w:basedOn w:val="DefaultParagraphFont"/>
    <w:uiPriority w:val="99"/>
    <w:unhideWhenUsed/>
    <w:rsid w:val="001E6E7B"/>
    <w:rPr>
      <w:color w:val="605E5C"/>
      <w:shd w:val="clear" w:color="auto" w:fill="E1DFDD"/>
    </w:rPr>
  </w:style>
  <w:style w:type="character" w:customStyle="1" w:styleId="BulletChar">
    <w:name w:val="Bullet Char"/>
    <w:basedOn w:val="DefaultParagraphFont"/>
    <w:link w:val="Bullet"/>
    <w:locked/>
    <w:rsid w:val="006A41DC"/>
    <w:rPr>
      <w:rFonts w:asciiTheme="minorHAnsi" w:hAnsiTheme="minorHAnsi"/>
      <w:color w:val="000000"/>
      <w:sz w:val="22"/>
      <w:szCs w:val="22"/>
    </w:rPr>
  </w:style>
  <w:style w:type="character" w:styleId="CommentReference">
    <w:name w:val="annotation reference"/>
    <w:basedOn w:val="DefaultParagraphFont"/>
    <w:uiPriority w:val="99"/>
    <w:semiHidden/>
    <w:unhideWhenUsed/>
    <w:rsid w:val="00B309A2"/>
    <w:rPr>
      <w:sz w:val="16"/>
      <w:szCs w:val="16"/>
    </w:rPr>
  </w:style>
  <w:style w:type="paragraph" w:styleId="CommentText">
    <w:name w:val="annotation text"/>
    <w:basedOn w:val="Normal"/>
    <w:link w:val="CommentTextChar"/>
    <w:uiPriority w:val="99"/>
    <w:semiHidden/>
    <w:unhideWhenUsed/>
    <w:rsid w:val="00B309A2"/>
    <w:pPr>
      <w:spacing w:line="240" w:lineRule="auto"/>
    </w:pPr>
    <w:rPr>
      <w:sz w:val="20"/>
      <w:szCs w:val="20"/>
    </w:rPr>
  </w:style>
  <w:style w:type="character" w:customStyle="1" w:styleId="CommentTextChar">
    <w:name w:val="Comment Text Char"/>
    <w:basedOn w:val="DefaultParagraphFont"/>
    <w:link w:val="CommentText"/>
    <w:uiPriority w:val="99"/>
    <w:semiHidden/>
    <w:rsid w:val="00B309A2"/>
    <w:rPr>
      <w:rFonts w:asciiTheme="minorHAnsi" w:hAnsiTheme="minorHAnsi"/>
      <w:color w:val="000000"/>
    </w:rPr>
  </w:style>
  <w:style w:type="character" w:customStyle="1" w:styleId="FootnoteTextChar">
    <w:name w:val="Footnote Text Char"/>
    <w:basedOn w:val="DefaultParagraphFont"/>
    <w:link w:val="FootnoteText"/>
    <w:rsid w:val="008708D5"/>
    <w:rPr>
      <w:rFonts w:asciiTheme="minorHAnsi" w:hAnsiTheme="minorHAnsi"/>
      <w:color w:val="000000"/>
      <w:sz w:val="18"/>
      <w:szCs w:val="18"/>
    </w:rPr>
  </w:style>
  <w:style w:type="paragraph" w:customStyle="1" w:styleId="TableColumnHeading">
    <w:name w:val="Table Column Heading"/>
    <w:basedOn w:val="Normal"/>
    <w:next w:val="Normal"/>
    <w:rsid w:val="008708D5"/>
    <w:pPr>
      <w:keepLines/>
      <w:spacing w:before="60" w:after="60" w:line="240" w:lineRule="auto"/>
    </w:pPr>
    <w:rPr>
      <w:rFonts w:ascii="Arial" w:hAnsi="Arial"/>
      <w:b/>
      <w:color w:val="FFFFFF"/>
      <w:sz w:val="18"/>
    </w:rPr>
  </w:style>
  <w:style w:type="character" w:customStyle="1" w:styleId="SingleParagraphChar">
    <w:name w:val="Single Paragraph Char"/>
    <w:link w:val="SingleParagraph"/>
    <w:locked/>
    <w:rsid w:val="008708D5"/>
    <w:rPr>
      <w:rFonts w:asciiTheme="minorHAnsi" w:hAnsiTheme="minorHAnsi"/>
      <w:color w:val="000000"/>
      <w:sz w:val="22"/>
      <w:szCs w:val="22"/>
    </w:rPr>
  </w:style>
  <w:style w:type="paragraph" w:customStyle="1" w:styleId="TableTextRightBold">
    <w:name w:val="Table Text Right Bold"/>
    <w:basedOn w:val="FootnoteText"/>
    <w:qFormat/>
    <w:rsid w:val="008708D5"/>
    <w:pPr>
      <w:keepLines/>
      <w:spacing w:before="60" w:after="60"/>
      <w:jc w:val="right"/>
    </w:pPr>
    <w:rPr>
      <w:rFonts w:ascii="Helvetica" w:hAnsi="Helvetica" w:cs="Arial"/>
      <w:b/>
    </w:rPr>
  </w:style>
  <w:style w:type="paragraph" w:customStyle="1" w:styleId="TableTextLeft-Bold">
    <w:name w:val="Table Text Left - Bold"/>
    <w:basedOn w:val="Normal"/>
    <w:qFormat/>
    <w:rsid w:val="008708D5"/>
    <w:pPr>
      <w:keepLines/>
      <w:spacing w:before="60" w:after="60" w:line="240" w:lineRule="auto"/>
      <w:jc w:val="left"/>
    </w:pPr>
    <w:rPr>
      <w:rFonts w:ascii="Arial" w:hAnsi="Arial"/>
      <w:b/>
      <w:sz w:val="18"/>
      <w:szCs w:val="18"/>
    </w:rPr>
  </w:style>
  <w:style w:type="paragraph" w:customStyle="1" w:styleId="TableTextLeft-Normal">
    <w:name w:val="Table Text Left - Normal"/>
    <w:basedOn w:val="TableTextLeft"/>
    <w:qFormat/>
    <w:rsid w:val="008708D5"/>
    <w:pPr>
      <w:keepLines/>
      <w:spacing w:before="60" w:after="60"/>
    </w:pPr>
    <w:rPr>
      <w:rFonts w:ascii="Arial" w:hAnsi="Arial"/>
      <w:sz w:val="18"/>
    </w:rPr>
  </w:style>
  <w:style w:type="paragraph" w:styleId="CommentSubject">
    <w:name w:val="annotation subject"/>
    <w:basedOn w:val="CommentText"/>
    <w:next w:val="CommentText"/>
    <w:link w:val="CommentSubjectChar"/>
    <w:semiHidden/>
    <w:unhideWhenUsed/>
    <w:rsid w:val="00AD2278"/>
    <w:rPr>
      <w:b/>
      <w:bCs/>
    </w:rPr>
  </w:style>
  <w:style w:type="character" w:customStyle="1" w:styleId="CommentSubjectChar">
    <w:name w:val="Comment Subject Char"/>
    <w:basedOn w:val="CommentTextChar"/>
    <w:link w:val="CommentSubject"/>
    <w:semiHidden/>
    <w:rsid w:val="00AD2278"/>
    <w:rPr>
      <w:rFonts w:asciiTheme="minorHAnsi" w:hAnsiTheme="minorHAnsi"/>
      <w:b/>
      <w:bCs/>
      <w:color w:val="000000"/>
    </w:rPr>
  </w:style>
  <w:style w:type="paragraph" w:styleId="Title">
    <w:name w:val="Title"/>
    <w:basedOn w:val="Normal"/>
    <w:next w:val="Normal"/>
    <w:link w:val="TitleChar"/>
    <w:qFormat/>
    <w:rsid w:val="00307607"/>
    <w:pPr>
      <w:spacing w:line="240" w:lineRule="auto"/>
      <w:jc w:val="center"/>
    </w:pPr>
    <w:rPr>
      <w:rFonts w:ascii="Calibri" w:hAnsi="Calibri"/>
      <w:b/>
      <w:caps/>
      <w:color w:val="3F6294"/>
      <w:sz w:val="56"/>
    </w:rPr>
  </w:style>
  <w:style w:type="character" w:customStyle="1" w:styleId="TitleChar">
    <w:name w:val="Title Char"/>
    <w:basedOn w:val="DefaultParagraphFont"/>
    <w:link w:val="Title"/>
    <w:rsid w:val="00307607"/>
    <w:rPr>
      <w:rFonts w:ascii="Calibri" w:hAnsi="Calibri"/>
      <w:b/>
      <w:caps/>
      <w:color w:val="3F6294"/>
      <w:sz w:val="56"/>
      <w:szCs w:val="22"/>
    </w:rPr>
  </w:style>
  <w:style w:type="paragraph" w:styleId="NormalWeb">
    <w:name w:val="Normal (Web)"/>
    <w:basedOn w:val="Normal"/>
    <w:semiHidden/>
    <w:unhideWhenUsed/>
    <w:rsid w:val="002339C5"/>
    <w:rPr>
      <w:rFonts w:ascii="Times New Roman" w:hAnsi="Times New Roman"/>
      <w:sz w:val="24"/>
      <w:szCs w:val="24"/>
    </w:rPr>
  </w:style>
  <w:style w:type="table" w:styleId="TableGridLight">
    <w:name w:val="Grid Table Light"/>
    <w:basedOn w:val="TableNormal"/>
    <w:uiPriority w:val="40"/>
    <w:rsid w:val="00C340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C93C46"/>
    <w:pPr>
      <w:keepLines/>
      <w:pageBreakBefore w:val="0"/>
      <w:numPr>
        <w:numId w:val="0"/>
      </w:numPr>
      <w:spacing w:after="0" w:line="259" w:lineRule="auto"/>
      <w:outlineLvl w:val="9"/>
    </w:pPr>
    <w:rPr>
      <w:rFonts w:asciiTheme="majorHAnsi" w:eastAsiaTheme="majorEastAsia" w:hAnsiTheme="majorHAnsi" w:cstheme="majorBidi"/>
      <w:bCs w:val="0"/>
      <w:smallCaps w:val="0"/>
      <w:color w:val="365F91" w:themeColor="accent1" w:themeShade="BF"/>
      <w:kern w:val="0"/>
      <w:sz w:val="32"/>
      <w:szCs w:val="32"/>
      <w:lang w:val="en-US" w:eastAsia="en-US"/>
    </w:rPr>
  </w:style>
  <w:style w:type="paragraph" w:styleId="Revision">
    <w:name w:val="Revision"/>
    <w:hidden/>
    <w:uiPriority w:val="99"/>
    <w:semiHidden/>
    <w:rsid w:val="00C81186"/>
    <w:rPr>
      <w:rFonts w:asciiTheme="minorHAnsi" w:hAnsiTheme="minorHAnsi"/>
      <w:color w:val="000000"/>
      <w:sz w:val="22"/>
      <w:szCs w:val="22"/>
    </w:rPr>
  </w:style>
  <w:style w:type="paragraph" w:customStyle="1" w:styleId="paragraph">
    <w:name w:val="paragraph"/>
    <w:basedOn w:val="Normal"/>
    <w:rsid w:val="00516934"/>
    <w:pPr>
      <w:spacing w:before="100" w:beforeAutospacing="1" w:after="100" w:afterAutospacing="1" w:line="240" w:lineRule="auto"/>
      <w:jc w:val="left"/>
    </w:pPr>
    <w:rPr>
      <w:rFonts w:ascii="Times New Roman" w:hAnsi="Times New Roman"/>
      <w:color w:val="auto"/>
      <w:sz w:val="24"/>
      <w:szCs w:val="24"/>
    </w:rPr>
  </w:style>
  <w:style w:type="character" w:customStyle="1" w:styleId="eop">
    <w:name w:val="eop"/>
    <w:basedOn w:val="DefaultParagraphFont"/>
    <w:rsid w:val="00516934"/>
  </w:style>
  <w:style w:type="character" w:styleId="FollowedHyperlink">
    <w:name w:val="FollowedHyperlink"/>
    <w:basedOn w:val="DefaultParagraphFont"/>
    <w:semiHidden/>
    <w:unhideWhenUsed/>
    <w:rsid w:val="00034C8D"/>
    <w:rPr>
      <w:color w:val="800080" w:themeColor="followedHyperlink"/>
      <w:u w:val="single"/>
    </w:rPr>
  </w:style>
  <w:style w:type="character" w:styleId="Mention">
    <w:name w:val="Mention"/>
    <w:basedOn w:val="DefaultParagraphFont"/>
    <w:uiPriority w:val="99"/>
    <w:unhideWhenUsed/>
    <w:rsid w:val="00C103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1336">
      <w:bodyDiv w:val="1"/>
      <w:marLeft w:val="0"/>
      <w:marRight w:val="0"/>
      <w:marTop w:val="0"/>
      <w:marBottom w:val="0"/>
      <w:divBdr>
        <w:top w:val="none" w:sz="0" w:space="0" w:color="auto"/>
        <w:left w:val="none" w:sz="0" w:space="0" w:color="auto"/>
        <w:bottom w:val="none" w:sz="0" w:space="0" w:color="auto"/>
        <w:right w:val="none" w:sz="0" w:space="0" w:color="auto"/>
      </w:divBdr>
    </w:div>
    <w:div w:id="28579715">
      <w:bodyDiv w:val="1"/>
      <w:marLeft w:val="0"/>
      <w:marRight w:val="0"/>
      <w:marTop w:val="0"/>
      <w:marBottom w:val="0"/>
      <w:divBdr>
        <w:top w:val="none" w:sz="0" w:space="0" w:color="auto"/>
        <w:left w:val="none" w:sz="0" w:space="0" w:color="auto"/>
        <w:bottom w:val="none" w:sz="0" w:space="0" w:color="auto"/>
        <w:right w:val="none" w:sz="0" w:space="0" w:color="auto"/>
      </w:divBdr>
    </w:div>
    <w:div w:id="136335983">
      <w:bodyDiv w:val="1"/>
      <w:marLeft w:val="0"/>
      <w:marRight w:val="0"/>
      <w:marTop w:val="0"/>
      <w:marBottom w:val="0"/>
      <w:divBdr>
        <w:top w:val="none" w:sz="0" w:space="0" w:color="auto"/>
        <w:left w:val="none" w:sz="0" w:space="0" w:color="auto"/>
        <w:bottom w:val="none" w:sz="0" w:space="0" w:color="auto"/>
        <w:right w:val="none" w:sz="0" w:space="0" w:color="auto"/>
      </w:divBdr>
      <w:divsChild>
        <w:div w:id="1212615144">
          <w:marLeft w:val="0"/>
          <w:marRight w:val="0"/>
          <w:marTop w:val="0"/>
          <w:marBottom w:val="0"/>
          <w:divBdr>
            <w:top w:val="none" w:sz="0" w:space="0" w:color="auto"/>
            <w:left w:val="none" w:sz="0" w:space="0" w:color="auto"/>
            <w:bottom w:val="none" w:sz="0" w:space="0" w:color="auto"/>
            <w:right w:val="none" w:sz="0" w:space="0" w:color="auto"/>
          </w:divBdr>
          <w:divsChild>
            <w:div w:id="907227171">
              <w:marLeft w:val="0"/>
              <w:marRight w:val="0"/>
              <w:marTop w:val="0"/>
              <w:marBottom w:val="0"/>
              <w:divBdr>
                <w:top w:val="none" w:sz="0" w:space="0" w:color="auto"/>
                <w:left w:val="none" w:sz="0" w:space="0" w:color="auto"/>
                <w:bottom w:val="none" w:sz="0" w:space="0" w:color="auto"/>
                <w:right w:val="none" w:sz="0" w:space="0" w:color="auto"/>
              </w:divBdr>
              <w:divsChild>
                <w:div w:id="197279706">
                  <w:marLeft w:val="0"/>
                  <w:marRight w:val="0"/>
                  <w:marTop w:val="0"/>
                  <w:marBottom w:val="0"/>
                  <w:divBdr>
                    <w:top w:val="none" w:sz="0" w:space="0" w:color="auto"/>
                    <w:left w:val="none" w:sz="0" w:space="0" w:color="auto"/>
                    <w:bottom w:val="none" w:sz="0" w:space="0" w:color="auto"/>
                    <w:right w:val="none" w:sz="0" w:space="0" w:color="auto"/>
                  </w:divBdr>
                  <w:divsChild>
                    <w:div w:id="820075453">
                      <w:marLeft w:val="0"/>
                      <w:marRight w:val="0"/>
                      <w:marTop w:val="0"/>
                      <w:marBottom w:val="0"/>
                      <w:divBdr>
                        <w:top w:val="none" w:sz="0" w:space="0" w:color="auto"/>
                        <w:left w:val="none" w:sz="0" w:space="0" w:color="auto"/>
                        <w:bottom w:val="none" w:sz="0" w:space="0" w:color="auto"/>
                        <w:right w:val="none" w:sz="0" w:space="0" w:color="auto"/>
                      </w:divBdr>
                      <w:divsChild>
                        <w:div w:id="1148326024">
                          <w:marLeft w:val="0"/>
                          <w:marRight w:val="0"/>
                          <w:marTop w:val="0"/>
                          <w:marBottom w:val="0"/>
                          <w:divBdr>
                            <w:top w:val="none" w:sz="0" w:space="0" w:color="auto"/>
                            <w:left w:val="none" w:sz="0" w:space="0" w:color="auto"/>
                            <w:bottom w:val="none" w:sz="0" w:space="0" w:color="auto"/>
                            <w:right w:val="none" w:sz="0" w:space="0" w:color="auto"/>
                          </w:divBdr>
                          <w:divsChild>
                            <w:div w:id="1333266040">
                              <w:marLeft w:val="0"/>
                              <w:marRight w:val="0"/>
                              <w:marTop w:val="0"/>
                              <w:marBottom w:val="0"/>
                              <w:divBdr>
                                <w:top w:val="none" w:sz="0" w:space="0" w:color="auto"/>
                                <w:left w:val="none" w:sz="0" w:space="0" w:color="auto"/>
                                <w:bottom w:val="none" w:sz="0" w:space="0" w:color="auto"/>
                                <w:right w:val="none" w:sz="0" w:space="0" w:color="auto"/>
                              </w:divBdr>
                              <w:divsChild>
                                <w:div w:id="1544637244">
                                  <w:marLeft w:val="-15"/>
                                  <w:marRight w:val="-15"/>
                                  <w:marTop w:val="0"/>
                                  <w:marBottom w:val="0"/>
                                  <w:divBdr>
                                    <w:top w:val="none" w:sz="0" w:space="0" w:color="auto"/>
                                    <w:left w:val="none" w:sz="0" w:space="0" w:color="auto"/>
                                    <w:bottom w:val="none" w:sz="0" w:space="0" w:color="auto"/>
                                    <w:right w:val="none" w:sz="0" w:space="0" w:color="auto"/>
                                  </w:divBdr>
                                </w:div>
                                <w:div w:id="16739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8174">
                  <w:marLeft w:val="0"/>
                  <w:marRight w:val="0"/>
                  <w:marTop w:val="0"/>
                  <w:marBottom w:val="0"/>
                  <w:divBdr>
                    <w:top w:val="none" w:sz="0" w:space="0" w:color="auto"/>
                    <w:left w:val="none" w:sz="0" w:space="0" w:color="auto"/>
                    <w:bottom w:val="none" w:sz="0" w:space="0" w:color="auto"/>
                    <w:right w:val="none" w:sz="0" w:space="0" w:color="auto"/>
                  </w:divBdr>
                  <w:divsChild>
                    <w:div w:id="8054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3344">
      <w:bodyDiv w:val="1"/>
      <w:marLeft w:val="0"/>
      <w:marRight w:val="0"/>
      <w:marTop w:val="0"/>
      <w:marBottom w:val="0"/>
      <w:divBdr>
        <w:top w:val="none" w:sz="0" w:space="0" w:color="auto"/>
        <w:left w:val="none" w:sz="0" w:space="0" w:color="auto"/>
        <w:bottom w:val="none" w:sz="0" w:space="0" w:color="auto"/>
        <w:right w:val="none" w:sz="0" w:space="0" w:color="auto"/>
      </w:divBdr>
    </w:div>
    <w:div w:id="218320661">
      <w:bodyDiv w:val="1"/>
      <w:marLeft w:val="0"/>
      <w:marRight w:val="0"/>
      <w:marTop w:val="0"/>
      <w:marBottom w:val="0"/>
      <w:divBdr>
        <w:top w:val="none" w:sz="0" w:space="0" w:color="auto"/>
        <w:left w:val="none" w:sz="0" w:space="0" w:color="auto"/>
        <w:bottom w:val="none" w:sz="0" w:space="0" w:color="auto"/>
        <w:right w:val="none" w:sz="0" w:space="0" w:color="auto"/>
      </w:divBdr>
    </w:div>
    <w:div w:id="225528331">
      <w:bodyDiv w:val="1"/>
      <w:marLeft w:val="0"/>
      <w:marRight w:val="0"/>
      <w:marTop w:val="0"/>
      <w:marBottom w:val="0"/>
      <w:divBdr>
        <w:top w:val="none" w:sz="0" w:space="0" w:color="auto"/>
        <w:left w:val="none" w:sz="0" w:space="0" w:color="auto"/>
        <w:bottom w:val="none" w:sz="0" w:space="0" w:color="auto"/>
        <w:right w:val="none" w:sz="0" w:space="0" w:color="auto"/>
      </w:divBdr>
      <w:divsChild>
        <w:div w:id="1168401956">
          <w:marLeft w:val="0"/>
          <w:marRight w:val="0"/>
          <w:marTop w:val="0"/>
          <w:marBottom w:val="0"/>
          <w:divBdr>
            <w:top w:val="none" w:sz="0" w:space="0" w:color="auto"/>
            <w:left w:val="none" w:sz="0" w:space="0" w:color="auto"/>
            <w:bottom w:val="none" w:sz="0" w:space="0" w:color="auto"/>
            <w:right w:val="none" w:sz="0" w:space="0" w:color="auto"/>
          </w:divBdr>
        </w:div>
        <w:div w:id="1603150126">
          <w:marLeft w:val="0"/>
          <w:marRight w:val="0"/>
          <w:marTop w:val="0"/>
          <w:marBottom w:val="0"/>
          <w:divBdr>
            <w:top w:val="none" w:sz="0" w:space="0" w:color="auto"/>
            <w:left w:val="none" w:sz="0" w:space="0" w:color="auto"/>
            <w:bottom w:val="none" w:sz="0" w:space="0" w:color="auto"/>
            <w:right w:val="none" w:sz="0" w:space="0" w:color="auto"/>
          </w:divBdr>
        </w:div>
        <w:div w:id="1740201829">
          <w:marLeft w:val="0"/>
          <w:marRight w:val="0"/>
          <w:marTop w:val="0"/>
          <w:marBottom w:val="0"/>
          <w:divBdr>
            <w:top w:val="none" w:sz="0" w:space="0" w:color="auto"/>
            <w:left w:val="none" w:sz="0" w:space="0" w:color="auto"/>
            <w:bottom w:val="none" w:sz="0" w:space="0" w:color="auto"/>
            <w:right w:val="none" w:sz="0" w:space="0" w:color="auto"/>
          </w:divBdr>
        </w:div>
      </w:divsChild>
    </w:div>
    <w:div w:id="238250512">
      <w:bodyDiv w:val="1"/>
      <w:marLeft w:val="0"/>
      <w:marRight w:val="0"/>
      <w:marTop w:val="0"/>
      <w:marBottom w:val="0"/>
      <w:divBdr>
        <w:top w:val="none" w:sz="0" w:space="0" w:color="auto"/>
        <w:left w:val="none" w:sz="0" w:space="0" w:color="auto"/>
        <w:bottom w:val="none" w:sz="0" w:space="0" w:color="auto"/>
        <w:right w:val="none" w:sz="0" w:space="0" w:color="auto"/>
      </w:divBdr>
      <w:divsChild>
        <w:div w:id="1521890831">
          <w:marLeft w:val="0"/>
          <w:marRight w:val="0"/>
          <w:marTop w:val="0"/>
          <w:marBottom w:val="0"/>
          <w:divBdr>
            <w:top w:val="none" w:sz="0" w:space="0" w:color="auto"/>
            <w:left w:val="none" w:sz="0" w:space="0" w:color="auto"/>
            <w:bottom w:val="none" w:sz="0" w:space="0" w:color="auto"/>
            <w:right w:val="none" w:sz="0" w:space="0" w:color="auto"/>
          </w:divBdr>
        </w:div>
        <w:div w:id="1782605244">
          <w:marLeft w:val="0"/>
          <w:marRight w:val="0"/>
          <w:marTop w:val="0"/>
          <w:marBottom w:val="0"/>
          <w:divBdr>
            <w:top w:val="none" w:sz="0" w:space="0" w:color="auto"/>
            <w:left w:val="none" w:sz="0" w:space="0" w:color="auto"/>
            <w:bottom w:val="none" w:sz="0" w:space="0" w:color="auto"/>
            <w:right w:val="none" w:sz="0" w:space="0" w:color="auto"/>
          </w:divBdr>
        </w:div>
      </w:divsChild>
    </w:div>
    <w:div w:id="357243800">
      <w:bodyDiv w:val="1"/>
      <w:marLeft w:val="0"/>
      <w:marRight w:val="0"/>
      <w:marTop w:val="0"/>
      <w:marBottom w:val="0"/>
      <w:divBdr>
        <w:top w:val="none" w:sz="0" w:space="0" w:color="auto"/>
        <w:left w:val="none" w:sz="0" w:space="0" w:color="auto"/>
        <w:bottom w:val="none" w:sz="0" w:space="0" w:color="auto"/>
        <w:right w:val="none" w:sz="0" w:space="0" w:color="auto"/>
      </w:divBdr>
    </w:div>
    <w:div w:id="777263420">
      <w:bodyDiv w:val="1"/>
      <w:marLeft w:val="0"/>
      <w:marRight w:val="0"/>
      <w:marTop w:val="0"/>
      <w:marBottom w:val="0"/>
      <w:divBdr>
        <w:top w:val="none" w:sz="0" w:space="0" w:color="auto"/>
        <w:left w:val="none" w:sz="0" w:space="0" w:color="auto"/>
        <w:bottom w:val="none" w:sz="0" w:space="0" w:color="auto"/>
        <w:right w:val="none" w:sz="0" w:space="0" w:color="auto"/>
      </w:divBdr>
    </w:div>
    <w:div w:id="830099085">
      <w:bodyDiv w:val="1"/>
      <w:marLeft w:val="0"/>
      <w:marRight w:val="0"/>
      <w:marTop w:val="0"/>
      <w:marBottom w:val="0"/>
      <w:divBdr>
        <w:top w:val="none" w:sz="0" w:space="0" w:color="auto"/>
        <w:left w:val="none" w:sz="0" w:space="0" w:color="auto"/>
        <w:bottom w:val="none" w:sz="0" w:space="0" w:color="auto"/>
        <w:right w:val="none" w:sz="0" w:space="0" w:color="auto"/>
      </w:divBdr>
      <w:divsChild>
        <w:div w:id="293944497">
          <w:marLeft w:val="0"/>
          <w:marRight w:val="0"/>
          <w:marTop w:val="0"/>
          <w:marBottom w:val="0"/>
          <w:divBdr>
            <w:top w:val="none" w:sz="0" w:space="0" w:color="auto"/>
            <w:left w:val="none" w:sz="0" w:space="0" w:color="auto"/>
            <w:bottom w:val="none" w:sz="0" w:space="0" w:color="auto"/>
            <w:right w:val="none" w:sz="0" w:space="0" w:color="auto"/>
          </w:divBdr>
        </w:div>
        <w:div w:id="1295989584">
          <w:marLeft w:val="0"/>
          <w:marRight w:val="0"/>
          <w:marTop w:val="0"/>
          <w:marBottom w:val="0"/>
          <w:divBdr>
            <w:top w:val="none" w:sz="0" w:space="0" w:color="auto"/>
            <w:left w:val="none" w:sz="0" w:space="0" w:color="auto"/>
            <w:bottom w:val="none" w:sz="0" w:space="0" w:color="auto"/>
            <w:right w:val="none" w:sz="0" w:space="0" w:color="auto"/>
          </w:divBdr>
        </w:div>
        <w:div w:id="1681350785">
          <w:marLeft w:val="0"/>
          <w:marRight w:val="0"/>
          <w:marTop w:val="0"/>
          <w:marBottom w:val="0"/>
          <w:divBdr>
            <w:top w:val="none" w:sz="0" w:space="0" w:color="auto"/>
            <w:left w:val="none" w:sz="0" w:space="0" w:color="auto"/>
            <w:bottom w:val="none" w:sz="0" w:space="0" w:color="auto"/>
            <w:right w:val="none" w:sz="0" w:space="0" w:color="auto"/>
          </w:divBdr>
        </w:div>
        <w:div w:id="2012679804">
          <w:marLeft w:val="0"/>
          <w:marRight w:val="0"/>
          <w:marTop w:val="0"/>
          <w:marBottom w:val="0"/>
          <w:divBdr>
            <w:top w:val="none" w:sz="0" w:space="0" w:color="auto"/>
            <w:left w:val="none" w:sz="0" w:space="0" w:color="auto"/>
            <w:bottom w:val="none" w:sz="0" w:space="0" w:color="auto"/>
            <w:right w:val="none" w:sz="0" w:space="0" w:color="auto"/>
          </w:divBdr>
        </w:div>
      </w:divsChild>
    </w:div>
    <w:div w:id="891961940">
      <w:bodyDiv w:val="1"/>
      <w:marLeft w:val="0"/>
      <w:marRight w:val="0"/>
      <w:marTop w:val="0"/>
      <w:marBottom w:val="0"/>
      <w:divBdr>
        <w:top w:val="none" w:sz="0" w:space="0" w:color="auto"/>
        <w:left w:val="none" w:sz="0" w:space="0" w:color="auto"/>
        <w:bottom w:val="none" w:sz="0" w:space="0" w:color="auto"/>
        <w:right w:val="none" w:sz="0" w:space="0" w:color="auto"/>
      </w:divBdr>
    </w:div>
    <w:div w:id="966397283">
      <w:bodyDiv w:val="1"/>
      <w:marLeft w:val="0"/>
      <w:marRight w:val="0"/>
      <w:marTop w:val="0"/>
      <w:marBottom w:val="0"/>
      <w:divBdr>
        <w:top w:val="none" w:sz="0" w:space="0" w:color="auto"/>
        <w:left w:val="none" w:sz="0" w:space="0" w:color="auto"/>
        <w:bottom w:val="none" w:sz="0" w:space="0" w:color="auto"/>
        <w:right w:val="none" w:sz="0" w:space="0" w:color="auto"/>
      </w:divBdr>
    </w:div>
    <w:div w:id="968701008">
      <w:bodyDiv w:val="1"/>
      <w:marLeft w:val="0"/>
      <w:marRight w:val="0"/>
      <w:marTop w:val="0"/>
      <w:marBottom w:val="0"/>
      <w:divBdr>
        <w:top w:val="none" w:sz="0" w:space="0" w:color="auto"/>
        <w:left w:val="none" w:sz="0" w:space="0" w:color="auto"/>
        <w:bottom w:val="none" w:sz="0" w:space="0" w:color="auto"/>
        <w:right w:val="none" w:sz="0" w:space="0" w:color="auto"/>
      </w:divBdr>
    </w:div>
    <w:div w:id="1009327770">
      <w:bodyDiv w:val="1"/>
      <w:marLeft w:val="0"/>
      <w:marRight w:val="0"/>
      <w:marTop w:val="0"/>
      <w:marBottom w:val="0"/>
      <w:divBdr>
        <w:top w:val="none" w:sz="0" w:space="0" w:color="auto"/>
        <w:left w:val="none" w:sz="0" w:space="0" w:color="auto"/>
        <w:bottom w:val="none" w:sz="0" w:space="0" w:color="auto"/>
        <w:right w:val="none" w:sz="0" w:space="0" w:color="auto"/>
      </w:divBdr>
    </w:div>
    <w:div w:id="1131629018">
      <w:bodyDiv w:val="1"/>
      <w:marLeft w:val="0"/>
      <w:marRight w:val="0"/>
      <w:marTop w:val="0"/>
      <w:marBottom w:val="0"/>
      <w:divBdr>
        <w:top w:val="none" w:sz="0" w:space="0" w:color="auto"/>
        <w:left w:val="none" w:sz="0" w:space="0" w:color="auto"/>
        <w:bottom w:val="none" w:sz="0" w:space="0" w:color="auto"/>
        <w:right w:val="none" w:sz="0" w:space="0" w:color="auto"/>
      </w:divBdr>
      <w:divsChild>
        <w:div w:id="401759037">
          <w:marLeft w:val="0"/>
          <w:marRight w:val="0"/>
          <w:marTop w:val="0"/>
          <w:marBottom w:val="0"/>
          <w:divBdr>
            <w:top w:val="none" w:sz="0" w:space="0" w:color="auto"/>
            <w:left w:val="none" w:sz="0" w:space="0" w:color="auto"/>
            <w:bottom w:val="none" w:sz="0" w:space="0" w:color="auto"/>
            <w:right w:val="none" w:sz="0" w:space="0" w:color="auto"/>
          </w:divBdr>
          <w:divsChild>
            <w:div w:id="41680983">
              <w:marLeft w:val="0"/>
              <w:marRight w:val="0"/>
              <w:marTop w:val="0"/>
              <w:marBottom w:val="0"/>
              <w:divBdr>
                <w:top w:val="none" w:sz="0" w:space="0" w:color="auto"/>
                <w:left w:val="none" w:sz="0" w:space="0" w:color="auto"/>
                <w:bottom w:val="none" w:sz="0" w:space="0" w:color="auto"/>
                <w:right w:val="none" w:sz="0" w:space="0" w:color="auto"/>
              </w:divBdr>
              <w:divsChild>
                <w:div w:id="1326981316">
                  <w:marLeft w:val="0"/>
                  <w:marRight w:val="0"/>
                  <w:marTop w:val="0"/>
                  <w:marBottom w:val="0"/>
                  <w:divBdr>
                    <w:top w:val="none" w:sz="0" w:space="0" w:color="auto"/>
                    <w:left w:val="none" w:sz="0" w:space="0" w:color="auto"/>
                    <w:bottom w:val="none" w:sz="0" w:space="0" w:color="auto"/>
                    <w:right w:val="none" w:sz="0" w:space="0" w:color="auto"/>
                  </w:divBdr>
                  <w:divsChild>
                    <w:div w:id="17432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76133">
      <w:bodyDiv w:val="1"/>
      <w:marLeft w:val="0"/>
      <w:marRight w:val="0"/>
      <w:marTop w:val="0"/>
      <w:marBottom w:val="0"/>
      <w:divBdr>
        <w:top w:val="none" w:sz="0" w:space="0" w:color="auto"/>
        <w:left w:val="none" w:sz="0" w:space="0" w:color="auto"/>
        <w:bottom w:val="none" w:sz="0" w:space="0" w:color="auto"/>
        <w:right w:val="none" w:sz="0" w:space="0" w:color="auto"/>
      </w:divBdr>
    </w:div>
    <w:div w:id="1401055540">
      <w:bodyDiv w:val="1"/>
      <w:marLeft w:val="0"/>
      <w:marRight w:val="0"/>
      <w:marTop w:val="0"/>
      <w:marBottom w:val="0"/>
      <w:divBdr>
        <w:top w:val="none" w:sz="0" w:space="0" w:color="auto"/>
        <w:left w:val="none" w:sz="0" w:space="0" w:color="auto"/>
        <w:bottom w:val="none" w:sz="0" w:space="0" w:color="auto"/>
        <w:right w:val="none" w:sz="0" w:space="0" w:color="auto"/>
      </w:divBdr>
      <w:divsChild>
        <w:div w:id="142048764">
          <w:marLeft w:val="0"/>
          <w:marRight w:val="0"/>
          <w:marTop w:val="0"/>
          <w:marBottom w:val="0"/>
          <w:divBdr>
            <w:top w:val="none" w:sz="0" w:space="0" w:color="auto"/>
            <w:left w:val="none" w:sz="0" w:space="0" w:color="auto"/>
            <w:bottom w:val="none" w:sz="0" w:space="0" w:color="auto"/>
            <w:right w:val="none" w:sz="0" w:space="0" w:color="auto"/>
          </w:divBdr>
        </w:div>
        <w:div w:id="834801622">
          <w:marLeft w:val="0"/>
          <w:marRight w:val="0"/>
          <w:marTop w:val="0"/>
          <w:marBottom w:val="0"/>
          <w:divBdr>
            <w:top w:val="none" w:sz="0" w:space="0" w:color="auto"/>
            <w:left w:val="none" w:sz="0" w:space="0" w:color="auto"/>
            <w:bottom w:val="none" w:sz="0" w:space="0" w:color="auto"/>
            <w:right w:val="none" w:sz="0" w:space="0" w:color="auto"/>
          </w:divBdr>
        </w:div>
        <w:div w:id="1214846854">
          <w:marLeft w:val="0"/>
          <w:marRight w:val="0"/>
          <w:marTop w:val="0"/>
          <w:marBottom w:val="0"/>
          <w:divBdr>
            <w:top w:val="none" w:sz="0" w:space="0" w:color="auto"/>
            <w:left w:val="none" w:sz="0" w:space="0" w:color="auto"/>
            <w:bottom w:val="none" w:sz="0" w:space="0" w:color="auto"/>
            <w:right w:val="none" w:sz="0" w:space="0" w:color="auto"/>
          </w:divBdr>
        </w:div>
        <w:div w:id="1856771806">
          <w:marLeft w:val="0"/>
          <w:marRight w:val="0"/>
          <w:marTop w:val="0"/>
          <w:marBottom w:val="0"/>
          <w:divBdr>
            <w:top w:val="none" w:sz="0" w:space="0" w:color="auto"/>
            <w:left w:val="none" w:sz="0" w:space="0" w:color="auto"/>
            <w:bottom w:val="none" w:sz="0" w:space="0" w:color="auto"/>
            <w:right w:val="none" w:sz="0" w:space="0" w:color="auto"/>
          </w:divBdr>
        </w:div>
        <w:div w:id="2129740409">
          <w:marLeft w:val="0"/>
          <w:marRight w:val="0"/>
          <w:marTop w:val="0"/>
          <w:marBottom w:val="0"/>
          <w:divBdr>
            <w:top w:val="none" w:sz="0" w:space="0" w:color="auto"/>
            <w:left w:val="none" w:sz="0" w:space="0" w:color="auto"/>
            <w:bottom w:val="none" w:sz="0" w:space="0" w:color="auto"/>
            <w:right w:val="none" w:sz="0" w:space="0" w:color="auto"/>
          </w:divBdr>
        </w:div>
      </w:divsChild>
    </w:div>
    <w:div w:id="1480489514">
      <w:bodyDiv w:val="1"/>
      <w:marLeft w:val="0"/>
      <w:marRight w:val="0"/>
      <w:marTop w:val="0"/>
      <w:marBottom w:val="0"/>
      <w:divBdr>
        <w:top w:val="none" w:sz="0" w:space="0" w:color="auto"/>
        <w:left w:val="none" w:sz="0" w:space="0" w:color="auto"/>
        <w:bottom w:val="none" w:sz="0" w:space="0" w:color="auto"/>
        <w:right w:val="none" w:sz="0" w:space="0" w:color="auto"/>
      </w:divBdr>
      <w:divsChild>
        <w:div w:id="308947694">
          <w:marLeft w:val="0"/>
          <w:marRight w:val="0"/>
          <w:marTop w:val="0"/>
          <w:marBottom w:val="0"/>
          <w:divBdr>
            <w:top w:val="none" w:sz="0" w:space="0" w:color="auto"/>
            <w:left w:val="none" w:sz="0" w:space="0" w:color="auto"/>
            <w:bottom w:val="none" w:sz="0" w:space="0" w:color="auto"/>
            <w:right w:val="none" w:sz="0" w:space="0" w:color="auto"/>
          </w:divBdr>
        </w:div>
        <w:div w:id="1434322696">
          <w:marLeft w:val="0"/>
          <w:marRight w:val="0"/>
          <w:marTop w:val="0"/>
          <w:marBottom w:val="0"/>
          <w:divBdr>
            <w:top w:val="none" w:sz="0" w:space="0" w:color="auto"/>
            <w:left w:val="none" w:sz="0" w:space="0" w:color="auto"/>
            <w:bottom w:val="none" w:sz="0" w:space="0" w:color="auto"/>
            <w:right w:val="none" w:sz="0" w:space="0" w:color="auto"/>
          </w:divBdr>
        </w:div>
        <w:div w:id="1914852487">
          <w:marLeft w:val="0"/>
          <w:marRight w:val="0"/>
          <w:marTop w:val="0"/>
          <w:marBottom w:val="0"/>
          <w:divBdr>
            <w:top w:val="none" w:sz="0" w:space="0" w:color="auto"/>
            <w:left w:val="none" w:sz="0" w:space="0" w:color="auto"/>
            <w:bottom w:val="none" w:sz="0" w:space="0" w:color="auto"/>
            <w:right w:val="none" w:sz="0" w:space="0" w:color="auto"/>
          </w:divBdr>
        </w:div>
        <w:div w:id="2015723382">
          <w:marLeft w:val="0"/>
          <w:marRight w:val="0"/>
          <w:marTop w:val="0"/>
          <w:marBottom w:val="0"/>
          <w:divBdr>
            <w:top w:val="none" w:sz="0" w:space="0" w:color="auto"/>
            <w:left w:val="none" w:sz="0" w:space="0" w:color="auto"/>
            <w:bottom w:val="none" w:sz="0" w:space="0" w:color="auto"/>
            <w:right w:val="none" w:sz="0" w:space="0" w:color="auto"/>
          </w:divBdr>
        </w:div>
      </w:divsChild>
    </w:div>
    <w:div w:id="1551071714">
      <w:bodyDiv w:val="1"/>
      <w:marLeft w:val="0"/>
      <w:marRight w:val="0"/>
      <w:marTop w:val="0"/>
      <w:marBottom w:val="0"/>
      <w:divBdr>
        <w:top w:val="none" w:sz="0" w:space="0" w:color="auto"/>
        <w:left w:val="none" w:sz="0" w:space="0" w:color="auto"/>
        <w:bottom w:val="none" w:sz="0" w:space="0" w:color="auto"/>
        <w:right w:val="none" w:sz="0" w:space="0" w:color="auto"/>
      </w:divBdr>
      <w:divsChild>
        <w:div w:id="873423907">
          <w:marLeft w:val="0"/>
          <w:marRight w:val="0"/>
          <w:marTop w:val="0"/>
          <w:marBottom w:val="0"/>
          <w:divBdr>
            <w:top w:val="none" w:sz="0" w:space="0" w:color="auto"/>
            <w:left w:val="none" w:sz="0" w:space="0" w:color="auto"/>
            <w:bottom w:val="none" w:sz="0" w:space="0" w:color="auto"/>
            <w:right w:val="none" w:sz="0" w:space="0" w:color="auto"/>
          </w:divBdr>
        </w:div>
        <w:div w:id="1000886256">
          <w:marLeft w:val="0"/>
          <w:marRight w:val="0"/>
          <w:marTop w:val="0"/>
          <w:marBottom w:val="0"/>
          <w:divBdr>
            <w:top w:val="none" w:sz="0" w:space="0" w:color="auto"/>
            <w:left w:val="none" w:sz="0" w:space="0" w:color="auto"/>
            <w:bottom w:val="none" w:sz="0" w:space="0" w:color="auto"/>
            <w:right w:val="none" w:sz="0" w:space="0" w:color="auto"/>
          </w:divBdr>
        </w:div>
        <w:div w:id="1178934122">
          <w:marLeft w:val="0"/>
          <w:marRight w:val="0"/>
          <w:marTop w:val="0"/>
          <w:marBottom w:val="0"/>
          <w:divBdr>
            <w:top w:val="none" w:sz="0" w:space="0" w:color="auto"/>
            <w:left w:val="none" w:sz="0" w:space="0" w:color="auto"/>
            <w:bottom w:val="none" w:sz="0" w:space="0" w:color="auto"/>
            <w:right w:val="none" w:sz="0" w:space="0" w:color="auto"/>
          </w:divBdr>
        </w:div>
      </w:divsChild>
    </w:div>
    <w:div w:id="1720400047">
      <w:bodyDiv w:val="1"/>
      <w:marLeft w:val="0"/>
      <w:marRight w:val="0"/>
      <w:marTop w:val="0"/>
      <w:marBottom w:val="0"/>
      <w:divBdr>
        <w:top w:val="none" w:sz="0" w:space="0" w:color="auto"/>
        <w:left w:val="none" w:sz="0" w:space="0" w:color="auto"/>
        <w:bottom w:val="none" w:sz="0" w:space="0" w:color="auto"/>
        <w:right w:val="none" w:sz="0" w:space="0" w:color="auto"/>
      </w:divBdr>
    </w:div>
    <w:div w:id="1766462217">
      <w:bodyDiv w:val="1"/>
      <w:marLeft w:val="0"/>
      <w:marRight w:val="0"/>
      <w:marTop w:val="0"/>
      <w:marBottom w:val="0"/>
      <w:divBdr>
        <w:top w:val="none" w:sz="0" w:space="0" w:color="auto"/>
        <w:left w:val="none" w:sz="0" w:space="0" w:color="auto"/>
        <w:bottom w:val="none" w:sz="0" w:space="0" w:color="auto"/>
        <w:right w:val="none" w:sz="0" w:space="0" w:color="auto"/>
      </w:divBdr>
    </w:div>
    <w:div w:id="1820878974">
      <w:bodyDiv w:val="1"/>
      <w:marLeft w:val="0"/>
      <w:marRight w:val="0"/>
      <w:marTop w:val="0"/>
      <w:marBottom w:val="0"/>
      <w:divBdr>
        <w:top w:val="none" w:sz="0" w:space="0" w:color="auto"/>
        <w:left w:val="none" w:sz="0" w:space="0" w:color="auto"/>
        <w:bottom w:val="none" w:sz="0" w:space="0" w:color="auto"/>
        <w:right w:val="none" w:sz="0" w:space="0" w:color="auto"/>
      </w:divBdr>
      <w:divsChild>
        <w:div w:id="54280140">
          <w:marLeft w:val="0"/>
          <w:marRight w:val="0"/>
          <w:marTop w:val="0"/>
          <w:marBottom w:val="0"/>
          <w:divBdr>
            <w:top w:val="none" w:sz="0" w:space="0" w:color="auto"/>
            <w:left w:val="none" w:sz="0" w:space="0" w:color="auto"/>
            <w:bottom w:val="none" w:sz="0" w:space="0" w:color="auto"/>
            <w:right w:val="none" w:sz="0" w:space="0" w:color="auto"/>
          </w:divBdr>
        </w:div>
        <w:div w:id="390809731">
          <w:marLeft w:val="0"/>
          <w:marRight w:val="0"/>
          <w:marTop w:val="0"/>
          <w:marBottom w:val="0"/>
          <w:divBdr>
            <w:top w:val="none" w:sz="0" w:space="0" w:color="auto"/>
            <w:left w:val="none" w:sz="0" w:space="0" w:color="auto"/>
            <w:bottom w:val="none" w:sz="0" w:space="0" w:color="auto"/>
            <w:right w:val="none" w:sz="0" w:space="0" w:color="auto"/>
          </w:divBdr>
        </w:div>
        <w:div w:id="965889545">
          <w:marLeft w:val="0"/>
          <w:marRight w:val="0"/>
          <w:marTop w:val="0"/>
          <w:marBottom w:val="0"/>
          <w:divBdr>
            <w:top w:val="none" w:sz="0" w:space="0" w:color="auto"/>
            <w:left w:val="none" w:sz="0" w:space="0" w:color="auto"/>
            <w:bottom w:val="none" w:sz="0" w:space="0" w:color="auto"/>
            <w:right w:val="none" w:sz="0" w:space="0" w:color="auto"/>
          </w:divBdr>
        </w:div>
        <w:div w:id="1409645977">
          <w:marLeft w:val="0"/>
          <w:marRight w:val="0"/>
          <w:marTop w:val="0"/>
          <w:marBottom w:val="0"/>
          <w:divBdr>
            <w:top w:val="none" w:sz="0" w:space="0" w:color="auto"/>
            <w:left w:val="none" w:sz="0" w:space="0" w:color="auto"/>
            <w:bottom w:val="none" w:sz="0" w:space="0" w:color="auto"/>
            <w:right w:val="none" w:sz="0" w:space="0" w:color="auto"/>
          </w:divBdr>
        </w:div>
        <w:div w:id="1608779701">
          <w:marLeft w:val="0"/>
          <w:marRight w:val="0"/>
          <w:marTop w:val="0"/>
          <w:marBottom w:val="0"/>
          <w:divBdr>
            <w:top w:val="none" w:sz="0" w:space="0" w:color="auto"/>
            <w:left w:val="none" w:sz="0" w:space="0" w:color="auto"/>
            <w:bottom w:val="none" w:sz="0" w:space="0" w:color="auto"/>
            <w:right w:val="none" w:sz="0" w:space="0" w:color="auto"/>
          </w:divBdr>
        </w:div>
      </w:divsChild>
    </w:div>
    <w:div w:id="1992364304">
      <w:bodyDiv w:val="1"/>
      <w:marLeft w:val="0"/>
      <w:marRight w:val="0"/>
      <w:marTop w:val="0"/>
      <w:marBottom w:val="0"/>
      <w:divBdr>
        <w:top w:val="none" w:sz="0" w:space="0" w:color="auto"/>
        <w:left w:val="none" w:sz="0" w:space="0" w:color="auto"/>
        <w:bottom w:val="none" w:sz="0" w:space="0" w:color="auto"/>
        <w:right w:val="none" w:sz="0" w:space="0" w:color="auto"/>
      </w:divBdr>
    </w:div>
    <w:div w:id="1992565144">
      <w:bodyDiv w:val="1"/>
      <w:marLeft w:val="0"/>
      <w:marRight w:val="0"/>
      <w:marTop w:val="0"/>
      <w:marBottom w:val="0"/>
      <w:divBdr>
        <w:top w:val="none" w:sz="0" w:space="0" w:color="auto"/>
        <w:left w:val="none" w:sz="0" w:space="0" w:color="auto"/>
        <w:bottom w:val="none" w:sz="0" w:space="0" w:color="auto"/>
        <w:right w:val="none" w:sz="0" w:space="0" w:color="auto"/>
      </w:divBdr>
    </w:div>
    <w:div w:id="212311438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creativecommons.org/licenses/by/3.0/au/deed.en" TargetMode="External"/><Relationship Id="rId26" Type="http://schemas.openxmlformats.org/officeDocument/2006/relationships/header" Target="header3.xml"/><Relationship Id="rId39" Type="http://schemas.openxmlformats.org/officeDocument/2006/relationships/image" Target="media/image12.png"/><Relationship Id="rId21" Type="http://schemas.openxmlformats.org/officeDocument/2006/relationships/hyperlink" Target="http://creativecommons.org/licenses/by/3.0/au/deed.en"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eader" Target="header4.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creativecommons.org/licenses/by/3.0/au/legalcode" TargetMode="External"/><Relationship Id="rId31" Type="http://schemas.openxmlformats.org/officeDocument/2006/relationships/hyperlink" Target="http://taxboard.gov.au" TargetMode="External"/><Relationship Id="rId44" Type="http://schemas.openxmlformats.org/officeDocument/2006/relationships/image" Target="media/image16.png"/><Relationship Id="rId52" Type="http://schemas.openxmlformats.org/officeDocument/2006/relationships/hyperlink" Target="mailto:taxboard@treasury.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pmc.gov.au/government/commonwealth-coat-arms" TargetMode="External"/><Relationship Id="rId27" Type="http://schemas.openxmlformats.org/officeDocument/2006/relationships/footer" Target="footer5.xml"/><Relationship Id="rId30" Type="http://schemas.openxmlformats.org/officeDocument/2006/relationships/image" Target="media/image5.jpeg"/><Relationship Id="rId35" Type="http://schemas.openxmlformats.org/officeDocument/2006/relationships/image" Target="media/image8.jpeg"/><Relationship Id="rId43" Type="http://schemas.openxmlformats.org/officeDocument/2006/relationships/footer" Target="footer7.xml"/><Relationship Id="rId48" Type="http://schemas.openxmlformats.org/officeDocument/2006/relationships/image" Target="media/image20.jpeg"/><Relationship Id="rId8" Type="http://schemas.openxmlformats.org/officeDocument/2006/relationships/settings" Target="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http://www.taxboard.gov.au" TargetMode="External"/><Relationship Id="rId33" Type="http://schemas.openxmlformats.org/officeDocument/2006/relationships/footer" Target="footer6.xml"/><Relationship Id="rId38" Type="http://schemas.openxmlformats.org/officeDocument/2006/relationships/image" Target="media/image11.png"/><Relationship Id="rId46" Type="http://schemas.openxmlformats.org/officeDocument/2006/relationships/image" Target="media/image18.png"/><Relationship Id="rId20" Type="http://schemas.openxmlformats.org/officeDocument/2006/relationships/image" Target="media/image2.wmf"/><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medialiaison@treasury.gov.au" TargetMode="Externa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http://www.taxboard.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oard%20of%20Tax\Board%20of%20Taxation%20Annual%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8c1dcaad-f81b-4b7a-aa4b-c3e91d379893">
      <Value>29</Value>
      <Value>24</Value>
      <Value>1</Value>
      <Value>28</Value>
    </TaxCatchAll>
    <_dlc_DocId xmlns="8c1dcaad-f81b-4b7a-aa4b-c3e91d379893">6QUJCDJR4JP7-582164761-6</_dlc_DocId>
    <_dlc_DocIdUrl xmlns="8c1dcaad-f81b-4b7a-aa4b-c3e91d379893">
      <Url>https://austreasury.sharepoint.com/sites/bots-hub/_layouts/15/DocIdRedir.aspx?ID=6QUJCDJR4JP7-582164761-6</Url>
      <Description>6QUJCDJR4JP7-582164761-6</Description>
    </_dlc_DocIdUrl>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Board Administration</TermName>
          <TermId xmlns="http://schemas.microsoft.com/office/infopath/2007/PartnerControls">29a6557c-a346-4a1c-a953-c99db8c9cc27</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Board Report</TermName>
          <TermId xmlns="http://schemas.microsoft.com/office/infopath/2007/PartnerControls">b2816680-85b3-430e-8304-4ea98ced1b91</TermId>
        </TermInfo>
      </Terms>
    </kfc39f3e4e2747ae990d3c8bb74a5a64>
    <ge25bdd0d6464e36b066695d9e81d63d xmlns="fe39d773-a83d-4623-ae74-f25711a76616">
      <Terms xmlns="http://schemas.microsoft.com/office/infopath/2007/PartnerControl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Taxation</TermName>
          <TermId xmlns="http://schemas.microsoft.com/office/infopath/2007/PartnerControls">e53aff8a-4a1a-4486-a4fc-f40489d68897</TermId>
        </TermInfo>
      </Terms>
    </a48f371a4a874164b16a8c4aab488f5c>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Board member</TermName>
          <TermId xmlns="http://schemas.microsoft.com/office/infopath/2007/PartnerControls">a9f13b87-6c2c-4aac-b1e0-31cd0ca1663a</TermId>
        </TermInfo>
      </Terms>
    </gfba5f33532c49208d2320ce38cc3c2b>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E659699C228E249BBDAFB18307A7DA7" ma:contentTypeVersion="2" ma:contentTypeDescription="Create a new document." ma:contentTypeScope="" ma:versionID="4cce5d85e26507d1d4279b87a6a4eec4">
  <xsd:schema xmlns:xsd="http://www.w3.org/2001/XMLSchema" xmlns:xs="http://www.w3.org/2001/XMLSchema" xmlns:p="http://schemas.microsoft.com/office/2006/metadata/properties" xmlns:ns2="8c1dcaad-f81b-4b7a-aa4b-c3e91d379893" xmlns:ns3="fe39d773-a83d-4623-ae74-f25711a76616" xmlns:ns4="e39b1ec4-e883-400d-8322-087b6feaaa5f" targetNamespace="http://schemas.microsoft.com/office/2006/metadata/properties" ma:root="true" ma:fieldsID="b3e9ef5e724f4b1fef8723b6d74f4aa0" ns2:_="" ns3:_="" ns4:_="">
    <xsd:import namespace="8c1dcaad-f81b-4b7a-aa4b-c3e91d379893"/>
    <xsd:import namespace="fe39d773-a83d-4623-ae74-f25711a76616"/>
    <xsd:import namespace="e39b1ec4-e883-400d-8322-087b6feaaa5f"/>
    <xsd:element name="properties">
      <xsd:complexType>
        <xsd:sequence>
          <xsd:element name="documentManagement">
            <xsd:complexType>
              <xsd:all>
                <xsd:element ref="ns2:_dlc_DocId" minOccurs="0"/>
                <xsd:element ref="ns2:_dlc_DocIdUrl" minOccurs="0"/>
                <xsd:element ref="ns2:_dlc_DocIdPersistId" minOccurs="0"/>
                <xsd:element ref="ns3:a48f371a4a874164b16a8c4aab488f5c" minOccurs="0"/>
                <xsd:element ref="ns2:TaxCatchAll"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dcaad-f81b-4b7a-aa4b-c3e91d3798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cf50845-759c-4b2a-bf9d-dd6d87e40e9d}" ma:internalName="TaxCatchAll" ma:showField="CatchAllData"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cf50845-759c-4b2a-bf9d-dd6d87e40e9d}" ma:internalName="TaxCatchAllLabel" ma:readOnly="true" ma:showField="CatchAllDataLabel" ma:web="8c1dcaad-f81b-4b7a-aa4b-c3e91d379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a48f371a4a874164b16a8c4aab488f5c" ma:index="11" nillable="true" ma:taxonomy="true" ma:internalName="a48f371a4a874164b16a8c4aab488f5c" ma:taxonomyFieldName="eTheme" ma:displayName="Theme" ma:readOnly="false" ma:default="1;#Taxation|e53aff8a-4a1a-4486-a4fc-f40489d68897"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990aede9-b555-4924-b0a6-297bc1d65b6f"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d22b1ede-0e72-4e15-975b-8e6bd4e89db0"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75a9e894-f221-4917-9a7e-33b2ac40c764"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9b1ec4-e883-400d-8322-087b6feaaa5f"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30A54-88E8-43F1-8E89-70C32CE4ABCA}">
  <ds:schemaRefs>
    <ds:schemaRef ds:uri="http://schemas.microsoft.com/sharepoint/events"/>
  </ds:schemaRefs>
</ds:datastoreItem>
</file>

<file path=customXml/itemProps2.xml><?xml version="1.0" encoding="utf-8"?>
<ds:datastoreItem xmlns:ds="http://schemas.openxmlformats.org/officeDocument/2006/customXml" ds:itemID="{92F4DADB-EE12-4806-8AFC-5D4CCE8D567E}">
  <ds:schemaRefs>
    <ds:schemaRef ds:uri="8c1dcaad-f81b-4b7a-aa4b-c3e91d379893"/>
    <ds:schemaRef ds:uri="http://purl.org/dc/elements/1.1/"/>
    <ds:schemaRef ds:uri="http://www.w3.org/XML/1998/namespace"/>
    <ds:schemaRef ds:uri="http://schemas.microsoft.com/office/infopath/2007/PartnerControls"/>
    <ds:schemaRef ds:uri="http://purl.org/dc/terms/"/>
    <ds:schemaRef ds:uri="e39b1ec4-e883-400d-8322-087b6feaaa5f"/>
    <ds:schemaRef ds:uri="http://schemas.microsoft.com/office/2006/documentManagement/types"/>
    <ds:schemaRef ds:uri="http://schemas.openxmlformats.org/package/2006/metadata/core-properties"/>
    <ds:schemaRef ds:uri="fe39d773-a83d-4623-ae74-f25711a7661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1673229-314B-4A5C-AF94-0253D302FDD2}">
  <ds:schemaRefs>
    <ds:schemaRef ds:uri="http://schemas.openxmlformats.org/officeDocument/2006/bibliography"/>
  </ds:schemaRefs>
</ds:datastoreItem>
</file>

<file path=customXml/itemProps4.xml><?xml version="1.0" encoding="utf-8"?>
<ds:datastoreItem xmlns:ds="http://schemas.openxmlformats.org/officeDocument/2006/customXml" ds:itemID="{AAB113FE-09DA-4246-A30A-4972166F5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dcaad-f81b-4b7a-aa4b-c3e91d379893"/>
    <ds:schemaRef ds:uri="fe39d773-a83d-4623-ae74-f25711a76616"/>
    <ds:schemaRef ds:uri="e39b1ec4-e883-400d-8322-087b6feaa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656F65-9F68-4B42-BDF2-BCB00E1724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Board of Taxation Annual Report.dotm</Template>
  <TotalTime>152</TotalTime>
  <Pages>36</Pages>
  <Words>7090</Words>
  <Characters>38440</Characters>
  <Application>Microsoft Office Word</Application>
  <DocSecurity>0</DocSecurity>
  <Lines>1179</Lines>
  <Paragraphs>629</Paragraphs>
  <ScaleCrop>false</ScaleCrop>
  <HeadingPairs>
    <vt:vector size="2" baseType="variant">
      <vt:variant>
        <vt:lpstr>Title</vt:lpstr>
      </vt:variant>
      <vt:variant>
        <vt:i4>1</vt:i4>
      </vt:variant>
    </vt:vector>
  </HeadingPairs>
  <TitlesOfParts>
    <vt:vector size="1" baseType="lpstr">
      <vt:lpstr>Board of Taxation Annual Report 2021–22</vt:lpstr>
    </vt:vector>
  </TitlesOfParts>
  <Company>The Treasury</Company>
  <LinksUpToDate>false</LinksUpToDate>
  <CharactersWithSpaces>44987</CharactersWithSpaces>
  <SharedDoc>false</SharedDoc>
  <HLinks>
    <vt:vector size="264" baseType="variant">
      <vt:variant>
        <vt:i4>6029363</vt:i4>
      </vt:variant>
      <vt:variant>
        <vt:i4>237</vt:i4>
      </vt:variant>
      <vt:variant>
        <vt:i4>0</vt:i4>
      </vt:variant>
      <vt:variant>
        <vt:i4>5</vt:i4>
      </vt:variant>
      <vt:variant>
        <vt:lpwstr>mailto:taxboard@treasury.gov.au</vt:lpwstr>
      </vt:variant>
      <vt:variant>
        <vt:lpwstr/>
      </vt:variant>
      <vt:variant>
        <vt:i4>2097279</vt:i4>
      </vt:variant>
      <vt:variant>
        <vt:i4>234</vt:i4>
      </vt:variant>
      <vt:variant>
        <vt:i4>0</vt:i4>
      </vt:variant>
      <vt:variant>
        <vt:i4>5</vt:i4>
      </vt:variant>
      <vt:variant>
        <vt:lpwstr>http://taxboard.gov.au/</vt:lpwstr>
      </vt:variant>
      <vt:variant>
        <vt:lpwstr/>
      </vt:variant>
      <vt:variant>
        <vt:i4>1245234</vt:i4>
      </vt:variant>
      <vt:variant>
        <vt:i4>227</vt:i4>
      </vt:variant>
      <vt:variant>
        <vt:i4>0</vt:i4>
      </vt:variant>
      <vt:variant>
        <vt:i4>5</vt:i4>
      </vt:variant>
      <vt:variant>
        <vt:lpwstr/>
      </vt:variant>
      <vt:variant>
        <vt:lpwstr>_Toc121241657</vt:lpwstr>
      </vt:variant>
      <vt:variant>
        <vt:i4>1245234</vt:i4>
      </vt:variant>
      <vt:variant>
        <vt:i4>221</vt:i4>
      </vt:variant>
      <vt:variant>
        <vt:i4>0</vt:i4>
      </vt:variant>
      <vt:variant>
        <vt:i4>5</vt:i4>
      </vt:variant>
      <vt:variant>
        <vt:lpwstr/>
      </vt:variant>
      <vt:variant>
        <vt:lpwstr>_Toc121241656</vt:lpwstr>
      </vt:variant>
      <vt:variant>
        <vt:i4>1245234</vt:i4>
      </vt:variant>
      <vt:variant>
        <vt:i4>215</vt:i4>
      </vt:variant>
      <vt:variant>
        <vt:i4>0</vt:i4>
      </vt:variant>
      <vt:variant>
        <vt:i4>5</vt:i4>
      </vt:variant>
      <vt:variant>
        <vt:lpwstr/>
      </vt:variant>
      <vt:variant>
        <vt:lpwstr>_Toc121241655</vt:lpwstr>
      </vt:variant>
      <vt:variant>
        <vt:i4>1245234</vt:i4>
      </vt:variant>
      <vt:variant>
        <vt:i4>209</vt:i4>
      </vt:variant>
      <vt:variant>
        <vt:i4>0</vt:i4>
      </vt:variant>
      <vt:variant>
        <vt:i4>5</vt:i4>
      </vt:variant>
      <vt:variant>
        <vt:lpwstr/>
      </vt:variant>
      <vt:variant>
        <vt:lpwstr>_Toc121241654</vt:lpwstr>
      </vt:variant>
      <vt:variant>
        <vt:i4>1245234</vt:i4>
      </vt:variant>
      <vt:variant>
        <vt:i4>203</vt:i4>
      </vt:variant>
      <vt:variant>
        <vt:i4>0</vt:i4>
      </vt:variant>
      <vt:variant>
        <vt:i4>5</vt:i4>
      </vt:variant>
      <vt:variant>
        <vt:lpwstr/>
      </vt:variant>
      <vt:variant>
        <vt:lpwstr>_Toc121241653</vt:lpwstr>
      </vt:variant>
      <vt:variant>
        <vt:i4>1245234</vt:i4>
      </vt:variant>
      <vt:variant>
        <vt:i4>197</vt:i4>
      </vt:variant>
      <vt:variant>
        <vt:i4>0</vt:i4>
      </vt:variant>
      <vt:variant>
        <vt:i4>5</vt:i4>
      </vt:variant>
      <vt:variant>
        <vt:lpwstr/>
      </vt:variant>
      <vt:variant>
        <vt:lpwstr>_Toc121241652</vt:lpwstr>
      </vt:variant>
      <vt:variant>
        <vt:i4>1245234</vt:i4>
      </vt:variant>
      <vt:variant>
        <vt:i4>191</vt:i4>
      </vt:variant>
      <vt:variant>
        <vt:i4>0</vt:i4>
      </vt:variant>
      <vt:variant>
        <vt:i4>5</vt:i4>
      </vt:variant>
      <vt:variant>
        <vt:lpwstr/>
      </vt:variant>
      <vt:variant>
        <vt:lpwstr>_Toc121241651</vt:lpwstr>
      </vt:variant>
      <vt:variant>
        <vt:i4>1245234</vt:i4>
      </vt:variant>
      <vt:variant>
        <vt:i4>185</vt:i4>
      </vt:variant>
      <vt:variant>
        <vt:i4>0</vt:i4>
      </vt:variant>
      <vt:variant>
        <vt:i4>5</vt:i4>
      </vt:variant>
      <vt:variant>
        <vt:lpwstr/>
      </vt:variant>
      <vt:variant>
        <vt:lpwstr>_Toc121241650</vt:lpwstr>
      </vt:variant>
      <vt:variant>
        <vt:i4>1572927</vt:i4>
      </vt:variant>
      <vt:variant>
        <vt:i4>176</vt:i4>
      </vt:variant>
      <vt:variant>
        <vt:i4>0</vt:i4>
      </vt:variant>
      <vt:variant>
        <vt:i4>5</vt:i4>
      </vt:variant>
      <vt:variant>
        <vt:lpwstr/>
      </vt:variant>
      <vt:variant>
        <vt:lpwstr>_Toc122085480</vt:lpwstr>
      </vt:variant>
      <vt:variant>
        <vt:i4>1507391</vt:i4>
      </vt:variant>
      <vt:variant>
        <vt:i4>170</vt:i4>
      </vt:variant>
      <vt:variant>
        <vt:i4>0</vt:i4>
      </vt:variant>
      <vt:variant>
        <vt:i4>5</vt:i4>
      </vt:variant>
      <vt:variant>
        <vt:lpwstr/>
      </vt:variant>
      <vt:variant>
        <vt:lpwstr>_Toc122085479</vt:lpwstr>
      </vt:variant>
      <vt:variant>
        <vt:i4>1507391</vt:i4>
      </vt:variant>
      <vt:variant>
        <vt:i4>164</vt:i4>
      </vt:variant>
      <vt:variant>
        <vt:i4>0</vt:i4>
      </vt:variant>
      <vt:variant>
        <vt:i4>5</vt:i4>
      </vt:variant>
      <vt:variant>
        <vt:lpwstr/>
      </vt:variant>
      <vt:variant>
        <vt:lpwstr>_Toc122085478</vt:lpwstr>
      </vt:variant>
      <vt:variant>
        <vt:i4>1507391</vt:i4>
      </vt:variant>
      <vt:variant>
        <vt:i4>158</vt:i4>
      </vt:variant>
      <vt:variant>
        <vt:i4>0</vt:i4>
      </vt:variant>
      <vt:variant>
        <vt:i4>5</vt:i4>
      </vt:variant>
      <vt:variant>
        <vt:lpwstr/>
      </vt:variant>
      <vt:variant>
        <vt:lpwstr>_Toc122085477</vt:lpwstr>
      </vt:variant>
      <vt:variant>
        <vt:i4>1507391</vt:i4>
      </vt:variant>
      <vt:variant>
        <vt:i4>152</vt:i4>
      </vt:variant>
      <vt:variant>
        <vt:i4>0</vt:i4>
      </vt:variant>
      <vt:variant>
        <vt:i4>5</vt:i4>
      </vt:variant>
      <vt:variant>
        <vt:lpwstr/>
      </vt:variant>
      <vt:variant>
        <vt:lpwstr>_Toc122085476</vt:lpwstr>
      </vt:variant>
      <vt:variant>
        <vt:i4>1507391</vt:i4>
      </vt:variant>
      <vt:variant>
        <vt:i4>146</vt:i4>
      </vt:variant>
      <vt:variant>
        <vt:i4>0</vt:i4>
      </vt:variant>
      <vt:variant>
        <vt:i4>5</vt:i4>
      </vt:variant>
      <vt:variant>
        <vt:lpwstr/>
      </vt:variant>
      <vt:variant>
        <vt:lpwstr>_Toc122085475</vt:lpwstr>
      </vt:variant>
      <vt:variant>
        <vt:i4>1507391</vt:i4>
      </vt:variant>
      <vt:variant>
        <vt:i4>140</vt:i4>
      </vt:variant>
      <vt:variant>
        <vt:i4>0</vt:i4>
      </vt:variant>
      <vt:variant>
        <vt:i4>5</vt:i4>
      </vt:variant>
      <vt:variant>
        <vt:lpwstr/>
      </vt:variant>
      <vt:variant>
        <vt:lpwstr>_Toc122085474</vt:lpwstr>
      </vt:variant>
      <vt:variant>
        <vt:i4>1507391</vt:i4>
      </vt:variant>
      <vt:variant>
        <vt:i4>134</vt:i4>
      </vt:variant>
      <vt:variant>
        <vt:i4>0</vt:i4>
      </vt:variant>
      <vt:variant>
        <vt:i4>5</vt:i4>
      </vt:variant>
      <vt:variant>
        <vt:lpwstr/>
      </vt:variant>
      <vt:variant>
        <vt:lpwstr>_Toc122085473</vt:lpwstr>
      </vt:variant>
      <vt:variant>
        <vt:i4>1507391</vt:i4>
      </vt:variant>
      <vt:variant>
        <vt:i4>128</vt:i4>
      </vt:variant>
      <vt:variant>
        <vt:i4>0</vt:i4>
      </vt:variant>
      <vt:variant>
        <vt:i4>5</vt:i4>
      </vt:variant>
      <vt:variant>
        <vt:lpwstr/>
      </vt:variant>
      <vt:variant>
        <vt:lpwstr>_Toc122085472</vt:lpwstr>
      </vt:variant>
      <vt:variant>
        <vt:i4>1507391</vt:i4>
      </vt:variant>
      <vt:variant>
        <vt:i4>122</vt:i4>
      </vt:variant>
      <vt:variant>
        <vt:i4>0</vt:i4>
      </vt:variant>
      <vt:variant>
        <vt:i4>5</vt:i4>
      </vt:variant>
      <vt:variant>
        <vt:lpwstr/>
      </vt:variant>
      <vt:variant>
        <vt:lpwstr>_Toc122085471</vt:lpwstr>
      </vt:variant>
      <vt:variant>
        <vt:i4>1507391</vt:i4>
      </vt:variant>
      <vt:variant>
        <vt:i4>116</vt:i4>
      </vt:variant>
      <vt:variant>
        <vt:i4>0</vt:i4>
      </vt:variant>
      <vt:variant>
        <vt:i4>5</vt:i4>
      </vt:variant>
      <vt:variant>
        <vt:lpwstr/>
      </vt:variant>
      <vt:variant>
        <vt:lpwstr>_Toc122085470</vt:lpwstr>
      </vt:variant>
      <vt:variant>
        <vt:i4>1441855</vt:i4>
      </vt:variant>
      <vt:variant>
        <vt:i4>110</vt:i4>
      </vt:variant>
      <vt:variant>
        <vt:i4>0</vt:i4>
      </vt:variant>
      <vt:variant>
        <vt:i4>5</vt:i4>
      </vt:variant>
      <vt:variant>
        <vt:lpwstr/>
      </vt:variant>
      <vt:variant>
        <vt:lpwstr>_Toc122085469</vt:lpwstr>
      </vt:variant>
      <vt:variant>
        <vt:i4>1441855</vt:i4>
      </vt:variant>
      <vt:variant>
        <vt:i4>104</vt:i4>
      </vt:variant>
      <vt:variant>
        <vt:i4>0</vt:i4>
      </vt:variant>
      <vt:variant>
        <vt:i4>5</vt:i4>
      </vt:variant>
      <vt:variant>
        <vt:lpwstr/>
      </vt:variant>
      <vt:variant>
        <vt:lpwstr>_Toc122085468</vt:lpwstr>
      </vt:variant>
      <vt:variant>
        <vt:i4>1441855</vt:i4>
      </vt:variant>
      <vt:variant>
        <vt:i4>98</vt:i4>
      </vt:variant>
      <vt:variant>
        <vt:i4>0</vt:i4>
      </vt:variant>
      <vt:variant>
        <vt:i4>5</vt:i4>
      </vt:variant>
      <vt:variant>
        <vt:lpwstr/>
      </vt:variant>
      <vt:variant>
        <vt:lpwstr>_Toc122085467</vt:lpwstr>
      </vt:variant>
      <vt:variant>
        <vt:i4>1441855</vt:i4>
      </vt:variant>
      <vt:variant>
        <vt:i4>92</vt:i4>
      </vt:variant>
      <vt:variant>
        <vt:i4>0</vt:i4>
      </vt:variant>
      <vt:variant>
        <vt:i4>5</vt:i4>
      </vt:variant>
      <vt:variant>
        <vt:lpwstr/>
      </vt:variant>
      <vt:variant>
        <vt:lpwstr>_Toc122085466</vt:lpwstr>
      </vt:variant>
      <vt:variant>
        <vt:i4>1441855</vt:i4>
      </vt:variant>
      <vt:variant>
        <vt:i4>86</vt:i4>
      </vt:variant>
      <vt:variant>
        <vt:i4>0</vt:i4>
      </vt:variant>
      <vt:variant>
        <vt:i4>5</vt:i4>
      </vt:variant>
      <vt:variant>
        <vt:lpwstr/>
      </vt:variant>
      <vt:variant>
        <vt:lpwstr>_Toc122085465</vt:lpwstr>
      </vt:variant>
      <vt:variant>
        <vt:i4>1441855</vt:i4>
      </vt:variant>
      <vt:variant>
        <vt:i4>80</vt:i4>
      </vt:variant>
      <vt:variant>
        <vt:i4>0</vt:i4>
      </vt:variant>
      <vt:variant>
        <vt:i4>5</vt:i4>
      </vt:variant>
      <vt:variant>
        <vt:lpwstr/>
      </vt:variant>
      <vt:variant>
        <vt:lpwstr>_Toc122085464</vt:lpwstr>
      </vt:variant>
      <vt:variant>
        <vt:i4>1441855</vt:i4>
      </vt:variant>
      <vt:variant>
        <vt:i4>74</vt:i4>
      </vt:variant>
      <vt:variant>
        <vt:i4>0</vt:i4>
      </vt:variant>
      <vt:variant>
        <vt:i4>5</vt:i4>
      </vt:variant>
      <vt:variant>
        <vt:lpwstr/>
      </vt:variant>
      <vt:variant>
        <vt:lpwstr>_Toc122085463</vt:lpwstr>
      </vt:variant>
      <vt:variant>
        <vt:i4>1441855</vt:i4>
      </vt:variant>
      <vt:variant>
        <vt:i4>68</vt:i4>
      </vt:variant>
      <vt:variant>
        <vt:i4>0</vt:i4>
      </vt:variant>
      <vt:variant>
        <vt:i4>5</vt:i4>
      </vt:variant>
      <vt:variant>
        <vt:lpwstr/>
      </vt:variant>
      <vt:variant>
        <vt:lpwstr>_Toc122085462</vt:lpwstr>
      </vt:variant>
      <vt:variant>
        <vt:i4>1441855</vt:i4>
      </vt:variant>
      <vt:variant>
        <vt:i4>62</vt:i4>
      </vt:variant>
      <vt:variant>
        <vt:i4>0</vt:i4>
      </vt:variant>
      <vt:variant>
        <vt:i4>5</vt:i4>
      </vt:variant>
      <vt:variant>
        <vt:lpwstr/>
      </vt:variant>
      <vt:variant>
        <vt:lpwstr>_Toc122085461</vt:lpwstr>
      </vt:variant>
      <vt:variant>
        <vt:i4>1441855</vt:i4>
      </vt:variant>
      <vt:variant>
        <vt:i4>56</vt:i4>
      </vt:variant>
      <vt:variant>
        <vt:i4>0</vt:i4>
      </vt:variant>
      <vt:variant>
        <vt:i4>5</vt:i4>
      </vt:variant>
      <vt:variant>
        <vt:lpwstr/>
      </vt:variant>
      <vt:variant>
        <vt:lpwstr>_Toc122085460</vt:lpwstr>
      </vt:variant>
      <vt:variant>
        <vt:i4>1376319</vt:i4>
      </vt:variant>
      <vt:variant>
        <vt:i4>50</vt:i4>
      </vt:variant>
      <vt:variant>
        <vt:i4>0</vt:i4>
      </vt:variant>
      <vt:variant>
        <vt:i4>5</vt:i4>
      </vt:variant>
      <vt:variant>
        <vt:lpwstr/>
      </vt:variant>
      <vt:variant>
        <vt:lpwstr>_Toc122085459</vt:lpwstr>
      </vt:variant>
      <vt:variant>
        <vt:i4>1376319</vt:i4>
      </vt:variant>
      <vt:variant>
        <vt:i4>44</vt:i4>
      </vt:variant>
      <vt:variant>
        <vt:i4>0</vt:i4>
      </vt:variant>
      <vt:variant>
        <vt:i4>5</vt:i4>
      </vt:variant>
      <vt:variant>
        <vt:lpwstr/>
      </vt:variant>
      <vt:variant>
        <vt:lpwstr>_Toc122085458</vt:lpwstr>
      </vt:variant>
      <vt:variant>
        <vt:i4>1376319</vt:i4>
      </vt:variant>
      <vt:variant>
        <vt:i4>38</vt:i4>
      </vt:variant>
      <vt:variant>
        <vt:i4>0</vt:i4>
      </vt:variant>
      <vt:variant>
        <vt:i4>5</vt:i4>
      </vt:variant>
      <vt:variant>
        <vt:lpwstr/>
      </vt:variant>
      <vt:variant>
        <vt:lpwstr>_Toc122085457</vt:lpwstr>
      </vt:variant>
      <vt:variant>
        <vt:i4>1376319</vt:i4>
      </vt:variant>
      <vt:variant>
        <vt:i4>32</vt:i4>
      </vt:variant>
      <vt:variant>
        <vt:i4>0</vt:i4>
      </vt:variant>
      <vt:variant>
        <vt:i4>5</vt:i4>
      </vt:variant>
      <vt:variant>
        <vt:lpwstr/>
      </vt:variant>
      <vt:variant>
        <vt:lpwstr>_Toc122085456</vt:lpwstr>
      </vt:variant>
      <vt:variant>
        <vt:i4>1376319</vt:i4>
      </vt:variant>
      <vt:variant>
        <vt:i4>26</vt:i4>
      </vt:variant>
      <vt:variant>
        <vt:i4>0</vt:i4>
      </vt:variant>
      <vt:variant>
        <vt:i4>5</vt:i4>
      </vt:variant>
      <vt:variant>
        <vt:lpwstr/>
      </vt:variant>
      <vt:variant>
        <vt:lpwstr>_Toc122085455</vt:lpwstr>
      </vt:variant>
      <vt:variant>
        <vt:i4>1376319</vt:i4>
      </vt:variant>
      <vt:variant>
        <vt:i4>20</vt:i4>
      </vt:variant>
      <vt:variant>
        <vt:i4>0</vt:i4>
      </vt:variant>
      <vt:variant>
        <vt:i4>5</vt:i4>
      </vt:variant>
      <vt:variant>
        <vt:lpwstr/>
      </vt:variant>
      <vt:variant>
        <vt:lpwstr>_Toc122085454</vt:lpwstr>
      </vt:variant>
      <vt:variant>
        <vt:i4>2097190</vt:i4>
      </vt:variant>
      <vt:variant>
        <vt:i4>15</vt:i4>
      </vt:variant>
      <vt:variant>
        <vt:i4>0</vt:i4>
      </vt:variant>
      <vt:variant>
        <vt:i4>5</vt:i4>
      </vt:variant>
      <vt:variant>
        <vt:lpwstr>http://www.taxboard.gov.au/</vt:lpwstr>
      </vt:variant>
      <vt:variant>
        <vt:lpwstr/>
      </vt:variant>
      <vt:variant>
        <vt:i4>4849705</vt:i4>
      </vt:variant>
      <vt:variant>
        <vt:i4>12</vt:i4>
      </vt:variant>
      <vt:variant>
        <vt:i4>0</vt:i4>
      </vt:variant>
      <vt:variant>
        <vt:i4>5</vt:i4>
      </vt:variant>
      <vt:variant>
        <vt:lpwstr>mailto:medialiaison@treasury.gov.au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2097190</vt:i4>
      </vt:variant>
      <vt:variant>
        <vt:i4>0</vt:i4>
      </vt:variant>
      <vt:variant>
        <vt:i4>0</vt:i4>
      </vt:variant>
      <vt:variant>
        <vt:i4>5</vt:i4>
      </vt:variant>
      <vt:variant>
        <vt:lpwstr>http://www.taxboard.gov.au/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Taxation Annual Report 2021–22</dc:title>
  <dc:subject/>
  <dc:creator>The Board of Taxation</dc:creator>
  <cp:keywords/>
  <cp:lastModifiedBy>Hill, Christine</cp:lastModifiedBy>
  <cp:revision>47</cp:revision>
  <cp:lastPrinted>2023-01-24T06:49:00Z</cp:lastPrinted>
  <dcterms:created xsi:type="dcterms:W3CDTF">2022-12-07T21:40:00Z</dcterms:created>
  <dcterms:modified xsi:type="dcterms:W3CDTF">2023-01-31T01:14:00Z</dcterms:modified>
</cp:coreProperties>
</file>