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C82E3" w14:textId="77777777" w:rsidR="00B740E7" w:rsidRPr="003F4392" w:rsidRDefault="00B740E7" w:rsidP="00B740E7">
      <w:pPr>
        <w:pStyle w:val="CoverTitleMain"/>
      </w:pPr>
      <w:bookmarkStart w:id="0" w:name="_Toc116358594"/>
      <w:bookmarkStart w:id="1" w:name="_GoBack"/>
      <w:bookmarkEnd w:id="1"/>
      <w:r w:rsidRPr="003F4392">
        <w:t>The Board of Taxation</w:t>
      </w:r>
    </w:p>
    <w:p w14:paraId="0EA6354E" w14:textId="77777777" w:rsidR="00B740E7" w:rsidRPr="003F4392" w:rsidRDefault="00B740E7" w:rsidP="00B740E7">
      <w:pPr>
        <w:pStyle w:val="CoverTitleSub"/>
      </w:pPr>
      <w:r w:rsidRPr="003B2B95">
        <w:t>201</w:t>
      </w:r>
      <w:r w:rsidR="00094C63">
        <w:t>6</w:t>
      </w:r>
      <w:r w:rsidR="00817519" w:rsidRPr="003B2B95">
        <w:t xml:space="preserve"> — </w:t>
      </w:r>
      <w:r w:rsidRPr="003B2B95">
        <w:t>201</w:t>
      </w:r>
      <w:r w:rsidR="00094C63">
        <w:t>7</w:t>
      </w:r>
      <w:r w:rsidRPr="003B2B95">
        <w:t xml:space="preserve"> Annual Report</w:t>
      </w:r>
    </w:p>
    <w:p w14:paraId="1957A7F6" w14:textId="0A3F2815" w:rsidR="00B740E7" w:rsidRPr="003F4392" w:rsidRDefault="00B11AE9" w:rsidP="00D81297">
      <w:pPr>
        <w:pStyle w:val="CoverTitleSub2"/>
      </w:pPr>
      <w:r>
        <w:t>December</w:t>
      </w:r>
      <w:r w:rsidR="00094C63">
        <w:t>, 2017</w:t>
      </w:r>
    </w:p>
    <w:p w14:paraId="52D34BCD" w14:textId="77777777" w:rsidR="00B740E7" w:rsidRPr="003F4392" w:rsidRDefault="00B740E7" w:rsidP="00B740E7">
      <w:pPr>
        <w:pStyle w:val="SingleParagraph"/>
        <w:rPr>
          <w:highlight w:val="yellow"/>
        </w:rPr>
      </w:pPr>
    </w:p>
    <w:p w14:paraId="3A4B7B4A" w14:textId="24BD0884" w:rsidR="00474F95" w:rsidRDefault="00005D64" w:rsidP="003F1CBA">
      <w:pPr>
        <w:pStyle w:val="SinglePara"/>
      </w:pPr>
      <w:r>
        <w:rPr>
          <w:highlight w:val="yellow"/>
        </w:rPr>
        <w:br/>
      </w:r>
      <w:r>
        <w:rPr>
          <w:highlight w:val="yellow"/>
        </w:rPr>
        <w:br/>
      </w:r>
      <w:r>
        <w:rPr>
          <w:highlight w:val="yellow"/>
        </w:rPr>
        <w:br/>
      </w:r>
      <w:r>
        <w:rPr>
          <w:highlight w:val="yellow"/>
        </w:rPr>
        <w:br/>
      </w:r>
      <w:r>
        <w:rPr>
          <w:highlight w:val="yellow"/>
        </w:rPr>
        <w:br/>
      </w:r>
      <w:r>
        <w:rPr>
          <w:highlight w:val="yellow"/>
        </w:rPr>
        <w:br/>
      </w:r>
      <w:r>
        <w:rPr>
          <w:highlight w:val="yellow"/>
        </w:rPr>
        <w:br/>
      </w:r>
    </w:p>
    <w:p w14:paraId="66AF43B6" w14:textId="77777777" w:rsidR="00B740E7" w:rsidRPr="003F4392" w:rsidRDefault="00005D64" w:rsidP="00B740E7">
      <w:pPr>
        <w:pStyle w:val="SinglePara"/>
        <w:rPr>
          <w:highlight w:val="yellow"/>
        </w:rPr>
        <w:sectPr w:rsidR="00B740E7" w:rsidRPr="003F4392" w:rsidSect="004A6459">
          <w:headerReference w:type="even" r:id="rId14"/>
          <w:headerReference w:type="default" r:id="rId15"/>
          <w:footerReference w:type="even" r:id="rId16"/>
          <w:footerReference w:type="default" r:id="rId17"/>
          <w:headerReference w:type="first" r:id="rId18"/>
          <w:pgSz w:w="11907" w:h="16840" w:code="9"/>
          <w:pgMar w:top="2466" w:right="2098" w:bottom="2466" w:left="2098" w:header="1899" w:footer="1899" w:gutter="0"/>
          <w:cols w:space="720"/>
          <w:vAlign w:val="center"/>
          <w:titlePg/>
        </w:sectPr>
      </w:pPr>
      <w:r>
        <w:rPr>
          <w:highlight w:val="yellow"/>
        </w:rPr>
        <w:br/>
      </w:r>
    </w:p>
    <w:p w14:paraId="6CC586EA" w14:textId="77777777" w:rsidR="00B740E7" w:rsidRPr="00FB56A1" w:rsidRDefault="00B740E7" w:rsidP="000D4A3B">
      <w:pPr>
        <w:rPr>
          <w:highlight w:val="yellow"/>
        </w:rPr>
      </w:pPr>
      <w:r w:rsidRPr="003F4392">
        <w:lastRenderedPageBreak/>
        <w:sym w:font="Symbol" w:char="F0D3"/>
      </w:r>
      <w:r w:rsidRPr="003F4392">
        <w:t xml:space="preserve"> Commonwealth of Australia </w:t>
      </w:r>
      <w:r w:rsidR="007D3CE5" w:rsidRPr="000222B8">
        <w:t>201</w:t>
      </w:r>
      <w:r w:rsidR="00094C63">
        <w:t>7</w:t>
      </w:r>
    </w:p>
    <w:p w14:paraId="70D5AB20" w14:textId="77777777" w:rsidR="00B740E7" w:rsidRPr="003F4392" w:rsidRDefault="00B740E7" w:rsidP="000D4A3B">
      <w:r w:rsidRPr="00681B68">
        <w:t>ISBN</w:t>
      </w:r>
      <w:r w:rsidR="00ED7620" w:rsidRPr="00681B68">
        <w:t xml:space="preserve"> </w:t>
      </w:r>
      <w:r w:rsidR="00681B68" w:rsidRPr="00681B68">
        <w:t>978</w:t>
      </w:r>
      <w:r w:rsidR="000B1CD9">
        <w:noBreakHyphen/>
      </w:r>
      <w:r w:rsidR="00681B68" w:rsidRPr="00681B68">
        <w:t>1</w:t>
      </w:r>
      <w:r w:rsidR="000B1CD9">
        <w:noBreakHyphen/>
      </w:r>
      <w:r w:rsidR="00681B68" w:rsidRPr="00681B68">
        <w:t>925504</w:t>
      </w:r>
      <w:r w:rsidR="000B1CD9">
        <w:noBreakHyphen/>
      </w:r>
      <w:r w:rsidR="00681B68" w:rsidRPr="00681B68">
        <w:t>26</w:t>
      </w:r>
      <w:r w:rsidR="000B1CD9">
        <w:noBreakHyphen/>
      </w:r>
      <w:r w:rsidR="00681B68" w:rsidRPr="00681B68">
        <w:t>2</w:t>
      </w:r>
    </w:p>
    <w:p w14:paraId="5012EF06" w14:textId="77777777" w:rsidR="00B740E7" w:rsidRPr="003F4392" w:rsidRDefault="00B740E7" w:rsidP="000D4A3B">
      <w:r w:rsidRPr="003F4392">
        <w:t>Ownership of intellectual property rights in this publication</w:t>
      </w:r>
    </w:p>
    <w:p w14:paraId="01689186" w14:textId="77777777" w:rsidR="00B740E7" w:rsidRPr="003F4392" w:rsidRDefault="00B740E7" w:rsidP="000D4A3B">
      <w:r w:rsidRPr="003F4392">
        <w:t xml:space="preserve">Unless otherwise noted, copyright (and any other intellectual property rights, if any) in this publication is owned by the Commonwealth of Australia (referred to below as the Commonwealth). </w:t>
      </w:r>
    </w:p>
    <w:p w14:paraId="23A37B14" w14:textId="77777777" w:rsidR="00B740E7" w:rsidRPr="003F4392" w:rsidRDefault="00186F0C" w:rsidP="000D4A3B">
      <w:r w:rsidRPr="003F4392">
        <w:rPr>
          <w:noProof/>
        </w:rPr>
        <w:drawing>
          <wp:anchor distT="0" distB="0" distL="114300" distR="114300" simplePos="0" relativeHeight="251658241" behindDoc="0" locked="0" layoutInCell="1" allowOverlap="0" wp14:anchorId="043C6061" wp14:editId="1B4A2E2D">
            <wp:simplePos x="0" y="0"/>
            <wp:positionH relativeFrom="column">
              <wp:posOffset>1270</wp:posOffset>
            </wp:positionH>
            <wp:positionV relativeFrom="paragraph">
              <wp:posOffset>345440</wp:posOffset>
            </wp:positionV>
            <wp:extent cx="795020" cy="294640"/>
            <wp:effectExtent l="0" t="0" r="5080" b="0"/>
            <wp:wrapSquare wrapText="bothSides"/>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02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0E7" w:rsidRPr="003F4392">
        <w:t>Creative Commons licence</w:t>
      </w:r>
    </w:p>
    <w:p w14:paraId="51B566FD" w14:textId="77777777" w:rsidR="00B740E7" w:rsidRPr="003F4392" w:rsidRDefault="00B740E7" w:rsidP="000D4A3B"/>
    <w:p w14:paraId="373CCA25" w14:textId="77777777" w:rsidR="00B740E7" w:rsidRPr="003F4392" w:rsidRDefault="00B740E7" w:rsidP="000D4A3B">
      <w:r w:rsidRPr="003F4392">
        <w:t>With the exception of the Coat of Arms (see below) and all third party material as attributed in this document, this publication is licensed under a Creative Commons Attribution 3.0 Australia Licence.</w:t>
      </w:r>
    </w:p>
    <w:p w14:paraId="3223C196" w14:textId="77777777" w:rsidR="00B740E7" w:rsidRPr="003F4392" w:rsidRDefault="00B740E7" w:rsidP="00E31C19">
      <w:pPr>
        <w:jc w:val="left"/>
      </w:pPr>
      <w:r w:rsidRPr="003F4392">
        <w:t>Creative Commons Attribution 3.0 Australia Licence is a standard form licence agreement that allows you to copy, distribute, transmit and adapt this publication provided that you attribute the work</w:t>
      </w:r>
      <w:r w:rsidR="003F5B6B" w:rsidRPr="003F4392">
        <w:t>.</w:t>
      </w:r>
      <w:r w:rsidR="00ED3EFD" w:rsidRPr="003F4392">
        <w:t xml:space="preserve"> </w:t>
      </w:r>
      <w:r w:rsidRPr="003F4392">
        <w:t xml:space="preserve">A summary of the licence terms is available from </w:t>
      </w:r>
      <w:hyperlink r:id="rId20" w:history="1">
        <w:r w:rsidR="00817519" w:rsidRPr="003F4392">
          <w:rPr>
            <w:rStyle w:val="Hyperlink"/>
          </w:rPr>
          <w:t>http://creativecommons.org/licenses/by/3.0/au/deed.en</w:t>
        </w:r>
      </w:hyperlink>
      <w:r w:rsidR="003F5B6B" w:rsidRPr="003F4392">
        <w:t>.</w:t>
      </w:r>
      <w:r w:rsidR="00ED3EFD" w:rsidRPr="003F4392">
        <w:t xml:space="preserve"> </w:t>
      </w:r>
      <w:r w:rsidRPr="003F4392">
        <w:t xml:space="preserve">The full licence terms are available from </w:t>
      </w:r>
      <w:hyperlink r:id="rId21" w:history="1">
        <w:r w:rsidR="00E31C19" w:rsidRPr="00FB4613">
          <w:rPr>
            <w:rStyle w:val="Hyperlink"/>
          </w:rPr>
          <w:t>http://creativecommons.org/licenses/by/3.0/au/legalcode</w:t>
        </w:r>
      </w:hyperlink>
      <w:r w:rsidR="00E31C19">
        <w:t xml:space="preserve">. </w:t>
      </w:r>
    </w:p>
    <w:p w14:paraId="20C670A9" w14:textId="77777777" w:rsidR="00B740E7" w:rsidRPr="003F4392" w:rsidRDefault="00B740E7" w:rsidP="000D4A3B">
      <w:r w:rsidRPr="003F4392">
        <w:t>The Commonwealth</w:t>
      </w:r>
      <w:r w:rsidR="000B1CD9">
        <w:t>’</w:t>
      </w:r>
      <w:r w:rsidRPr="003F4392">
        <w:t>s preference is that you attribute this publication (and any material sourced from it) using the following wording:</w:t>
      </w:r>
    </w:p>
    <w:p w14:paraId="77DCBCB6" w14:textId="77777777" w:rsidR="00B740E7" w:rsidRPr="003F4392" w:rsidRDefault="00B740E7" w:rsidP="000D4A3B">
      <w:r w:rsidRPr="00681B68">
        <w:t>Source: Board of Taxation, 201</w:t>
      </w:r>
      <w:r w:rsidR="003B67F1">
        <w:t>6</w:t>
      </w:r>
      <w:r w:rsidR="000B1CD9">
        <w:noBreakHyphen/>
      </w:r>
      <w:r w:rsidRPr="00681B68">
        <w:t>1</w:t>
      </w:r>
      <w:r w:rsidR="003B67F1">
        <w:t>7</w:t>
      </w:r>
      <w:r w:rsidR="005F55B9" w:rsidRPr="00681B68">
        <w:t xml:space="preserve"> Annual Report</w:t>
      </w:r>
      <w:r w:rsidR="003F5B6B" w:rsidRPr="00681B68">
        <w:t>.</w:t>
      </w:r>
      <w:r w:rsidR="00ED3EFD" w:rsidRPr="003F4392">
        <w:t xml:space="preserve"> </w:t>
      </w:r>
      <w:r w:rsidRPr="003F4392">
        <w:t xml:space="preserve">The Commonwealth of Australia does not necessarily endorse the content of this publication. </w:t>
      </w:r>
    </w:p>
    <w:p w14:paraId="6A409098" w14:textId="77777777" w:rsidR="00B740E7" w:rsidRPr="003F4392" w:rsidRDefault="00B740E7" w:rsidP="000D4A3B">
      <w:r w:rsidRPr="003F4392">
        <w:t>Use of the Coat of Arms</w:t>
      </w:r>
    </w:p>
    <w:p w14:paraId="49F8086F" w14:textId="77777777" w:rsidR="00B740E7" w:rsidRPr="003F4392" w:rsidRDefault="00B740E7" w:rsidP="000D4A3B">
      <w:r w:rsidRPr="003F4392">
        <w:t>The terms under which the Coat of Arms can be used are set out on the It</w:t>
      </w:r>
      <w:r w:rsidR="000B1CD9">
        <w:t>’</w:t>
      </w:r>
      <w:r w:rsidRPr="003F4392">
        <w:t xml:space="preserve">s an Honour website (see </w:t>
      </w:r>
      <w:hyperlink r:id="rId22" w:history="1">
        <w:r w:rsidRPr="003F4392">
          <w:rPr>
            <w:rStyle w:val="Hyperlink"/>
          </w:rPr>
          <w:t>www.itsanhonour.gov.au</w:t>
        </w:r>
      </w:hyperlink>
      <w:r w:rsidRPr="003F4392">
        <w:t xml:space="preserve">). </w:t>
      </w:r>
    </w:p>
    <w:p w14:paraId="4B6875C5" w14:textId="77777777" w:rsidR="00B740E7" w:rsidRPr="003F4392" w:rsidRDefault="00B740E7" w:rsidP="00B740E7">
      <w:pPr>
        <w:pStyle w:val="SingleParagraph"/>
        <w:rPr>
          <w:color w:val="auto"/>
        </w:rPr>
      </w:pPr>
      <w:r w:rsidRPr="003F4392">
        <w:rPr>
          <w:color w:val="auto"/>
        </w:rPr>
        <w:t xml:space="preserve">A copy of this document appears on the Board of Taxation website: </w:t>
      </w:r>
    </w:p>
    <w:p w14:paraId="017AF28B" w14:textId="77777777" w:rsidR="00B740E7" w:rsidRPr="003F4392" w:rsidRDefault="00C8355F" w:rsidP="000D4A3B">
      <w:hyperlink r:id="rId23" w:history="1">
        <w:r w:rsidR="00B740E7" w:rsidRPr="003F4392">
          <w:rPr>
            <w:rStyle w:val="Hyperlink"/>
          </w:rPr>
          <w:t>http://www.taxboard.gov.au</w:t>
        </w:r>
      </w:hyperlink>
      <w:r w:rsidR="00D61DE2" w:rsidRPr="003F4392">
        <w:t>.</w:t>
      </w:r>
    </w:p>
    <w:p w14:paraId="64B76828" w14:textId="77777777" w:rsidR="00B740E7" w:rsidRPr="003F4392" w:rsidRDefault="00B740E7" w:rsidP="00B740E7">
      <w:pPr>
        <w:pStyle w:val="Contents"/>
        <w:rPr>
          <w:highlight w:val="yellow"/>
        </w:rPr>
        <w:sectPr w:rsidR="00B740E7" w:rsidRPr="003F4392" w:rsidSect="004A6459">
          <w:headerReference w:type="even" r:id="rId24"/>
          <w:headerReference w:type="default" r:id="rId25"/>
          <w:headerReference w:type="first" r:id="rId26"/>
          <w:footerReference w:type="first" r:id="rId27"/>
          <w:pgSz w:w="11907" w:h="16840" w:code="9"/>
          <w:pgMar w:top="2466" w:right="2098" w:bottom="2466" w:left="2098" w:header="1559" w:footer="1899" w:gutter="0"/>
          <w:cols w:space="720"/>
          <w:titlePg/>
        </w:sectPr>
      </w:pPr>
    </w:p>
    <w:p w14:paraId="6B23A012" w14:textId="77777777" w:rsidR="00B740E7" w:rsidRPr="003F4392" w:rsidRDefault="00B740E7" w:rsidP="00C256C7">
      <w:pPr>
        <w:pStyle w:val="ContentsHeading"/>
        <w:pBdr>
          <w:bottom w:val="single" w:sz="4" w:space="1" w:color="auto"/>
        </w:pBdr>
      </w:pPr>
      <w:r w:rsidRPr="003F4392">
        <w:lastRenderedPageBreak/>
        <w:t>Contents</w:t>
      </w:r>
      <w:r w:rsidR="00370C3D" w:rsidRPr="003F4392">
        <w:t xml:space="preserve"> </w:t>
      </w:r>
      <w:r w:rsidR="008A70C6">
        <w:t xml:space="preserve"> </w:t>
      </w:r>
    </w:p>
    <w:p w14:paraId="596F183F" w14:textId="77777777" w:rsidR="0024664F" w:rsidRDefault="00B740E7">
      <w:pPr>
        <w:pStyle w:val="TOC1"/>
        <w:rPr>
          <w:rFonts w:asciiTheme="minorHAnsi" w:eastAsiaTheme="minorEastAsia" w:hAnsiTheme="minorHAnsi" w:cstheme="minorBidi"/>
          <w:b w:val="0"/>
          <w:smallCaps w:val="0"/>
          <w:noProof/>
          <w:color w:val="auto"/>
        </w:rPr>
      </w:pPr>
      <w:r w:rsidRPr="003F4392">
        <w:fldChar w:fldCharType="begin"/>
      </w:r>
      <w:r w:rsidRPr="003F4392">
        <w:instrText xml:space="preserve"> TOC \t "Heading 1,1,Heading 2,2" </w:instrText>
      </w:r>
      <w:r w:rsidRPr="003F4392">
        <w:fldChar w:fldCharType="separate"/>
      </w:r>
      <w:r w:rsidR="0024664F">
        <w:rPr>
          <w:noProof/>
        </w:rPr>
        <w:t>Contact Details</w:t>
      </w:r>
      <w:r w:rsidR="0024664F">
        <w:rPr>
          <w:noProof/>
        </w:rPr>
        <w:tab/>
      </w:r>
      <w:r w:rsidR="0024664F">
        <w:rPr>
          <w:noProof/>
        </w:rPr>
        <w:fldChar w:fldCharType="begin"/>
      </w:r>
      <w:r w:rsidR="0024664F">
        <w:rPr>
          <w:noProof/>
        </w:rPr>
        <w:instrText xml:space="preserve"> PAGEREF _Toc501457227 \h </w:instrText>
      </w:r>
      <w:r w:rsidR="0024664F">
        <w:rPr>
          <w:noProof/>
        </w:rPr>
      </w:r>
      <w:r w:rsidR="0024664F">
        <w:rPr>
          <w:noProof/>
        </w:rPr>
        <w:fldChar w:fldCharType="separate"/>
      </w:r>
      <w:r w:rsidR="00C8355F">
        <w:rPr>
          <w:noProof/>
        </w:rPr>
        <w:t>v</w:t>
      </w:r>
      <w:r w:rsidR="0024664F">
        <w:rPr>
          <w:noProof/>
        </w:rPr>
        <w:fldChar w:fldCharType="end"/>
      </w:r>
    </w:p>
    <w:p w14:paraId="160200A1" w14:textId="77777777" w:rsidR="0024664F" w:rsidRDefault="0024664F">
      <w:pPr>
        <w:pStyle w:val="TOC1"/>
        <w:rPr>
          <w:rFonts w:asciiTheme="minorHAnsi" w:eastAsiaTheme="minorEastAsia" w:hAnsiTheme="minorHAnsi" w:cstheme="minorBidi"/>
          <w:b w:val="0"/>
          <w:smallCaps w:val="0"/>
          <w:noProof/>
          <w:color w:val="auto"/>
        </w:rPr>
      </w:pPr>
      <w:r>
        <w:rPr>
          <w:noProof/>
        </w:rPr>
        <w:t>Glossary of Terms</w:t>
      </w:r>
      <w:r>
        <w:rPr>
          <w:noProof/>
        </w:rPr>
        <w:tab/>
      </w:r>
      <w:r>
        <w:rPr>
          <w:noProof/>
        </w:rPr>
        <w:fldChar w:fldCharType="begin"/>
      </w:r>
      <w:r>
        <w:rPr>
          <w:noProof/>
        </w:rPr>
        <w:instrText xml:space="preserve"> PAGEREF _Toc501457228 \h </w:instrText>
      </w:r>
      <w:r>
        <w:rPr>
          <w:noProof/>
        </w:rPr>
      </w:r>
      <w:r>
        <w:rPr>
          <w:noProof/>
        </w:rPr>
        <w:fldChar w:fldCharType="separate"/>
      </w:r>
      <w:r w:rsidR="00C8355F">
        <w:rPr>
          <w:noProof/>
        </w:rPr>
        <w:t>vi</w:t>
      </w:r>
      <w:r>
        <w:rPr>
          <w:noProof/>
        </w:rPr>
        <w:fldChar w:fldCharType="end"/>
      </w:r>
    </w:p>
    <w:p w14:paraId="65DEEEDC" w14:textId="77777777" w:rsidR="0024664F" w:rsidRDefault="0024664F">
      <w:pPr>
        <w:pStyle w:val="TOC1"/>
        <w:rPr>
          <w:rFonts w:asciiTheme="minorHAnsi" w:eastAsiaTheme="minorEastAsia" w:hAnsiTheme="minorHAnsi" w:cstheme="minorBidi"/>
          <w:b w:val="0"/>
          <w:smallCaps w:val="0"/>
          <w:noProof/>
          <w:color w:val="auto"/>
        </w:rPr>
      </w:pPr>
      <w:r>
        <w:rPr>
          <w:noProof/>
        </w:rPr>
        <w:t>Introduction from the Chair</w:t>
      </w:r>
      <w:r>
        <w:rPr>
          <w:noProof/>
        </w:rPr>
        <w:tab/>
      </w:r>
      <w:r>
        <w:rPr>
          <w:noProof/>
        </w:rPr>
        <w:fldChar w:fldCharType="begin"/>
      </w:r>
      <w:r>
        <w:rPr>
          <w:noProof/>
        </w:rPr>
        <w:instrText xml:space="preserve"> PAGEREF _Toc501457229 \h </w:instrText>
      </w:r>
      <w:r>
        <w:rPr>
          <w:noProof/>
        </w:rPr>
      </w:r>
      <w:r>
        <w:rPr>
          <w:noProof/>
        </w:rPr>
        <w:fldChar w:fldCharType="separate"/>
      </w:r>
      <w:r w:rsidR="00C8355F">
        <w:rPr>
          <w:noProof/>
        </w:rPr>
        <w:t>vii</w:t>
      </w:r>
      <w:r>
        <w:rPr>
          <w:noProof/>
        </w:rPr>
        <w:fldChar w:fldCharType="end"/>
      </w:r>
    </w:p>
    <w:p w14:paraId="347E6DFA" w14:textId="77777777" w:rsidR="0024664F" w:rsidRDefault="0024664F">
      <w:pPr>
        <w:pStyle w:val="TOC1"/>
        <w:rPr>
          <w:rFonts w:asciiTheme="minorHAnsi" w:eastAsiaTheme="minorEastAsia" w:hAnsiTheme="minorHAnsi" w:cstheme="minorBidi"/>
          <w:b w:val="0"/>
          <w:smallCaps w:val="0"/>
          <w:noProof/>
          <w:color w:val="auto"/>
        </w:rPr>
      </w:pPr>
      <w:r>
        <w:rPr>
          <w:noProof/>
        </w:rPr>
        <w:t>Introduction from the CEO</w:t>
      </w:r>
      <w:r>
        <w:rPr>
          <w:noProof/>
        </w:rPr>
        <w:tab/>
      </w:r>
      <w:r>
        <w:rPr>
          <w:noProof/>
        </w:rPr>
        <w:fldChar w:fldCharType="begin"/>
      </w:r>
      <w:r>
        <w:rPr>
          <w:noProof/>
        </w:rPr>
        <w:instrText xml:space="preserve"> PAGEREF _Toc501457230 \h </w:instrText>
      </w:r>
      <w:r>
        <w:rPr>
          <w:noProof/>
        </w:rPr>
      </w:r>
      <w:r>
        <w:rPr>
          <w:noProof/>
        </w:rPr>
        <w:fldChar w:fldCharType="separate"/>
      </w:r>
      <w:r w:rsidR="00C8355F">
        <w:rPr>
          <w:noProof/>
        </w:rPr>
        <w:t>ix</w:t>
      </w:r>
      <w:r>
        <w:rPr>
          <w:noProof/>
        </w:rPr>
        <w:fldChar w:fldCharType="end"/>
      </w:r>
    </w:p>
    <w:p w14:paraId="714DD38E"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1</w:t>
      </w:r>
      <w:r>
        <w:rPr>
          <w:rFonts w:asciiTheme="minorHAnsi" w:eastAsiaTheme="minorEastAsia" w:hAnsiTheme="minorHAnsi" w:cstheme="minorBidi"/>
          <w:b w:val="0"/>
          <w:smallCaps w:val="0"/>
          <w:noProof/>
          <w:color w:val="auto"/>
        </w:rPr>
        <w:tab/>
      </w:r>
      <w:r>
        <w:rPr>
          <w:noProof/>
        </w:rPr>
        <w:t>The Board</w:t>
      </w:r>
      <w:r>
        <w:rPr>
          <w:noProof/>
        </w:rPr>
        <w:tab/>
      </w:r>
      <w:r>
        <w:rPr>
          <w:noProof/>
        </w:rPr>
        <w:fldChar w:fldCharType="begin"/>
      </w:r>
      <w:r>
        <w:rPr>
          <w:noProof/>
        </w:rPr>
        <w:instrText xml:space="preserve"> PAGEREF _Toc501457231 \h </w:instrText>
      </w:r>
      <w:r>
        <w:rPr>
          <w:noProof/>
        </w:rPr>
      </w:r>
      <w:r>
        <w:rPr>
          <w:noProof/>
        </w:rPr>
        <w:fldChar w:fldCharType="separate"/>
      </w:r>
      <w:r w:rsidR="00C8355F">
        <w:rPr>
          <w:noProof/>
        </w:rPr>
        <w:t>1</w:t>
      </w:r>
      <w:r>
        <w:rPr>
          <w:noProof/>
        </w:rPr>
        <w:fldChar w:fldCharType="end"/>
      </w:r>
    </w:p>
    <w:p w14:paraId="51B9D037"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The Board’s mission and function</w:t>
      </w:r>
      <w:r>
        <w:rPr>
          <w:noProof/>
        </w:rPr>
        <w:tab/>
      </w:r>
      <w:r>
        <w:rPr>
          <w:noProof/>
        </w:rPr>
        <w:fldChar w:fldCharType="begin"/>
      </w:r>
      <w:r>
        <w:rPr>
          <w:noProof/>
        </w:rPr>
        <w:instrText xml:space="preserve"> PAGEREF _Toc501457232 \h </w:instrText>
      </w:r>
      <w:r>
        <w:rPr>
          <w:noProof/>
        </w:rPr>
      </w:r>
      <w:r>
        <w:rPr>
          <w:noProof/>
        </w:rPr>
        <w:fldChar w:fldCharType="separate"/>
      </w:r>
      <w:r w:rsidR="00C8355F">
        <w:rPr>
          <w:noProof/>
        </w:rPr>
        <w:t>1</w:t>
      </w:r>
      <w:r>
        <w:rPr>
          <w:noProof/>
        </w:rPr>
        <w:fldChar w:fldCharType="end"/>
      </w:r>
    </w:p>
    <w:p w14:paraId="6075C1E5"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Stakeholder Communications and Engagement</w:t>
      </w:r>
      <w:r>
        <w:rPr>
          <w:noProof/>
        </w:rPr>
        <w:tab/>
      </w:r>
      <w:r>
        <w:rPr>
          <w:noProof/>
        </w:rPr>
        <w:fldChar w:fldCharType="begin"/>
      </w:r>
      <w:r>
        <w:rPr>
          <w:noProof/>
        </w:rPr>
        <w:instrText xml:space="preserve"> PAGEREF _Toc501457233 \h </w:instrText>
      </w:r>
      <w:r>
        <w:rPr>
          <w:noProof/>
        </w:rPr>
      </w:r>
      <w:r>
        <w:rPr>
          <w:noProof/>
        </w:rPr>
        <w:fldChar w:fldCharType="separate"/>
      </w:r>
      <w:r w:rsidR="00C8355F">
        <w:rPr>
          <w:noProof/>
        </w:rPr>
        <w:t>2</w:t>
      </w:r>
      <w:r>
        <w:rPr>
          <w:noProof/>
        </w:rPr>
        <w:fldChar w:fldCharType="end"/>
      </w:r>
    </w:p>
    <w:p w14:paraId="209C47F5"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2</w:t>
      </w:r>
      <w:r>
        <w:rPr>
          <w:rFonts w:asciiTheme="minorHAnsi" w:eastAsiaTheme="minorEastAsia" w:hAnsiTheme="minorHAnsi" w:cstheme="minorBidi"/>
          <w:b w:val="0"/>
          <w:smallCaps w:val="0"/>
          <w:noProof/>
          <w:color w:val="auto"/>
        </w:rPr>
        <w:tab/>
      </w:r>
      <w:r>
        <w:rPr>
          <w:noProof/>
        </w:rPr>
        <w:t>Activities of the Board in 2016</w:t>
      </w:r>
      <w:r>
        <w:rPr>
          <w:noProof/>
        </w:rPr>
        <w:noBreakHyphen/>
        <w:t>17</w:t>
      </w:r>
      <w:r>
        <w:rPr>
          <w:noProof/>
        </w:rPr>
        <w:tab/>
      </w:r>
      <w:r>
        <w:rPr>
          <w:noProof/>
        </w:rPr>
        <w:fldChar w:fldCharType="begin"/>
      </w:r>
      <w:r>
        <w:rPr>
          <w:noProof/>
        </w:rPr>
        <w:instrText xml:space="preserve"> PAGEREF _Toc501457234 \h </w:instrText>
      </w:r>
      <w:r>
        <w:rPr>
          <w:noProof/>
        </w:rPr>
      </w:r>
      <w:r>
        <w:rPr>
          <w:noProof/>
        </w:rPr>
        <w:fldChar w:fldCharType="separate"/>
      </w:r>
      <w:r w:rsidR="00C8355F">
        <w:rPr>
          <w:noProof/>
        </w:rPr>
        <w:t>3</w:t>
      </w:r>
      <w:r>
        <w:rPr>
          <w:noProof/>
        </w:rPr>
        <w:fldChar w:fldCharType="end"/>
      </w:r>
    </w:p>
    <w:p w14:paraId="26814CB6"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rPr>
        <w:t>Overview</w:t>
      </w:r>
      <w:r>
        <w:rPr>
          <w:noProof/>
        </w:rPr>
        <w:tab/>
      </w:r>
      <w:r>
        <w:rPr>
          <w:noProof/>
        </w:rPr>
        <w:fldChar w:fldCharType="begin"/>
      </w:r>
      <w:r>
        <w:rPr>
          <w:noProof/>
        </w:rPr>
        <w:instrText xml:space="preserve"> PAGEREF _Toc501457235 \h </w:instrText>
      </w:r>
      <w:r>
        <w:rPr>
          <w:noProof/>
        </w:rPr>
      </w:r>
      <w:r>
        <w:rPr>
          <w:noProof/>
        </w:rPr>
        <w:fldChar w:fldCharType="separate"/>
      </w:r>
      <w:r w:rsidR="00C8355F">
        <w:rPr>
          <w:noProof/>
        </w:rPr>
        <w:t>3</w:t>
      </w:r>
      <w:r>
        <w:rPr>
          <w:noProof/>
        </w:rPr>
        <w:fldChar w:fldCharType="end"/>
      </w:r>
    </w:p>
    <w:p w14:paraId="49689944"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rPr>
        <w:t>Completed projects</w:t>
      </w:r>
      <w:r>
        <w:rPr>
          <w:noProof/>
        </w:rPr>
        <w:tab/>
      </w:r>
      <w:r>
        <w:rPr>
          <w:noProof/>
        </w:rPr>
        <w:fldChar w:fldCharType="begin"/>
      </w:r>
      <w:r>
        <w:rPr>
          <w:noProof/>
        </w:rPr>
        <w:instrText xml:space="preserve"> PAGEREF _Toc501457236 \h </w:instrText>
      </w:r>
      <w:r>
        <w:rPr>
          <w:noProof/>
        </w:rPr>
      </w:r>
      <w:r>
        <w:rPr>
          <w:noProof/>
        </w:rPr>
        <w:fldChar w:fldCharType="separate"/>
      </w:r>
      <w:r w:rsidR="00C8355F">
        <w:rPr>
          <w:noProof/>
        </w:rPr>
        <w:t>4</w:t>
      </w:r>
      <w:r>
        <w:rPr>
          <w:noProof/>
        </w:rPr>
        <w:fldChar w:fldCharType="end"/>
      </w:r>
    </w:p>
    <w:p w14:paraId="4CCC938E"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rPr>
        <w:t>Ongoing reviews / projects</w:t>
      </w:r>
      <w:r>
        <w:rPr>
          <w:noProof/>
        </w:rPr>
        <w:tab/>
      </w:r>
      <w:r>
        <w:rPr>
          <w:noProof/>
        </w:rPr>
        <w:fldChar w:fldCharType="begin"/>
      </w:r>
      <w:r>
        <w:rPr>
          <w:noProof/>
        </w:rPr>
        <w:instrText xml:space="preserve"> PAGEREF _Toc501457237 \h </w:instrText>
      </w:r>
      <w:r>
        <w:rPr>
          <w:noProof/>
        </w:rPr>
      </w:r>
      <w:r>
        <w:rPr>
          <w:noProof/>
        </w:rPr>
        <w:fldChar w:fldCharType="separate"/>
      </w:r>
      <w:r w:rsidR="00C8355F">
        <w:rPr>
          <w:noProof/>
        </w:rPr>
        <w:t>7</w:t>
      </w:r>
      <w:r>
        <w:rPr>
          <w:noProof/>
        </w:rPr>
        <w:fldChar w:fldCharType="end"/>
      </w:r>
    </w:p>
    <w:p w14:paraId="5F457DDC"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2.4</w:t>
      </w:r>
      <w:r>
        <w:rPr>
          <w:rFonts w:asciiTheme="minorHAnsi" w:eastAsiaTheme="minorEastAsia" w:hAnsiTheme="minorHAnsi" w:cstheme="minorBidi"/>
          <w:noProof/>
          <w:color w:val="auto"/>
          <w:sz w:val="22"/>
          <w:szCs w:val="22"/>
        </w:rPr>
        <w:tab/>
      </w:r>
      <w:r>
        <w:rPr>
          <w:noProof/>
        </w:rPr>
        <w:t>Other ongoing work</w:t>
      </w:r>
      <w:r>
        <w:rPr>
          <w:noProof/>
        </w:rPr>
        <w:tab/>
      </w:r>
      <w:r>
        <w:rPr>
          <w:noProof/>
        </w:rPr>
        <w:fldChar w:fldCharType="begin"/>
      </w:r>
      <w:r>
        <w:rPr>
          <w:noProof/>
        </w:rPr>
        <w:instrText xml:space="preserve"> PAGEREF _Toc501457238 \h </w:instrText>
      </w:r>
      <w:r>
        <w:rPr>
          <w:noProof/>
        </w:rPr>
      </w:r>
      <w:r>
        <w:rPr>
          <w:noProof/>
        </w:rPr>
        <w:fldChar w:fldCharType="separate"/>
      </w:r>
      <w:r w:rsidR="00C8355F">
        <w:rPr>
          <w:noProof/>
        </w:rPr>
        <w:t>9</w:t>
      </w:r>
      <w:r>
        <w:rPr>
          <w:noProof/>
        </w:rPr>
        <w:fldChar w:fldCharType="end"/>
      </w:r>
    </w:p>
    <w:p w14:paraId="07FA4182"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2.5</w:t>
      </w:r>
      <w:r>
        <w:rPr>
          <w:rFonts w:asciiTheme="minorHAnsi" w:eastAsiaTheme="minorEastAsia" w:hAnsiTheme="minorHAnsi" w:cstheme="minorBidi"/>
          <w:noProof/>
          <w:color w:val="auto"/>
          <w:sz w:val="22"/>
          <w:szCs w:val="22"/>
        </w:rPr>
        <w:tab/>
      </w:r>
      <w:r>
        <w:rPr>
          <w:noProof/>
        </w:rPr>
        <w:t>Regulatory Reform</w:t>
      </w:r>
      <w:r>
        <w:rPr>
          <w:noProof/>
        </w:rPr>
        <w:tab/>
      </w:r>
      <w:r>
        <w:rPr>
          <w:noProof/>
        </w:rPr>
        <w:fldChar w:fldCharType="begin"/>
      </w:r>
      <w:r>
        <w:rPr>
          <w:noProof/>
        </w:rPr>
        <w:instrText xml:space="preserve"> PAGEREF _Toc501457239 \h </w:instrText>
      </w:r>
      <w:r>
        <w:rPr>
          <w:noProof/>
        </w:rPr>
      </w:r>
      <w:r>
        <w:rPr>
          <w:noProof/>
        </w:rPr>
        <w:fldChar w:fldCharType="separate"/>
      </w:r>
      <w:r w:rsidR="00C8355F">
        <w:rPr>
          <w:noProof/>
        </w:rPr>
        <w:t>10</w:t>
      </w:r>
      <w:r>
        <w:rPr>
          <w:noProof/>
        </w:rPr>
        <w:fldChar w:fldCharType="end"/>
      </w:r>
    </w:p>
    <w:p w14:paraId="26AFD0E0"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2.6</w:t>
      </w:r>
      <w:r>
        <w:rPr>
          <w:rFonts w:asciiTheme="minorHAnsi" w:eastAsiaTheme="minorEastAsia" w:hAnsiTheme="minorHAnsi" w:cstheme="minorBidi"/>
          <w:noProof/>
          <w:color w:val="auto"/>
          <w:sz w:val="22"/>
          <w:szCs w:val="22"/>
        </w:rPr>
        <w:tab/>
      </w:r>
      <w:r>
        <w:rPr>
          <w:noProof/>
        </w:rPr>
        <w:t>‘Real-time’ policy advice</w:t>
      </w:r>
      <w:r>
        <w:rPr>
          <w:noProof/>
        </w:rPr>
        <w:tab/>
      </w:r>
      <w:r>
        <w:rPr>
          <w:noProof/>
        </w:rPr>
        <w:fldChar w:fldCharType="begin"/>
      </w:r>
      <w:r>
        <w:rPr>
          <w:noProof/>
        </w:rPr>
        <w:instrText xml:space="preserve"> PAGEREF _Toc501457240 \h </w:instrText>
      </w:r>
      <w:r>
        <w:rPr>
          <w:noProof/>
        </w:rPr>
      </w:r>
      <w:r>
        <w:rPr>
          <w:noProof/>
        </w:rPr>
        <w:fldChar w:fldCharType="separate"/>
      </w:r>
      <w:r w:rsidR="00C8355F">
        <w:rPr>
          <w:noProof/>
        </w:rPr>
        <w:t>12</w:t>
      </w:r>
      <w:r>
        <w:rPr>
          <w:noProof/>
        </w:rPr>
        <w:fldChar w:fldCharType="end"/>
      </w:r>
    </w:p>
    <w:p w14:paraId="41ECE124"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2.7</w:t>
      </w:r>
      <w:r>
        <w:rPr>
          <w:rFonts w:asciiTheme="minorHAnsi" w:eastAsiaTheme="minorEastAsia" w:hAnsiTheme="minorHAnsi" w:cstheme="minorBidi"/>
          <w:noProof/>
          <w:color w:val="auto"/>
          <w:sz w:val="22"/>
          <w:szCs w:val="22"/>
        </w:rPr>
        <w:tab/>
      </w:r>
      <w:r>
        <w:rPr>
          <w:noProof/>
        </w:rPr>
        <w:t>Stakeholder Consultation</w:t>
      </w:r>
      <w:r>
        <w:rPr>
          <w:noProof/>
        </w:rPr>
        <w:tab/>
      </w:r>
      <w:r>
        <w:rPr>
          <w:noProof/>
        </w:rPr>
        <w:fldChar w:fldCharType="begin"/>
      </w:r>
      <w:r>
        <w:rPr>
          <w:noProof/>
        </w:rPr>
        <w:instrText xml:space="preserve"> PAGEREF _Toc501457241 \h </w:instrText>
      </w:r>
      <w:r>
        <w:rPr>
          <w:noProof/>
        </w:rPr>
      </w:r>
      <w:r>
        <w:rPr>
          <w:noProof/>
        </w:rPr>
        <w:fldChar w:fldCharType="separate"/>
      </w:r>
      <w:r w:rsidR="00C8355F">
        <w:rPr>
          <w:noProof/>
        </w:rPr>
        <w:t>13</w:t>
      </w:r>
      <w:r>
        <w:rPr>
          <w:noProof/>
        </w:rPr>
        <w:fldChar w:fldCharType="end"/>
      </w:r>
    </w:p>
    <w:p w14:paraId="3785EBA9"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3</w:t>
      </w:r>
      <w:r>
        <w:rPr>
          <w:rFonts w:asciiTheme="minorHAnsi" w:eastAsiaTheme="minorEastAsia" w:hAnsiTheme="minorHAnsi" w:cstheme="minorBidi"/>
          <w:b w:val="0"/>
          <w:smallCaps w:val="0"/>
          <w:noProof/>
          <w:color w:val="auto"/>
        </w:rPr>
        <w:tab/>
      </w:r>
      <w:r>
        <w:rPr>
          <w:noProof/>
        </w:rPr>
        <w:t>The year ahead</w:t>
      </w:r>
      <w:r>
        <w:rPr>
          <w:noProof/>
        </w:rPr>
        <w:tab/>
      </w:r>
      <w:r>
        <w:rPr>
          <w:noProof/>
        </w:rPr>
        <w:fldChar w:fldCharType="begin"/>
      </w:r>
      <w:r>
        <w:rPr>
          <w:noProof/>
        </w:rPr>
        <w:instrText xml:space="preserve"> PAGEREF _Toc501457242 \h </w:instrText>
      </w:r>
      <w:r>
        <w:rPr>
          <w:noProof/>
        </w:rPr>
      </w:r>
      <w:r>
        <w:rPr>
          <w:noProof/>
        </w:rPr>
        <w:fldChar w:fldCharType="separate"/>
      </w:r>
      <w:r w:rsidR="00C8355F">
        <w:rPr>
          <w:noProof/>
        </w:rPr>
        <w:t>16</w:t>
      </w:r>
      <w:r>
        <w:rPr>
          <w:noProof/>
        </w:rPr>
        <w:fldChar w:fldCharType="end"/>
      </w:r>
    </w:p>
    <w:p w14:paraId="27AE741C"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4</w:t>
      </w:r>
      <w:r>
        <w:rPr>
          <w:rFonts w:asciiTheme="minorHAnsi" w:eastAsiaTheme="minorEastAsia" w:hAnsiTheme="minorHAnsi" w:cstheme="minorBidi"/>
          <w:b w:val="0"/>
          <w:smallCaps w:val="0"/>
          <w:noProof/>
          <w:color w:val="auto"/>
        </w:rPr>
        <w:tab/>
      </w:r>
      <w:r>
        <w:rPr>
          <w:noProof/>
        </w:rPr>
        <w:t>Appendix A: Membership of the Board</w:t>
      </w:r>
      <w:r>
        <w:rPr>
          <w:noProof/>
        </w:rPr>
        <w:tab/>
      </w:r>
      <w:r>
        <w:rPr>
          <w:noProof/>
        </w:rPr>
        <w:fldChar w:fldCharType="begin"/>
      </w:r>
      <w:r>
        <w:rPr>
          <w:noProof/>
        </w:rPr>
        <w:instrText xml:space="preserve"> PAGEREF _Toc501457243 \h </w:instrText>
      </w:r>
      <w:r>
        <w:rPr>
          <w:noProof/>
        </w:rPr>
      </w:r>
      <w:r>
        <w:rPr>
          <w:noProof/>
        </w:rPr>
        <w:fldChar w:fldCharType="separate"/>
      </w:r>
      <w:r w:rsidR="00C8355F">
        <w:rPr>
          <w:noProof/>
        </w:rPr>
        <w:t>17</w:t>
      </w:r>
      <w:r>
        <w:rPr>
          <w:noProof/>
        </w:rPr>
        <w:fldChar w:fldCharType="end"/>
      </w:r>
    </w:p>
    <w:p w14:paraId="6AA9151C"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Board members</w:t>
      </w:r>
      <w:r>
        <w:rPr>
          <w:noProof/>
        </w:rPr>
        <w:tab/>
      </w:r>
      <w:r>
        <w:rPr>
          <w:noProof/>
        </w:rPr>
        <w:fldChar w:fldCharType="begin"/>
      </w:r>
      <w:r>
        <w:rPr>
          <w:noProof/>
        </w:rPr>
        <w:instrText xml:space="preserve"> PAGEREF _Toc501457244 \h </w:instrText>
      </w:r>
      <w:r>
        <w:rPr>
          <w:noProof/>
        </w:rPr>
      </w:r>
      <w:r>
        <w:rPr>
          <w:noProof/>
        </w:rPr>
        <w:fldChar w:fldCharType="separate"/>
      </w:r>
      <w:r w:rsidR="00C8355F">
        <w:rPr>
          <w:noProof/>
        </w:rPr>
        <w:t>17</w:t>
      </w:r>
      <w:r>
        <w:rPr>
          <w:noProof/>
        </w:rPr>
        <w:fldChar w:fldCharType="end"/>
      </w:r>
    </w:p>
    <w:p w14:paraId="739BC330"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Terms of Board members</w:t>
      </w:r>
      <w:r>
        <w:rPr>
          <w:noProof/>
        </w:rPr>
        <w:tab/>
      </w:r>
      <w:r>
        <w:rPr>
          <w:noProof/>
        </w:rPr>
        <w:fldChar w:fldCharType="begin"/>
      </w:r>
      <w:r>
        <w:rPr>
          <w:noProof/>
        </w:rPr>
        <w:instrText xml:space="preserve"> PAGEREF _Toc501457245 \h </w:instrText>
      </w:r>
      <w:r>
        <w:rPr>
          <w:noProof/>
        </w:rPr>
      </w:r>
      <w:r>
        <w:rPr>
          <w:noProof/>
        </w:rPr>
        <w:fldChar w:fldCharType="separate"/>
      </w:r>
      <w:r w:rsidR="00C8355F">
        <w:rPr>
          <w:noProof/>
        </w:rPr>
        <w:t>24</w:t>
      </w:r>
      <w:r>
        <w:rPr>
          <w:noProof/>
        </w:rPr>
        <w:fldChar w:fldCharType="end"/>
      </w:r>
    </w:p>
    <w:p w14:paraId="399BF77B"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rPr>
        <w:t>Secretary to the Board of Taxation</w:t>
      </w:r>
      <w:r>
        <w:rPr>
          <w:noProof/>
        </w:rPr>
        <w:tab/>
      </w:r>
      <w:r>
        <w:rPr>
          <w:noProof/>
        </w:rPr>
        <w:fldChar w:fldCharType="begin"/>
      </w:r>
      <w:r>
        <w:rPr>
          <w:noProof/>
        </w:rPr>
        <w:instrText xml:space="preserve"> PAGEREF _Toc501457246 \h </w:instrText>
      </w:r>
      <w:r>
        <w:rPr>
          <w:noProof/>
        </w:rPr>
      </w:r>
      <w:r>
        <w:rPr>
          <w:noProof/>
        </w:rPr>
        <w:fldChar w:fldCharType="separate"/>
      </w:r>
      <w:r w:rsidR="00C8355F">
        <w:rPr>
          <w:noProof/>
        </w:rPr>
        <w:t>24</w:t>
      </w:r>
      <w:r>
        <w:rPr>
          <w:noProof/>
        </w:rPr>
        <w:fldChar w:fldCharType="end"/>
      </w:r>
    </w:p>
    <w:p w14:paraId="2F720ADE"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5</w:t>
      </w:r>
      <w:r>
        <w:rPr>
          <w:rFonts w:asciiTheme="minorHAnsi" w:eastAsiaTheme="minorEastAsia" w:hAnsiTheme="minorHAnsi" w:cstheme="minorBidi"/>
          <w:b w:val="0"/>
          <w:smallCaps w:val="0"/>
          <w:noProof/>
          <w:color w:val="auto"/>
        </w:rPr>
        <w:tab/>
      </w:r>
      <w:r>
        <w:rPr>
          <w:noProof/>
        </w:rPr>
        <w:t>Appendix B: The Board’s Charter</w:t>
      </w:r>
      <w:r>
        <w:rPr>
          <w:noProof/>
        </w:rPr>
        <w:tab/>
      </w:r>
      <w:r>
        <w:rPr>
          <w:noProof/>
        </w:rPr>
        <w:fldChar w:fldCharType="begin"/>
      </w:r>
      <w:r>
        <w:rPr>
          <w:noProof/>
        </w:rPr>
        <w:instrText xml:space="preserve"> PAGEREF _Toc501457247 \h </w:instrText>
      </w:r>
      <w:r>
        <w:rPr>
          <w:noProof/>
        </w:rPr>
      </w:r>
      <w:r>
        <w:rPr>
          <w:noProof/>
        </w:rPr>
        <w:fldChar w:fldCharType="separate"/>
      </w:r>
      <w:r w:rsidR="00C8355F">
        <w:rPr>
          <w:noProof/>
        </w:rPr>
        <w:t>25</w:t>
      </w:r>
      <w:r>
        <w:rPr>
          <w:noProof/>
        </w:rPr>
        <w:fldChar w:fldCharType="end"/>
      </w:r>
    </w:p>
    <w:p w14:paraId="4517B0AD"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5.1</w:t>
      </w:r>
      <w:r>
        <w:rPr>
          <w:rFonts w:asciiTheme="minorHAnsi" w:eastAsiaTheme="minorEastAsia" w:hAnsiTheme="minorHAnsi" w:cstheme="minorBidi"/>
          <w:noProof/>
          <w:color w:val="auto"/>
          <w:sz w:val="22"/>
          <w:szCs w:val="22"/>
        </w:rPr>
        <w:tab/>
      </w:r>
      <w:r>
        <w:rPr>
          <w:noProof/>
        </w:rPr>
        <w:t>The Charter</w:t>
      </w:r>
      <w:r>
        <w:rPr>
          <w:noProof/>
        </w:rPr>
        <w:tab/>
      </w:r>
      <w:r>
        <w:rPr>
          <w:noProof/>
        </w:rPr>
        <w:fldChar w:fldCharType="begin"/>
      </w:r>
      <w:r>
        <w:rPr>
          <w:noProof/>
        </w:rPr>
        <w:instrText xml:space="preserve"> PAGEREF _Toc501457248 \h </w:instrText>
      </w:r>
      <w:r>
        <w:rPr>
          <w:noProof/>
        </w:rPr>
      </w:r>
      <w:r>
        <w:rPr>
          <w:noProof/>
        </w:rPr>
        <w:fldChar w:fldCharType="separate"/>
      </w:r>
      <w:r w:rsidR="00C8355F">
        <w:rPr>
          <w:noProof/>
        </w:rPr>
        <w:t>25</w:t>
      </w:r>
      <w:r>
        <w:rPr>
          <w:noProof/>
        </w:rPr>
        <w:fldChar w:fldCharType="end"/>
      </w:r>
    </w:p>
    <w:p w14:paraId="38E1C85F" w14:textId="77777777" w:rsidR="0024664F" w:rsidRDefault="0024664F">
      <w:pPr>
        <w:pStyle w:val="TOC2"/>
        <w:tabs>
          <w:tab w:val="left" w:pos="1100"/>
        </w:tabs>
        <w:rPr>
          <w:rFonts w:asciiTheme="minorHAnsi" w:eastAsiaTheme="minorEastAsia" w:hAnsiTheme="minorHAnsi" w:cstheme="minorBidi"/>
          <w:noProof/>
          <w:color w:val="auto"/>
          <w:sz w:val="22"/>
          <w:szCs w:val="22"/>
        </w:rPr>
      </w:pPr>
      <w:r>
        <w:rPr>
          <w:noProof/>
        </w:rPr>
        <w:t>5.2</w:t>
      </w:r>
      <w:r>
        <w:rPr>
          <w:rFonts w:asciiTheme="minorHAnsi" w:eastAsiaTheme="minorEastAsia" w:hAnsiTheme="minorHAnsi" w:cstheme="minorBidi"/>
          <w:noProof/>
          <w:color w:val="auto"/>
          <w:sz w:val="22"/>
          <w:szCs w:val="22"/>
        </w:rPr>
        <w:tab/>
      </w:r>
      <w:r>
        <w:rPr>
          <w:noProof/>
        </w:rPr>
        <w:t>Administrative arrangements</w:t>
      </w:r>
      <w:r>
        <w:rPr>
          <w:noProof/>
        </w:rPr>
        <w:tab/>
      </w:r>
      <w:r>
        <w:rPr>
          <w:noProof/>
        </w:rPr>
        <w:fldChar w:fldCharType="begin"/>
      </w:r>
      <w:r>
        <w:rPr>
          <w:noProof/>
        </w:rPr>
        <w:instrText xml:space="preserve"> PAGEREF _Toc501457249 \h </w:instrText>
      </w:r>
      <w:r>
        <w:rPr>
          <w:noProof/>
        </w:rPr>
      </w:r>
      <w:r>
        <w:rPr>
          <w:noProof/>
        </w:rPr>
        <w:fldChar w:fldCharType="separate"/>
      </w:r>
      <w:r w:rsidR="00C8355F">
        <w:rPr>
          <w:noProof/>
        </w:rPr>
        <w:t>26</w:t>
      </w:r>
      <w:r>
        <w:rPr>
          <w:noProof/>
        </w:rPr>
        <w:fldChar w:fldCharType="end"/>
      </w:r>
    </w:p>
    <w:p w14:paraId="48D0B117"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6</w:t>
      </w:r>
      <w:r>
        <w:rPr>
          <w:rFonts w:asciiTheme="minorHAnsi" w:eastAsiaTheme="minorEastAsia" w:hAnsiTheme="minorHAnsi" w:cstheme="minorBidi"/>
          <w:b w:val="0"/>
          <w:smallCaps w:val="0"/>
          <w:noProof/>
          <w:color w:val="auto"/>
        </w:rPr>
        <w:tab/>
      </w:r>
      <w:r>
        <w:rPr>
          <w:noProof/>
        </w:rPr>
        <w:t>Appendix C: Board Working Groups and Private Sector Secondments</w:t>
      </w:r>
      <w:r>
        <w:rPr>
          <w:noProof/>
        </w:rPr>
        <w:tab/>
      </w:r>
      <w:r>
        <w:rPr>
          <w:noProof/>
        </w:rPr>
        <w:fldChar w:fldCharType="begin"/>
      </w:r>
      <w:r>
        <w:rPr>
          <w:noProof/>
        </w:rPr>
        <w:instrText xml:space="preserve"> PAGEREF _Toc501457250 \h </w:instrText>
      </w:r>
      <w:r>
        <w:rPr>
          <w:noProof/>
        </w:rPr>
      </w:r>
      <w:r>
        <w:rPr>
          <w:noProof/>
        </w:rPr>
        <w:fldChar w:fldCharType="separate"/>
      </w:r>
      <w:r w:rsidR="00C8355F">
        <w:rPr>
          <w:noProof/>
        </w:rPr>
        <w:t>27</w:t>
      </w:r>
      <w:r>
        <w:rPr>
          <w:noProof/>
        </w:rPr>
        <w:fldChar w:fldCharType="end"/>
      </w:r>
    </w:p>
    <w:p w14:paraId="09268B43"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7</w:t>
      </w:r>
      <w:r>
        <w:rPr>
          <w:rFonts w:asciiTheme="minorHAnsi" w:eastAsiaTheme="minorEastAsia" w:hAnsiTheme="minorHAnsi" w:cstheme="minorBidi"/>
          <w:b w:val="0"/>
          <w:smallCaps w:val="0"/>
          <w:noProof/>
          <w:color w:val="auto"/>
        </w:rPr>
        <w:tab/>
      </w:r>
      <w:r>
        <w:rPr>
          <w:noProof/>
        </w:rPr>
        <w:t>Appendix D: Published Board Reports</w:t>
      </w:r>
      <w:r>
        <w:rPr>
          <w:noProof/>
        </w:rPr>
        <w:tab/>
      </w:r>
      <w:r>
        <w:rPr>
          <w:noProof/>
        </w:rPr>
        <w:fldChar w:fldCharType="begin"/>
      </w:r>
      <w:r>
        <w:rPr>
          <w:noProof/>
        </w:rPr>
        <w:instrText xml:space="preserve"> PAGEREF _Toc501457251 \h </w:instrText>
      </w:r>
      <w:r>
        <w:rPr>
          <w:noProof/>
        </w:rPr>
      </w:r>
      <w:r>
        <w:rPr>
          <w:noProof/>
        </w:rPr>
        <w:fldChar w:fldCharType="separate"/>
      </w:r>
      <w:r w:rsidR="00C8355F">
        <w:rPr>
          <w:noProof/>
        </w:rPr>
        <w:t>29</w:t>
      </w:r>
      <w:r>
        <w:rPr>
          <w:noProof/>
        </w:rPr>
        <w:fldChar w:fldCharType="end"/>
      </w:r>
    </w:p>
    <w:p w14:paraId="26B93CE4"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8</w:t>
      </w:r>
      <w:r>
        <w:rPr>
          <w:rFonts w:asciiTheme="minorHAnsi" w:eastAsiaTheme="minorEastAsia" w:hAnsiTheme="minorHAnsi" w:cstheme="minorBidi"/>
          <w:b w:val="0"/>
          <w:smallCaps w:val="0"/>
          <w:noProof/>
          <w:color w:val="auto"/>
        </w:rPr>
        <w:tab/>
      </w:r>
      <w:r>
        <w:rPr>
          <w:noProof/>
        </w:rPr>
        <w:t>Appendix E: Attendance at Events, conferences, Work Shops and Discussion Groups</w:t>
      </w:r>
      <w:r>
        <w:rPr>
          <w:noProof/>
        </w:rPr>
        <w:tab/>
      </w:r>
      <w:r>
        <w:rPr>
          <w:noProof/>
        </w:rPr>
        <w:fldChar w:fldCharType="begin"/>
      </w:r>
      <w:r>
        <w:rPr>
          <w:noProof/>
        </w:rPr>
        <w:instrText xml:space="preserve"> PAGEREF _Toc501457252 \h </w:instrText>
      </w:r>
      <w:r>
        <w:rPr>
          <w:noProof/>
        </w:rPr>
      </w:r>
      <w:r>
        <w:rPr>
          <w:noProof/>
        </w:rPr>
        <w:fldChar w:fldCharType="separate"/>
      </w:r>
      <w:r w:rsidR="00C8355F">
        <w:rPr>
          <w:noProof/>
        </w:rPr>
        <w:t>31</w:t>
      </w:r>
      <w:r>
        <w:rPr>
          <w:noProof/>
        </w:rPr>
        <w:fldChar w:fldCharType="end"/>
      </w:r>
    </w:p>
    <w:p w14:paraId="2B61CF78"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lastRenderedPageBreak/>
        <w:t>9</w:t>
      </w:r>
      <w:r>
        <w:rPr>
          <w:rFonts w:asciiTheme="minorHAnsi" w:eastAsiaTheme="minorEastAsia" w:hAnsiTheme="minorHAnsi" w:cstheme="minorBidi"/>
          <w:b w:val="0"/>
          <w:smallCaps w:val="0"/>
          <w:noProof/>
          <w:color w:val="auto"/>
        </w:rPr>
        <w:tab/>
      </w:r>
      <w:r>
        <w:rPr>
          <w:noProof/>
        </w:rPr>
        <w:t>Appendix F: Attendance at Board meetings</w:t>
      </w:r>
      <w:r>
        <w:rPr>
          <w:noProof/>
        </w:rPr>
        <w:tab/>
      </w:r>
      <w:r>
        <w:rPr>
          <w:noProof/>
        </w:rPr>
        <w:fldChar w:fldCharType="begin"/>
      </w:r>
      <w:r>
        <w:rPr>
          <w:noProof/>
        </w:rPr>
        <w:instrText xml:space="preserve"> PAGEREF _Toc501457253 \h </w:instrText>
      </w:r>
      <w:r>
        <w:rPr>
          <w:noProof/>
        </w:rPr>
      </w:r>
      <w:r>
        <w:rPr>
          <w:noProof/>
        </w:rPr>
        <w:fldChar w:fldCharType="separate"/>
      </w:r>
      <w:r w:rsidR="00C8355F">
        <w:rPr>
          <w:noProof/>
        </w:rPr>
        <w:t>33</w:t>
      </w:r>
      <w:r>
        <w:rPr>
          <w:noProof/>
        </w:rPr>
        <w:fldChar w:fldCharType="end"/>
      </w:r>
    </w:p>
    <w:p w14:paraId="626103DC"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10</w:t>
      </w:r>
      <w:r>
        <w:rPr>
          <w:rFonts w:asciiTheme="minorHAnsi" w:eastAsiaTheme="minorEastAsia" w:hAnsiTheme="minorHAnsi" w:cstheme="minorBidi"/>
          <w:b w:val="0"/>
          <w:smallCaps w:val="0"/>
          <w:noProof/>
          <w:color w:val="auto"/>
        </w:rPr>
        <w:tab/>
      </w:r>
      <w:r>
        <w:rPr>
          <w:noProof/>
        </w:rPr>
        <w:t>Appendix G: Members of the Board’s Advisory Panel</w:t>
      </w:r>
      <w:r>
        <w:rPr>
          <w:noProof/>
        </w:rPr>
        <w:tab/>
      </w:r>
      <w:r>
        <w:rPr>
          <w:noProof/>
        </w:rPr>
        <w:fldChar w:fldCharType="begin"/>
      </w:r>
      <w:r>
        <w:rPr>
          <w:noProof/>
        </w:rPr>
        <w:instrText xml:space="preserve"> PAGEREF _Toc501457254 \h </w:instrText>
      </w:r>
      <w:r>
        <w:rPr>
          <w:noProof/>
        </w:rPr>
      </w:r>
      <w:r>
        <w:rPr>
          <w:noProof/>
        </w:rPr>
        <w:fldChar w:fldCharType="separate"/>
      </w:r>
      <w:r w:rsidR="00C8355F">
        <w:rPr>
          <w:noProof/>
        </w:rPr>
        <w:t>34</w:t>
      </w:r>
      <w:r>
        <w:rPr>
          <w:noProof/>
        </w:rPr>
        <w:fldChar w:fldCharType="end"/>
      </w:r>
    </w:p>
    <w:p w14:paraId="3EDE03E3"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11</w:t>
      </w:r>
      <w:r>
        <w:rPr>
          <w:rFonts w:asciiTheme="minorHAnsi" w:eastAsiaTheme="minorEastAsia" w:hAnsiTheme="minorHAnsi" w:cstheme="minorBidi"/>
          <w:b w:val="0"/>
          <w:smallCaps w:val="0"/>
          <w:noProof/>
          <w:color w:val="auto"/>
        </w:rPr>
        <w:tab/>
      </w:r>
      <w:r>
        <w:rPr>
          <w:noProof/>
        </w:rPr>
        <w:t>Appendix H: Consultancies</w:t>
      </w:r>
      <w:r>
        <w:rPr>
          <w:noProof/>
        </w:rPr>
        <w:tab/>
      </w:r>
      <w:r>
        <w:rPr>
          <w:noProof/>
        </w:rPr>
        <w:fldChar w:fldCharType="begin"/>
      </w:r>
      <w:r>
        <w:rPr>
          <w:noProof/>
        </w:rPr>
        <w:instrText xml:space="preserve"> PAGEREF _Toc501457255 \h </w:instrText>
      </w:r>
      <w:r>
        <w:rPr>
          <w:noProof/>
        </w:rPr>
      </w:r>
      <w:r>
        <w:rPr>
          <w:noProof/>
        </w:rPr>
        <w:fldChar w:fldCharType="separate"/>
      </w:r>
      <w:r w:rsidR="00C8355F">
        <w:rPr>
          <w:noProof/>
        </w:rPr>
        <w:t>36</w:t>
      </w:r>
      <w:r>
        <w:rPr>
          <w:noProof/>
        </w:rPr>
        <w:fldChar w:fldCharType="end"/>
      </w:r>
    </w:p>
    <w:p w14:paraId="6647E3B2" w14:textId="77777777" w:rsidR="0024664F" w:rsidRDefault="0024664F">
      <w:pPr>
        <w:pStyle w:val="TOC1"/>
        <w:tabs>
          <w:tab w:val="left" w:pos="567"/>
        </w:tabs>
        <w:rPr>
          <w:rFonts w:asciiTheme="minorHAnsi" w:eastAsiaTheme="minorEastAsia" w:hAnsiTheme="minorHAnsi" w:cstheme="minorBidi"/>
          <w:b w:val="0"/>
          <w:smallCaps w:val="0"/>
          <w:noProof/>
          <w:color w:val="auto"/>
        </w:rPr>
      </w:pPr>
      <w:r>
        <w:rPr>
          <w:noProof/>
        </w:rPr>
        <w:t>12</w:t>
      </w:r>
      <w:r>
        <w:rPr>
          <w:rFonts w:asciiTheme="minorHAnsi" w:eastAsiaTheme="minorEastAsia" w:hAnsiTheme="minorHAnsi" w:cstheme="minorBidi"/>
          <w:b w:val="0"/>
          <w:smallCaps w:val="0"/>
          <w:noProof/>
          <w:color w:val="auto"/>
        </w:rPr>
        <w:tab/>
      </w:r>
      <w:r>
        <w:rPr>
          <w:noProof/>
        </w:rPr>
        <w:t>Appendix I: Financial Statements</w:t>
      </w:r>
      <w:r>
        <w:rPr>
          <w:noProof/>
        </w:rPr>
        <w:tab/>
      </w:r>
      <w:r>
        <w:rPr>
          <w:noProof/>
        </w:rPr>
        <w:fldChar w:fldCharType="begin"/>
      </w:r>
      <w:r>
        <w:rPr>
          <w:noProof/>
        </w:rPr>
        <w:instrText xml:space="preserve"> PAGEREF _Toc501457256 \h </w:instrText>
      </w:r>
      <w:r>
        <w:rPr>
          <w:noProof/>
        </w:rPr>
      </w:r>
      <w:r>
        <w:rPr>
          <w:noProof/>
        </w:rPr>
        <w:fldChar w:fldCharType="separate"/>
      </w:r>
      <w:r w:rsidR="00C8355F">
        <w:rPr>
          <w:noProof/>
        </w:rPr>
        <w:t>37</w:t>
      </w:r>
      <w:r>
        <w:rPr>
          <w:noProof/>
        </w:rPr>
        <w:fldChar w:fldCharType="end"/>
      </w:r>
    </w:p>
    <w:p w14:paraId="5F68DE4E" w14:textId="77777777" w:rsidR="00C256C7" w:rsidRPr="00343B7C" w:rsidRDefault="00B740E7" w:rsidP="003A784F">
      <w:pPr>
        <w:pStyle w:val="TOC1"/>
        <w:keepNext/>
        <w:keepLines/>
        <w:rPr>
          <w:sz w:val="10"/>
          <w:szCs w:val="10"/>
        </w:rPr>
      </w:pPr>
      <w:r w:rsidRPr="003F4392">
        <w:fldChar w:fldCharType="end"/>
      </w:r>
    </w:p>
    <w:p w14:paraId="55253E30" w14:textId="77777777" w:rsidR="00B740E7" w:rsidRPr="00C256C7" w:rsidRDefault="00B740E7" w:rsidP="00C256C7">
      <w:pPr>
        <w:pStyle w:val="TOC1"/>
        <w:keepNext/>
        <w:keepLines/>
        <w:pBdr>
          <w:bottom w:val="single" w:sz="4" w:space="1" w:color="auto"/>
        </w:pBdr>
        <w:rPr>
          <w:sz w:val="38"/>
          <w:szCs w:val="38"/>
        </w:rPr>
      </w:pPr>
      <w:r w:rsidRPr="00C256C7">
        <w:rPr>
          <w:sz w:val="38"/>
          <w:szCs w:val="38"/>
        </w:rPr>
        <w:t>List of tables</w:t>
      </w:r>
    </w:p>
    <w:p w14:paraId="10CF87D7" w14:textId="77777777" w:rsidR="00343B7C" w:rsidRDefault="00343B7C">
      <w:pPr>
        <w:pStyle w:val="TOC3"/>
        <w:rPr>
          <w:noProof w:val="0"/>
        </w:rPr>
      </w:pPr>
    </w:p>
    <w:p w14:paraId="74AB1120" w14:textId="77777777" w:rsidR="00C00AFA" w:rsidRDefault="00B740E7">
      <w:pPr>
        <w:pStyle w:val="TOC3"/>
        <w:rPr>
          <w:rFonts w:asciiTheme="minorHAnsi" w:eastAsiaTheme="minorEastAsia" w:hAnsiTheme="minorHAnsi" w:cstheme="minorBidi"/>
          <w:color w:val="auto"/>
          <w:sz w:val="22"/>
          <w:szCs w:val="22"/>
        </w:rPr>
      </w:pPr>
      <w:r w:rsidRPr="003F4392">
        <w:rPr>
          <w:noProof w:val="0"/>
        </w:rPr>
        <w:fldChar w:fldCharType="begin"/>
      </w:r>
      <w:r w:rsidRPr="003F4392">
        <w:rPr>
          <w:noProof w:val="0"/>
        </w:rPr>
        <w:instrText xml:space="preserve"> TOC \t "Table Main Heading,3" </w:instrText>
      </w:r>
      <w:r w:rsidRPr="003F4392">
        <w:rPr>
          <w:noProof w:val="0"/>
        </w:rPr>
        <w:fldChar w:fldCharType="separate"/>
      </w:r>
      <w:r w:rsidR="00C00AFA">
        <w:t>Table 1: Board of Taxation meetings, 2016</w:t>
      </w:r>
      <w:r w:rsidR="00C00AFA">
        <w:noBreakHyphen/>
        <w:t>17</w:t>
      </w:r>
      <w:r w:rsidR="00C00AFA">
        <w:tab/>
      </w:r>
      <w:r w:rsidR="00C00AFA">
        <w:fldChar w:fldCharType="begin"/>
      </w:r>
      <w:r w:rsidR="00C00AFA">
        <w:instrText xml:space="preserve"> PAGEREF _Toc500331558 \h </w:instrText>
      </w:r>
      <w:r w:rsidR="00C00AFA">
        <w:fldChar w:fldCharType="separate"/>
      </w:r>
      <w:r w:rsidR="00C8355F">
        <w:t>14</w:t>
      </w:r>
      <w:r w:rsidR="00C00AFA">
        <w:fldChar w:fldCharType="end"/>
      </w:r>
    </w:p>
    <w:p w14:paraId="61BCEB1D" w14:textId="77777777" w:rsidR="00C00AFA" w:rsidRDefault="00C00AFA">
      <w:pPr>
        <w:pStyle w:val="TOC3"/>
        <w:rPr>
          <w:rFonts w:asciiTheme="minorHAnsi" w:eastAsiaTheme="minorEastAsia" w:hAnsiTheme="minorHAnsi" w:cstheme="minorBidi"/>
          <w:color w:val="auto"/>
          <w:sz w:val="22"/>
          <w:szCs w:val="22"/>
        </w:rPr>
      </w:pPr>
      <w:r>
        <w:t>Table 2: Term of Board members</w:t>
      </w:r>
      <w:r>
        <w:tab/>
      </w:r>
      <w:r>
        <w:fldChar w:fldCharType="begin"/>
      </w:r>
      <w:r>
        <w:instrText xml:space="preserve"> PAGEREF _Toc500331559 \h </w:instrText>
      </w:r>
      <w:r>
        <w:fldChar w:fldCharType="separate"/>
      </w:r>
      <w:r w:rsidR="00C8355F">
        <w:t>24</w:t>
      </w:r>
      <w:r>
        <w:fldChar w:fldCharType="end"/>
      </w:r>
    </w:p>
    <w:p w14:paraId="2794A65B" w14:textId="77777777" w:rsidR="00C00AFA" w:rsidRDefault="00C00AFA">
      <w:pPr>
        <w:pStyle w:val="TOC3"/>
        <w:rPr>
          <w:rFonts w:asciiTheme="minorHAnsi" w:eastAsiaTheme="minorEastAsia" w:hAnsiTheme="minorHAnsi" w:cstheme="minorBidi"/>
          <w:color w:val="auto"/>
          <w:sz w:val="22"/>
          <w:szCs w:val="22"/>
        </w:rPr>
      </w:pPr>
      <w:r>
        <w:t>Table 3: Membership of Board Working Groups, 2016-17</w:t>
      </w:r>
      <w:r>
        <w:tab/>
      </w:r>
      <w:r>
        <w:fldChar w:fldCharType="begin"/>
      </w:r>
      <w:r>
        <w:instrText xml:space="preserve"> PAGEREF _Toc500331560 \h </w:instrText>
      </w:r>
      <w:r>
        <w:fldChar w:fldCharType="separate"/>
      </w:r>
      <w:r w:rsidR="00C8355F">
        <w:t>27</w:t>
      </w:r>
      <w:r>
        <w:fldChar w:fldCharType="end"/>
      </w:r>
    </w:p>
    <w:p w14:paraId="0CBEBD57" w14:textId="77777777" w:rsidR="00C00AFA" w:rsidRDefault="00C00AFA">
      <w:pPr>
        <w:pStyle w:val="TOC3"/>
        <w:rPr>
          <w:rFonts w:asciiTheme="minorHAnsi" w:eastAsiaTheme="minorEastAsia" w:hAnsiTheme="minorHAnsi" w:cstheme="minorBidi"/>
          <w:color w:val="auto"/>
          <w:sz w:val="22"/>
          <w:szCs w:val="22"/>
        </w:rPr>
      </w:pPr>
      <w:r>
        <w:t>Table 4: Private Sector Secondments, 2016</w:t>
      </w:r>
      <w:r>
        <w:noBreakHyphen/>
        <w:t>17</w:t>
      </w:r>
      <w:r>
        <w:tab/>
      </w:r>
      <w:r>
        <w:fldChar w:fldCharType="begin"/>
      </w:r>
      <w:r>
        <w:instrText xml:space="preserve"> PAGEREF _Toc500331561 \h </w:instrText>
      </w:r>
      <w:r>
        <w:fldChar w:fldCharType="separate"/>
      </w:r>
      <w:r w:rsidR="00C8355F">
        <w:t>28</w:t>
      </w:r>
      <w:r>
        <w:fldChar w:fldCharType="end"/>
      </w:r>
    </w:p>
    <w:p w14:paraId="0C7262A3" w14:textId="77777777" w:rsidR="00C00AFA" w:rsidRDefault="00C00AFA">
      <w:pPr>
        <w:pStyle w:val="TOC3"/>
        <w:rPr>
          <w:rFonts w:asciiTheme="minorHAnsi" w:eastAsiaTheme="minorEastAsia" w:hAnsiTheme="minorHAnsi" w:cstheme="minorBidi"/>
          <w:color w:val="auto"/>
          <w:sz w:val="22"/>
          <w:szCs w:val="22"/>
        </w:rPr>
      </w:pPr>
      <w:r>
        <w:t>Table 5: Published Board reports</w:t>
      </w:r>
      <w:r>
        <w:tab/>
      </w:r>
      <w:r>
        <w:fldChar w:fldCharType="begin"/>
      </w:r>
      <w:r>
        <w:instrText xml:space="preserve"> PAGEREF _Toc500331562 \h </w:instrText>
      </w:r>
      <w:r>
        <w:fldChar w:fldCharType="separate"/>
      </w:r>
      <w:r w:rsidR="00C8355F">
        <w:t>29</w:t>
      </w:r>
      <w:r>
        <w:fldChar w:fldCharType="end"/>
      </w:r>
    </w:p>
    <w:p w14:paraId="1B3ECB41" w14:textId="77777777" w:rsidR="00C00AFA" w:rsidRDefault="00C00AFA">
      <w:pPr>
        <w:pStyle w:val="TOC3"/>
        <w:rPr>
          <w:rFonts w:asciiTheme="minorHAnsi" w:eastAsiaTheme="minorEastAsia" w:hAnsiTheme="minorHAnsi" w:cstheme="minorBidi"/>
          <w:color w:val="auto"/>
          <w:sz w:val="22"/>
          <w:szCs w:val="22"/>
        </w:rPr>
      </w:pPr>
      <w:r>
        <w:t>Table 6: External events attended by Board members</w:t>
      </w:r>
      <w:r>
        <w:tab/>
      </w:r>
      <w:r>
        <w:fldChar w:fldCharType="begin"/>
      </w:r>
      <w:r>
        <w:instrText xml:space="preserve"> PAGEREF _Toc500331563 \h </w:instrText>
      </w:r>
      <w:r>
        <w:fldChar w:fldCharType="separate"/>
      </w:r>
      <w:r w:rsidR="00C8355F">
        <w:t>31</w:t>
      </w:r>
      <w:r>
        <w:fldChar w:fldCharType="end"/>
      </w:r>
    </w:p>
    <w:p w14:paraId="53082D64" w14:textId="77777777" w:rsidR="00C00AFA" w:rsidRDefault="00C00AFA">
      <w:pPr>
        <w:pStyle w:val="TOC3"/>
        <w:rPr>
          <w:rFonts w:asciiTheme="minorHAnsi" w:eastAsiaTheme="minorEastAsia" w:hAnsiTheme="minorHAnsi" w:cstheme="minorBidi"/>
          <w:color w:val="auto"/>
          <w:sz w:val="22"/>
          <w:szCs w:val="22"/>
        </w:rPr>
      </w:pPr>
      <w:r>
        <w:t>Table 7: Attendance at Board meetings, 2016</w:t>
      </w:r>
      <w:r>
        <w:noBreakHyphen/>
        <w:t>17</w:t>
      </w:r>
      <w:r>
        <w:tab/>
      </w:r>
      <w:r>
        <w:fldChar w:fldCharType="begin"/>
      </w:r>
      <w:r>
        <w:instrText xml:space="preserve"> PAGEREF _Toc500331564 \h </w:instrText>
      </w:r>
      <w:r>
        <w:fldChar w:fldCharType="separate"/>
      </w:r>
      <w:r w:rsidR="00C8355F">
        <w:t>33</w:t>
      </w:r>
      <w:r>
        <w:fldChar w:fldCharType="end"/>
      </w:r>
    </w:p>
    <w:p w14:paraId="7BC238AE" w14:textId="77777777" w:rsidR="00C00AFA" w:rsidRDefault="00C00AFA">
      <w:pPr>
        <w:pStyle w:val="TOC3"/>
        <w:rPr>
          <w:rFonts w:asciiTheme="minorHAnsi" w:eastAsiaTheme="minorEastAsia" w:hAnsiTheme="minorHAnsi" w:cstheme="minorBidi"/>
          <w:color w:val="auto"/>
          <w:sz w:val="22"/>
          <w:szCs w:val="22"/>
        </w:rPr>
      </w:pPr>
      <w:r>
        <w:t>Table 8: Members of Advisory Panel as at 30 June 2017</w:t>
      </w:r>
      <w:r>
        <w:tab/>
      </w:r>
      <w:r>
        <w:fldChar w:fldCharType="begin"/>
      </w:r>
      <w:r>
        <w:instrText xml:space="preserve"> PAGEREF _Toc500331565 \h </w:instrText>
      </w:r>
      <w:r>
        <w:fldChar w:fldCharType="separate"/>
      </w:r>
      <w:r w:rsidR="00C8355F">
        <w:t>34</w:t>
      </w:r>
      <w:r>
        <w:fldChar w:fldCharType="end"/>
      </w:r>
    </w:p>
    <w:p w14:paraId="650565DE" w14:textId="77777777" w:rsidR="00C00AFA" w:rsidRDefault="00C00AFA">
      <w:pPr>
        <w:pStyle w:val="TOC3"/>
        <w:rPr>
          <w:rFonts w:asciiTheme="minorHAnsi" w:eastAsiaTheme="minorEastAsia" w:hAnsiTheme="minorHAnsi" w:cstheme="minorBidi"/>
          <w:color w:val="auto"/>
          <w:sz w:val="22"/>
          <w:szCs w:val="22"/>
        </w:rPr>
      </w:pPr>
      <w:r>
        <w:t>Table 9: Revenue, expenses and operating result</w:t>
      </w:r>
      <w:r>
        <w:tab/>
      </w:r>
      <w:r>
        <w:fldChar w:fldCharType="begin"/>
      </w:r>
      <w:r>
        <w:instrText xml:space="preserve"> PAGEREF _Toc500331566 \h </w:instrText>
      </w:r>
      <w:r>
        <w:fldChar w:fldCharType="separate"/>
      </w:r>
      <w:r w:rsidR="00C8355F">
        <w:t>37</w:t>
      </w:r>
      <w:r>
        <w:fldChar w:fldCharType="end"/>
      </w:r>
    </w:p>
    <w:p w14:paraId="1B21DCD4" w14:textId="77777777" w:rsidR="00C00AFA" w:rsidRDefault="00C00AFA">
      <w:pPr>
        <w:pStyle w:val="TOC3"/>
        <w:rPr>
          <w:rFonts w:asciiTheme="minorHAnsi" w:eastAsiaTheme="minorEastAsia" w:hAnsiTheme="minorHAnsi" w:cstheme="minorBidi"/>
          <w:color w:val="auto"/>
          <w:sz w:val="22"/>
          <w:szCs w:val="22"/>
        </w:rPr>
      </w:pPr>
      <w:r>
        <w:t>Table 10: Remuneration paid to non</w:t>
      </w:r>
      <w:r>
        <w:noBreakHyphen/>
        <w:t>government Board members, 2016</w:t>
      </w:r>
      <w:r>
        <w:noBreakHyphen/>
        <w:t>17</w:t>
      </w:r>
      <w:r>
        <w:tab/>
      </w:r>
      <w:r>
        <w:fldChar w:fldCharType="begin"/>
      </w:r>
      <w:r>
        <w:instrText xml:space="preserve"> PAGEREF _Toc500331567 \h </w:instrText>
      </w:r>
      <w:r>
        <w:fldChar w:fldCharType="separate"/>
      </w:r>
      <w:r w:rsidR="00C8355F">
        <w:t>38</w:t>
      </w:r>
      <w:r>
        <w:fldChar w:fldCharType="end"/>
      </w:r>
    </w:p>
    <w:p w14:paraId="6C221233" w14:textId="77777777" w:rsidR="00B740E7" w:rsidRPr="003F4392" w:rsidRDefault="00B740E7" w:rsidP="00343B7C">
      <w:pPr>
        <w:pStyle w:val="SingleParagraph"/>
        <w:rPr>
          <w:highlight w:val="yellow"/>
        </w:rPr>
      </w:pPr>
      <w:r w:rsidRPr="003F4392">
        <w:fldChar w:fldCharType="end"/>
      </w:r>
    </w:p>
    <w:p w14:paraId="72213146" w14:textId="77777777" w:rsidR="00B740E7" w:rsidRPr="003F4392" w:rsidRDefault="00B740E7" w:rsidP="00B740E7">
      <w:pPr>
        <w:pStyle w:val="Heading1"/>
        <w:rPr>
          <w:highlight w:val="yellow"/>
        </w:rPr>
        <w:sectPr w:rsidR="00B740E7" w:rsidRPr="003F4392" w:rsidSect="004A6459">
          <w:headerReference w:type="even" r:id="rId28"/>
          <w:headerReference w:type="default" r:id="rId29"/>
          <w:headerReference w:type="first" r:id="rId30"/>
          <w:footerReference w:type="first" r:id="rId31"/>
          <w:type w:val="oddPage"/>
          <w:pgSz w:w="11907" w:h="16840" w:code="9"/>
          <w:pgMar w:top="2466" w:right="2098" w:bottom="2466" w:left="2098" w:header="1559" w:footer="1899" w:gutter="0"/>
          <w:pgNumType w:fmt="lowerRoman"/>
          <w:cols w:space="720"/>
          <w:titlePg/>
        </w:sectPr>
      </w:pPr>
    </w:p>
    <w:p w14:paraId="7E6C4948" w14:textId="77777777" w:rsidR="00B740E7" w:rsidRPr="003F4392" w:rsidRDefault="00B529C4" w:rsidP="00AC0F01">
      <w:pPr>
        <w:pStyle w:val="Heading1"/>
        <w:numPr>
          <w:ilvl w:val="0"/>
          <w:numId w:val="0"/>
        </w:numPr>
      </w:pPr>
      <w:bookmarkStart w:id="2" w:name="_Toc496800114"/>
      <w:bookmarkStart w:id="3" w:name="_Toc496800395"/>
      <w:bookmarkStart w:id="4" w:name="_Toc497482448"/>
      <w:bookmarkStart w:id="5" w:name="_Toc501457227"/>
      <w:r>
        <w:lastRenderedPageBreak/>
        <w:t>Contact Details</w:t>
      </w:r>
      <w:bookmarkEnd w:id="2"/>
      <w:bookmarkEnd w:id="3"/>
      <w:bookmarkEnd w:id="4"/>
      <w:bookmarkEnd w:id="5"/>
    </w:p>
    <w:p w14:paraId="1B443CEE" w14:textId="77777777" w:rsidR="00B740E7" w:rsidRPr="003F4392" w:rsidRDefault="00B740E7" w:rsidP="000D4A3B">
      <w:r w:rsidRPr="003F4392">
        <w:t>Inquiries regarding this report may be directed to:</w:t>
      </w:r>
    </w:p>
    <w:p w14:paraId="23E22DFC" w14:textId="77777777" w:rsidR="00B740E7" w:rsidRPr="003F4392" w:rsidRDefault="00B740E7" w:rsidP="00B740E7">
      <w:pPr>
        <w:pStyle w:val="SinglePara"/>
      </w:pPr>
      <w:r w:rsidRPr="003F4392">
        <w:t>Board of Taxation Secretariat</w:t>
      </w:r>
    </w:p>
    <w:p w14:paraId="370AE6E0" w14:textId="77777777" w:rsidR="00B740E7" w:rsidRPr="003F4392" w:rsidRDefault="00B740E7" w:rsidP="00B740E7">
      <w:pPr>
        <w:pStyle w:val="SinglePara"/>
      </w:pPr>
      <w:r w:rsidRPr="003F4392">
        <w:t>c/</w:t>
      </w:r>
      <w:r w:rsidR="000E5E6B">
        <w:t>o</w:t>
      </w:r>
      <w:r w:rsidR="000B1CD9">
        <w:t xml:space="preserve"> — </w:t>
      </w:r>
      <w:r w:rsidRPr="003F4392">
        <w:t>The Treasury</w:t>
      </w:r>
    </w:p>
    <w:p w14:paraId="38480068" w14:textId="77777777" w:rsidR="00B740E7" w:rsidRPr="003F4392" w:rsidRDefault="00B740E7" w:rsidP="00B740E7">
      <w:pPr>
        <w:pStyle w:val="SinglePara"/>
      </w:pPr>
      <w:r w:rsidRPr="003F4392">
        <w:t>Langton Crescent</w:t>
      </w:r>
    </w:p>
    <w:p w14:paraId="3D44783D" w14:textId="77777777" w:rsidR="00B740E7" w:rsidRPr="003F4392" w:rsidRDefault="00B740E7" w:rsidP="000D4A3B">
      <w:r w:rsidRPr="003F4392">
        <w:t>PARKES</w:t>
      </w:r>
      <w:r w:rsidR="00ED3EFD" w:rsidRPr="003F4392">
        <w:t xml:space="preserve"> </w:t>
      </w:r>
      <w:r w:rsidRPr="003F4392">
        <w:t>ACT</w:t>
      </w:r>
      <w:r w:rsidR="00ED3EFD" w:rsidRPr="003F4392">
        <w:t xml:space="preserve"> </w:t>
      </w:r>
      <w:r w:rsidRPr="003F4392">
        <w:t>2600</w:t>
      </w:r>
    </w:p>
    <w:p w14:paraId="06C58991" w14:textId="77777777" w:rsidR="00B740E7" w:rsidRPr="003F4392" w:rsidRDefault="00B740E7" w:rsidP="002813E2">
      <w:pPr>
        <w:pStyle w:val="SinglePara"/>
        <w:tabs>
          <w:tab w:val="left" w:pos="1440"/>
        </w:tabs>
      </w:pPr>
      <w:r w:rsidRPr="003F4392">
        <w:t>Telephone:</w:t>
      </w:r>
      <w:r w:rsidRPr="003F4392">
        <w:tab/>
      </w:r>
      <w:r w:rsidR="00077F89">
        <w:tab/>
      </w:r>
      <w:r w:rsidRPr="003F4392">
        <w:t>02 6263 4366</w:t>
      </w:r>
    </w:p>
    <w:p w14:paraId="633B2523" w14:textId="77777777" w:rsidR="00B740E7" w:rsidRPr="003F4392" w:rsidRDefault="00B740E7" w:rsidP="000D4A3B">
      <w:r w:rsidRPr="003F4392">
        <w:t>Email:</w:t>
      </w:r>
      <w:r w:rsidRPr="003F4392">
        <w:tab/>
      </w:r>
      <w:r w:rsidR="00077F89">
        <w:tab/>
      </w:r>
      <w:hyperlink r:id="rId32" w:history="1">
        <w:r w:rsidRPr="003F4392">
          <w:rPr>
            <w:rStyle w:val="Hyperlink"/>
          </w:rPr>
          <w:t>taxboard@treasury.gov.au</w:t>
        </w:r>
      </w:hyperlink>
    </w:p>
    <w:p w14:paraId="6F0CA905" w14:textId="77777777" w:rsidR="00B740E7" w:rsidRPr="003F4392" w:rsidRDefault="00B740E7" w:rsidP="00B740E7">
      <w:pPr>
        <w:pStyle w:val="SingleParagraph"/>
        <w:rPr>
          <w:highlight w:val="yellow"/>
        </w:rPr>
      </w:pPr>
    </w:p>
    <w:p w14:paraId="53BD27F1" w14:textId="77777777" w:rsidR="006E7F72" w:rsidRDefault="006E7F72">
      <w:pPr>
        <w:keepLines w:val="0"/>
        <w:spacing w:after="0" w:line="240" w:lineRule="auto"/>
        <w:jc w:val="left"/>
        <w:rPr>
          <w:highlight w:val="yellow"/>
        </w:rPr>
      </w:pPr>
      <w:r>
        <w:rPr>
          <w:highlight w:val="yellow"/>
        </w:rPr>
        <w:br w:type="page"/>
      </w:r>
    </w:p>
    <w:p w14:paraId="1AB21D72" w14:textId="77777777" w:rsidR="00FA24FB" w:rsidRPr="003F4392" w:rsidRDefault="00FA24FB" w:rsidP="00FA24FB">
      <w:pPr>
        <w:pStyle w:val="Heading1"/>
        <w:numPr>
          <w:ilvl w:val="0"/>
          <w:numId w:val="0"/>
        </w:numPr>
      </w:pPr>
      <w:bookmarkStart w:id="6" w:name="_Toc496800115"/>
      <w:bookmarkStart w:id="7" w:name="_Toc496800396"/>
      <w:bookmarkStart w:id="8" w:name="_Toc497482449"/>
      <w:bookmarkStart w:id="9" w:name="_Toc501457228"/>
      <w:r>
        <w:lastRenderedPageBreak/>
        <w:t>Glossary of Terms</w:t>
      </w:r>
      <w:bookmarkEnd w:id="6"/>
      <w:bookmarkEnd w:id="7"/>
      <w:bookmarkEnd w:id="8"/>
      <w:bookmarkEnd w:id="9"/>
    </w:p>
    <w:tbl>
      <w:tblPr>
        <w:tblStyle w:val="TableColumns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32"/>
        <w:gridCol w:w="6123"/>
      </w:tblGrid>
      <w:tr w:rsidR="00890D19" w14:paraId="35455A2C" w14:textId="77777777" w:rsidTr="008C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E207089" w14:textId="77777777" w:rsidR="00890D19" w:rsidRDefault="00890D19" w:rsidP="00FA24FB"/>
        </w:tc>
        <w:tc>
          <w:tcPr>
            <w:tcW w:w="6123" w:type="dxa"/>
          </w:tcPr>
          <w:p w14:paraId="7D8A149A" w14:textId="77777777" w:rsidR="00890D19" w:rsidRDefault="00890D19" w:rsidP="00890D19">
            <w:pPr>
              <w:jc w:val="right"/>
              <w:cnfStyle w:val="100000000000" w:firstRow="1" w:lastRow="0" w:firstColumn="0" w:lastColumn="0" w:oddVBand="0" w:evenVBand="0" w:oddHBand="0" w:evenHBand="0" w:firstRowFirstColumn="0" w:firstRowLastColumn="0" w:lastRowFirstColumn="0" w:lastRowLastColumn="0"/>
            </w:pPr>
          </w:p>
        </w:tc>
      </w:tr>
      <w:tr w:rsidR="008C3103" w14:paraId="55C419D1"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40A117FC" w14:textId="77777777" w:rsidR="008C3103" w:rsidRDefault="008C3103" w:rsidP="004352F4">
            <w:r>
              <w:t>AO</w:t>
            </w:r>
          </w:p>
        </w:tc>
        <w:tc>
          <w:tcPr>
            <w:tcW w:w="6123" w:type="dxa"/>
          </w:tcPr>
          <w:p w14:paraId="7F21FBC1" w14:textId="77777777" w:rsidR="008C3103" w:rsidRPr="00922851" w:rsidRDefault="00891298" w:rsidP="004352F4">
            <w:pPr>
              <w:jc w:val="right"/>
              <w:cnfStyle w:val="000000000000" w:firstRow="0" w:lastRow="0" w:firstColumn="0" w:lastColumn="0" w:oddVBand="0" w:evenVBand="0" w:oddHBand="0" w:evenHBand="0" w:firstRowFirstColumn="0" w:firstRowLastColumn="0" w:lastRowFirstColumn="0" w:lastRowLastColumn="0"/>
              <w:rPr>
                <w:b w:val="0"/>
              </w:rPr>
            </w:pPr>
            <w:r w:rsidRPr="00922851">
              <w:rPr>
                <w:b w:val="0"/>
              </w:rPr>
              <w:t>Order of Australia – Officer of the Order</w:t>
            </w:r>
          </w:p>
        </w:tc>
      </w:tr>
      <w:tr w:rsidR="008C3103" w14:paraId="346C3205"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5F1F46C2" w14:textId="77777777" w:rsidR="008C3103" w:rsidRDefault="008C3103" w:rsidP="004352F4">
            <w:r>
              <w:t>AM</w:t>
            </w:r>
          </w:p>
        </w:tc>
        <w:tc>
          <w:tcPr>
            <w:tcW w:w="6123" w:type="dxa"/>
          </w:tcPr>
          <w:p w14:paraId="4DEA6687" w14:textId="77777777" w:rsidR="008C3103" w:rsidRPr="00922851" w:rsidRDefault="00891298" w:rsidP="00891298">
            <w:pPr>
              <w:jc w:val="right"/>
              <w:cnfStyle w:val="000000000000" w:firstRow="0" w:lastRow="0" w:firstColumn="0" w:lastColumn="0" w:oddVBand="0" w:evenVBand="0" w:oddHBand="0" w:evenHBand="0" w:firstRowFirstColumn="0" w:firstRowLastColumn="0" w:lastRowFirstColumn="0" w:lastRowLastColumn="0"/>
              <w:rPr>
                <w:b w:val="0"/>
              </w:rPr>
            </w:pPr>
            <w:r w:rsidRPr="00922851">
              <w:rPr>
                <w:b w:val="0"/>
              </w:rPr>
              <w:t>Order of Australia – Member of the Order</w:t>
            </w:r>
          </w:p>
        </w:tc>
      </w:tr>
      <w:tr w:rsidR="00614317" w14:paraId="4A07C2F9"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35C7AFA7" w14:textId="77777777" w:rsidR="00614317" w:rsidRDefault="00614317" w:rsidP="004352F4">
            <w:r>
              <w:t>AASB</w:t>
            </w:r>
          </w:p>
        </w:tc>
        <w:tc>
          <w:tcPr>
            <w:tcW w:w="6123" w:type="dxa"/>
          </w:tcPr>
          <w:p w14:paraId="48AA583C"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Accounting Standards Board</w:t>
            </w:r>
          </w:p>
        </w:tc>
      </w:tr>
      <w:tr w:rsidR="00614317" w14:paraId="7C83AF83"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26CFA7BF" w14:textId="77777777" w:rsidR="00614317" w:rsidRDefault="00614317" w:rsidP="004352F4">
            <w:r>
              <w:t>APRA</w:t>
            </w:r>
          </w:p>
        </w:tc>
        <w:tc>
          <w:tcPr>
            <w:tcW w:w="6123" w:type="dxa"/>
          </w:tcPr>
          <w:p w14:paraId="07630356"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Prudential Regulatory Authority</w:t>
            </w:r>
          </w:p>
        </w:tc>
      </w:tr>
      <w:tr w:rsidR="00614317" w14:paraId="4246E50F"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62F13A69" w14:textId="77777777" w:rsidR="00614317" w:rsidRDefault="00614317" w:rsidP="004352F4">
            <w:r>
              <w:t>ATO</w:t>
            </w:r>
          </w:p>
        </w:tc>
        <w:tc>
          <w:tcPr>
            <w:tcW w:w="6123" w:type="dxa"/>
          </w:tcPr>
          <w:p w14:paraId="5B5AB7B8"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Taxation Office</w:t>
            </w:r>
          </w:p>
        </w:tc>
      </w:tr>
      <w:tr w:rsidR="00CE7B6F" w14:paraId="3C5E82EC"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34CE5AC6" w14:textId="77777777" w:rsidR="00CE7B6F" w:rsidRDefault="00CE7B6F" w:rsidP="004352F4">
            <w:r>
              <w:t>BDO</w:t>
            </w:r>
          </w:p>
        </w:tc>
        <w:tc>
          <w:tcPr>
            <w:tcW w:w="6123" w:type="dxa"/>
          </w:tcPr>
          <w:p w14:paraId="6B7D2E1A" w14:textId="768EF7B9" w:rsidR="00CE7B6F" w:rsidRPr="00D26739" w:rsidRDefault="00B96D10" w:rsidP="004352F4">
            <w:pPr>
              <w:jc w:val="right"/>
              <w:cnfStyle w:val="000000000000" w:firstRow="0" w:lastRow="0" w:firstColumn="0" w:lastColumn="0" w:oddVBand="0" w:evenVBand="0" w:oddHBand="0" w:evenHBand="0" w:firstRowFirstColumn="0" w:firstRowLastColumn="0" w:lastRowFirstColumn="0" w:lastRowLastColumn="0"/>
              <w:rPr>
                <w:b w:val="0"/>
              </w:rPr>
            </w:pPr>
            <w:r w:rsidRPr="00B96D10">
              <w:rPr>
                <w:b w:val="0"/>
              </w:rPr>
              <w:t>Binder Dijker Otte</w:t>
            </w:r>
          </w:p>
        </w:tc>
      </w:tr>
      <w:tr w:rsidR="00D41390" w14:paraId="2D58FCD2"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10D16BBB" w14:textId="77777777" w:rsidR="00D41390" w:rsidRDefault="00D41390" w:rsidP="004352F4">
            <w:r>
              <w:t>BEPS</w:t>
            </w:r>
          </w:p>
        </w:tc>
        <w:tc>
          <w:tcPr>
            <w:tcW w:w="6123" w:type="dxa"/>
          </w:tcPr>
          <w:p w14:paraId="4D1EB029" w14:textId="77777777" w:rsidR="00D41390" w:rsidRPr="00D26739" w:rsidRDefault="00922851"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Base Erosion and Profit Shifting</w:t>
            </w:r>
          </w:p>
        </w:tc>
      </w:tr>
      <w:tr w:rsidR="00550DE4" w14:paraId="6CDDE51B"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1A5A3444" w14:textId="2247828D" w:rsidR="00550DE4" w:rsidRDefault="00550DE4" w:rsidP="004352F4">
            <w:r>
              <w:t>The Board</w:t>
            </w:r>
          </w:p>
        </w:tc>
        <w:tc>
          <w:tcPr>
            <w:tcW w:w="6123" w:type="dxa"/>
          </w:tcPr>
          <w:p w14:paraId="1193C449" w14:textId="0486AD4E" w:rsidR="00550DE4" w:rsidRDefault="00550DE4"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The Board of Taxation</w:t>
            </w:r>
          </w:p>
        </w:tc>
      </w:tr>
      <w:tr w:rsidR="00550DE4" w14:paraId="101BC82B"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3E4811C6" w14:textId="435AB45A" w:rsidR="00550DE4" w:rsidRDefault="00550DE4" w:rsidP="004352F4">
            <w:r>
              <w:t>CEO</w:t>
            </w:r>
          </w:p>
        </w:tc>
        <w:tc>
          <w:tcPr>
            <w:tcW w:w="6123" w:type="dxa"/>
          </w:tcPr>
          <w:p w14:paraId="6DDE9C36" w14:textId="09C5C6C0" w:rsidR="00550DE4" w:rsidRDefault="00550DE4"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Chief Executive Officer</w:t>
            </w:r>
          </w:p>
        </w:tc>
      </w:tr>
      <w:tr w:rsidR="003935FF" w14:paraId="346BAB65"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49E7DBA8" w14:textId="77777777" w:rsidR="003935FF" w:rsidRDefault="003935FF" w:rsidP="004352F4">
            <w:r>
              <w:t>EY</w:t>
            </w:r>
          </w:p>
        </w:tc>
        <w:tc>
          <w:tcPr>
            <w:tcW w:w="6123" w:type="dxa"/>
          </w:tcPr>
          <w:p w14:paraId="5EE28DED" w14:textId="77777777" w:rsidR="003935FF" w:rsidRPr="00D26739" w:rsidRDefault="00922851"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Ernst &amp; Young</w:t>
            </w:r>
          </w:p>
        </w:tc>
      </w:tr>
      <w:tr w:rsidR="00330F48" w14:paraId="5F419841"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6E19ADE1" w14:textId="1FD898CD" w:rsidR="00330F48" w:rsidRDefault="00330F48" w:rsidP="00FA24FB">
            <w:r>
              <w:t>MAC</w:t>
            </w:r>
          </w:p>
        </w:tc>
        <w:tc>
          <w:tcPr>
            <w:tcW w:w="6123" w:type="dxa"/>
          </w:tcPr>
          <w:p w14:paraId="6A306FE5" w14:textId="536ABE53" w:rsidR="00330F48" w:rsidRPr="00D26739" w:rsidRDefault="00330F48" w:rsidP="00890D19">
            <w:pPr>
              <w:jc w:val="right"/>
              <w:cnfStyle w:val="000000000000" w:firstRow="0" w:lastRow="0" w:firstColumn="0" w:lastColumn="0" w:oddVBand="0" w:evenVBand="0" w:oddHBand="0" w:evenHBand="0" w:firstRowFirstColumn="0" w:firstRowLastColumn="0" w:lastRowFirstColumn="0" w:lastRowLastColumn="0"/>
              <w:rPr>
                <w:b w:val="0"/>
              </w:rPr>
            </w:pPr>
            <w:r>
              <w:rPr>
                <w:b w:val="0"/>
              </w:rPr>
              <w:t>Ministerial Advisory Council</w:t>
            </w:r>
          </w:p>
        </w:tc>
      </w:tr>
      <w:tr w:rsidR="00890D19" w14:paraId="20C8AFDA"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1D6AC460" w14:textId="77777777" w:rsidR="00890D19" w:rsidRDefault="00890D19" w:rsidP="00FA24FB">
            <w:r>
              <w:t>OECD</w:t>
            </w:r>
          </w:p>
        </w:tc>
        <w:tc>
          <w:tcPr>
            <w:tcW w:w="6123" w:type="dxa"/>
          </w:tcPr>
          <w:p w14:paraId="23FC4AA7" w14:textId="77777777" w:rsidR="00890D19" w:rsidRPr="00D26739" w:rsidRDefault="00890D19" w:rsidP="00890D19">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Organisation for Economic Co</w:t>
            </w:r>
            <w:r w:rsidR="000B1CD9">
              <w:rPr>
                <w:b w:val="0"/>
              </w:rPr>
              <w:noBreakHyphen/>
            </w:r>
            <w:r w:rsidRPr="00D26739">
              <w:rPr>
                <w:b w:val="0"/>
              </w:rPr>
              <w:t>operation and Development</w:t>
            </w:r>
          </w:p>
        </w:tc>
      </w:tr>
      <w:tr w:rsidR="00616D82" w:rsidRPr="00616D82" w14:paraId="05FA95A7"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4E0F071A" w14:textId="77777777" w:rsidR="00616D82" w:rsidRPr="00616D82" w:rsidRDefault="00616D82" w:rsidP="004352F4">
            <w:r w:rsidRPr="00616D82">
              <w:t>OPC</w:t>
            </w:r>
          </w:p>
        </w:tc>
        <w:tc>
          <w:tcPr>
            <w:tcW w:w="6123" w:type="dxa"/>
          </w:tcPr>
          <w:p w14:paraId="3190402C" w14:textId="77777777" w:rsidR="00616D82" w:rsidRPr="00616D82" w:rsidRDefault="00616D82" w:rsidP="004352F4">
            <w:pPr>
              <w:jc w:val="right"/>
              <w:cnfStyle w:val="000000000000" w:firstRow="0" w:lastRow="0" w:firstColumn="0" w:lastColumn="0" w:oddVBand="0" w:evenVBand="0" w:oddHBand="0" w:evenHBand="0" w:firstRowFirstColumn="0" w:firstRowLastColumn="0" w:lastRowFirstColumn="0" w:lastRowLastColumn="0"/>
              <w:rPr>
                <w:b w:val="0"/>
              </w:rPr>
            </w:pPr>
            <w:r w:rsidRPr="00616D82">
              <w:rPr>
                <w:b w:val="0"/>
              </w:rPr>
              <w:t>Office of Parliamentary Counsel</w:t>
            </w:r>
          </w:p>
        </w:tc>
      </w:tr>
      <w:tr w:rsidR="00890D19" w14:paraId="6BD2C08E"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794BEDF3" w14:textId="77777777" w:rsidR="00890D19" w:rsidRDefault="00890D19" w:rsidP="00FA24FB">
            <w:r>
              <w:t>PwC</w:t>
            </w:r>
          </w:p>
        </w:tc>
        <w:tc>
          <w:tcPr>
            <w:tcW w:w="6123" w:type="dxa"/>
          </w:tcPr>
          <w:p w14:paraId="70F46BA6" w14:textId="77777777" w:rsidR="00890D19" w:rsidRPr="00D26739" w:rsidRDefault="00890D19" w:rsidP="00890D19">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PricewaterhouseCoopers</w:t>
            </w:r>
          </w:p>
        </w:tc>
      </w:tr>
      <w:tr w:rsidR="00891298" w14:paraId="238435BE"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0F31EE2B" w14:textId="77777777" w:rsidR="00891298" w:rsidRDefault="00891298" w:rsidP="00FA24FB">
            <w:r>
              <w:t>PSM</w:t>
            </w:r>
          </w:p>
        </w:tc>
        <w:tc>
          <w:tcPr>
            <w:tcW w:w="6123" w:type="dxa"/>
          </w:tcPr>
          <w:p w14:paraId="098A8E5D" w14:textId="77777777" w:rsidR="00891298" w:rsidRPr="00D26739" w:rsidRDefault="00922851" w:rsidP="00890D19">
            <w:pPr>
              <w:jc w:val="right"/>
              <w:cnfStyle w:val="000000000000" w:firstRow="0" w:lastRow="0" w:firstColumn="0" w:lastColumn="0" w:oddVBand="0" w:evenVBand="0" w:oddHBand="0" w:evenHBand="0" w:firstRowFirstColumn="0" w:firstRowLastColumn="0" w:lastRowFirstColumn="0" w:lastRowLastColumn="0"/>
              <w:rPr>
                <w:b w:val="0"/>
              </w:rPr>
            </w:pPr>
            <w:r>
              <w:rPr>
                <w:b w:val="0"/>
                <w:bCs w:val="0"/>
              </w:rPr>
              <w:t>Public Service Medal</w:t>
            </w:r>
          </w:p>
        </w:tc>
      </w:tr>
      <w:tr w:rsidR="00DE505B" w14:paraId="636203E8" w14:textId="77777777" w:rsidTr="008C3103">
        <w:tc>
          <w:tcPr>
            <w:cnfStyle w:val="001000000000" w:firstRow="0" w:lastRow="0" w:firstColumn="1" w:lastColumn="0" w:oddVBand="0" w:evenVBand="0" w:oddHBand="0" w:evenHBand="0" w:firstRowFirstColumn="0" w:firstRowLastColumn="0" w:lastRowFirstColumn="0" w:lastRowLastColumn="0"/>
            <w:tcW w:w="1532" w:type="dxa"/>
          </w:tcPr>
          <w:p w14:paraId="5B6715DF" w14:textId="7D497315" w:rsidR="00DE505B" w:rsidRDefault="00DE505B" w:rsidP="00FA24FB">
            <w:r>
              <w:t>UNSW</w:t>
            </w:r>
          </w:p>
        </w:tc>
        <w:tc>
          <w:tcPr>
            <w:tcW w:w="6123" w:type="dxa"/>
          </w:tcPr>
          <w:p w14:paraId="1CBEEB9F" w14:textId="05D0F7A0" w:rsidR="00DE505B" w:rsidRDefault="00DE505B" w:rsidP="00890D19">
            <w:pPr>
              <w:jc w:val="right"/>
              <w:cnfStyle w:val="000000000000" w:firstRow="0" w:lastRow="0" w:firstColumn="0" w:lastColumn="0" w:oddVBand="0" w:evenVBand="0" w:oddHBand="0" w:evenHBand="0" w:firstRowFirstColumn="0" w:firstRowLastColumn="0" w:lastRowFirstColumn="0" w:lastRowLastColumn="0"/>
              <w:rPr>
                <w:b w:val="0"/>
                <w:bCs w:val="0"/>
              </w:rPr>
            </w:pPr>
            <w:r>
              <w:rPr>
                <w:b w:val="0"/>
                <w:bCs w:val="0"/>
              </w:rPr>
              <w:t>University of New South Wales</w:t>
            </w:r>
          </w:p>
        </w:tc>
      </w:tr>
    </w:tbl>
    <w:p w14:paraId="220E7718" w14:textId="77777777" w:rsidR="00FA24FB" w:rsidRDefault="00FA24FB" w:rsidP="00CB3316">
      <w:pPr>
        <w:pStyle w:val="SingleParagraph"/>
        <w:rPr>
          <w:highlight w:val="yellow"/>
        </w:rPr>
      </w:pPr>
      <w:r>
        <w:rPr>
          <w:highlight w:val="yellow"/>
        </w:rPr>
        <w:br w:type="page"/>
      </w:r>
    </w:p>
    <w:p w14:paraId="1FFB889F" w14:textId="78BE4354" w:rsidR="006B0B7B" w:rsidRPr="003F4392" w:rsidRDefault="003C6C4D" w:rsidP="006B0B7B">
      <w:pPr>
        <w:pStyle w:val="Heading1"/>
        <w:numPr>
          <w:ilvl w:val="0"/>
          <w:numId w:val="0"/>
        </w:numPr>
      </w:pPr>
      <w:bookmarkStart w:id="10" w:name="_Toc496800116"/>
      <w:bookmarkStart w:id="11" w:name="_Toc496800397"/>
      <w:bookmarkStart w:id="12" w:name="_Toc497482450"/>
      <w:bookmarkStart w:id="13" w:name="_Toc501457229"/>
      <w:r>
        <w:rPr>
          <w:rFonts w:ascii="Helvetica" w:hAnsi="Helvetica" w:cs="Helvetica"/>
          <w:noProof/>
          <w:color w:val="333333"/>
          <w:sz w:val="21"/>
          <w:szCs w:val="21"/>
        </w:rPr>
        <w:lastRenderedPageBreak/>
        <w:drawing>
          <wp:anchor distT="0" distB="0" distL="114300" distR="114300" simplePos="0" relativeHeight="251658242" behindDoc="0" locked="0" layoutInCell="1" allowOverlap="1" wp14:anchorId="4DDD03D8" wp14:editId="577CE798">
            <wp:simplePos x="0" y="0"/>
            <wp:positionH relativeFrom="margin">
              <wp:posOffset>3758565</wp:posOffset>
            </wp:positionH>
            <wp:positionV relativeFrom="margin">
              <wp:posOffset>-635</wp:posOffset>
            </wp:positionV>
            <wp:extent cx="1141200" cy="1382400"/>
            <wp:effectExtent l="0" t="0" r="1905" b="8255"/>
            <wp:wrapSquare wrapText="left"/>
            <wp:docPr id="2" name="Picture 2" descr="member_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_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12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B7B">
        <w:t>Introduction from the Chair</w:t>
      </w:r>
      <w:bookmarkEnd w:id="10"/>
      <w:bookmarkEnd w:id="11"/>
      <w:bookmarkEnd w:id="12"/>
      <w:bookmarkEnd w:id="13"/>
      <w:r w:rsidR="004619A3">
        <w:rPr>
          <w:rFonts w:ascii="Helvetica" w:hAnsi="Helvetica" w:cs="Helvetica"/>
          <w:color w:val="333333"/>
          <w:sz w:val="21"/>
          <w:szCs w:val="21"/>
          <w:lang w:val="en-US"/>
        </w:rPr>
        <w:t xml:space="preserve"> </w:t>
      </w:r>
    </w:p>
    <w:p w14:paraId="0FB4F862" w14:textId="5D755156" w:rsidR="00D972E5" w:rsidRPr="00D972E5" w:rsidRDefault="00D972E5" w:rsidP="003C6C4D">
      <w:pPr>
        <w:keepLines w:val="0"/>
        <w:rPr>
          <w:color w:val="auto"/>
        </w:rPr>
      </w:pPr>
      <w:r w:rsidRPr="00D972E5">
        <w:rPr>
          <w:color w:val="auto"/>
        </w:rPr>
        <w:t>As Chair of the Board of Taxation, I have the privilege of overseeing the Board’s work. This year, the quality and breadth of Board activities has been remarkable – we have responded to briefs from Government, completed</w:t>
      </w:r>
      <w:r w:rsidR="00A37560">
        <w:rPr>
          <w:color w:val="auto"/>
        </w:rPr>
        <w:t xml:space="preserve"> numerous</w:t>
      </w:r>
      <w:r w:rsidRPr="00D972E5">
        <w:rPr>
          <w:color w:val="auto"/>
        </w:rPr>
        <w:t xml:space="preserve"> self-initiated reviews and provided real-time, practical advice to the Government and the Treasury on emerging issues.</w:t>
      </w:r>
    </w:p>
    <w:p w14:paraId="2CA9790E" w14:textId="77777777" w:rsidR="00D972E5" w:rsidRPr="00D972E5" w:rsidRDefault="00D972E5" w:rsidP="00D972E5">
      <w:pPr>
        <w:rPr>
          <w:color w:val="auto"/>
        </w:rPr>
      </w:pPr>
      <w:r w:rsidRPr="00D972E5">
        <w:rPr>
          <w:color w:val="auto"/>
        </w:rPr>
        <w:t>The key to the quality of the Board’s advice is in the background</w:t>
      </w:r>
      <w:r w:rsidR="00822993">
        <w:rPr>
          <w:color w:val="auto"/>
        </w:rPr>
        <w:t>,</w:t>
      </w:r>
      <w:r w:rsidRPr="00D972E5">
        <w:rPr>
          <w:color w:val="auto"/>
        </w:rPr>
        <w:t xml:space="preserve"> experience and independence of our Board members, supported by the frank input of the business and tax community, the Treasury and the ATO. This year, all Board members have made consistent, high calibre contributions to the tax policy debate and I wish to congratulate them for their efforts.</w:t>
      </w:r>
      <w:r w:rsidR="00056308">
        <w:rPr>
          <w:color w:val="auto"/>
        </w:rPr>
        <w:t xml:space="preserve"> </w:t>
      </w:r>
    </w:p>
    <w:p w14:paraId="7C95E36D" w14:textId="77777777" w:rsidR="00D972E5" w:rsidRPr="00D972E5" w:rsidRDefault="00D972E5" w:rsidP="00D972E5">
      <w:pPr>
        <w:rPr>
          <w:color w:val="auto"/>
        </w:rPr>
      </w:pPr>
      <w:r w:rsidRPr="00D972E5">
        <w:rPr>
          <w:color w:val="auto"/>
        </w:rPr>
        <w:t xml:space="preserve">While the Board’s contribution to the tax policy landscape is significant and wide-ranging, we have also maintained an ongoing focus on reducing red tape through </w:t>
      </w:r>
      <w:r w:rsidR="004701D3">
        <w:rPr>
          <w:color w:val="auto"/>
        </w:rPr>
        <w:t>the</w:t>
      </w:r>
      <w:r w:rsidRPr="00D972E5">
        <w:rPr>
          <w:color w:val="auto"/>
        </w:rPr>
        <w:t xml:space="preserve"> Sounding Board. I commend the tax community for contribu</w:t>
      </w:r>
      <w:r w:rsidR="00822993">
        <w:rPr>
          <w:color w:val="auto"/>
        </w:rPr>
        <w:t>ti</w:t>
      </w:r>
      <w:r w:rsidRPr="00D972E5">
        <w:rPr>
          <w:color w:val="auto"/>
        </w:rPr>
        <w:t>n</w:t>
      </w:r>
      <w:r w:rsidR="00822993">
        <w:rPr>
          <w:color w:val="auto"/>
        </w:rPr>
        <w:t>g</w:t>
      </w:r>
      <w:r w:rsidRPr="00D972E5">
        <w:rPr>
          <w:color w:val="auto"/>
        </w:rPr>
        <w:t xml:space="preserve"> their ideas to Sounding Board, </w:t>
      </w:r>
      <w:r w:rsidR="00B854C8">
        <w:rPr>
          <w:color w:val="auto"/>
        </w:rPr>
        <w:t xml:space="preserve">and encourage our stakeholders </w:t>
      </w:r>
      <w:r w:rsidRPr="00D972E5">
        <w:rPr>
          <w:color w:val="auto"/>
        </w:rPr>
        <w:t>to continue using this forum to discuss regulatory reform. The Board continues to review and address all ideas raised.</w:t>
      </w:r>
    </w:p>
    <w:p w14:paraId="1D42C888" w14:textId="77777777" w:rsidR="00D972E5" w:rsidRPr="00D972E5" w:rsidRDefault="00D972E5" w:rsidP="00D972E5">
      <w:pPr>
        <w:rPr>
          <w:color w:val="auto"/>
        </w:rPr>
      </w:pPr>
      <w:r w:rsidRPr="00D972E5">
        <w:rPr>
          <w:color w:val="auto"/>
        </w:rPr>
        <w:t>One of the Board’s self-initiated projects, on taxation of the ‘shadow economy’, led to the establishment of the multi-agency Black Economy Taskforce, of which I am also Chair. The Board’s work on the ‘shadow economy’ was instrumental to the work of the Taskforce.</w:t>
      </w:r>
    </w:p>
    <w:p w14:paraId="2613CD85" w14:textId="77777777" w:rsidR="00D972E5" w:rsidRPr="00D972E5" w:rsidRDefault="00D972E5" w:rsidP="00D972E5">
      <w:pPr>
        <w:rPr>
          <w:color w:val="auto"/>
        </w:rPr>
      </w:pPr>
      <w:r w:rsidRPr="00D972E5">
        <w:rPr>
          <w:color w:val="auto"/>
        </w:rPr>
        <w:t>I have been encouraged by the active participation of our stakeholders in business, the tax profession and the broader community</w:t>
      </w:r>
      <w:r w:rsidR="00C46D5F">
        <w:rPr>
          <w:color w:val="auto"/>
        </w:rPr>
        <w:t xml:space="preserve"> in the Board’s work</w:t>
      </w:r>
      <w:r w:rsidRPr="00D972E5">
        <w:rPr>
          <w:color w:val="auto"/>
        </w:rPr>
        <w:t>. On behalf of the Board, I wish to express my appreciation for the input, assistance and engagement of our various stakeholders through</w:t>
      </w:r>
      <w:r w:rsidR="00822993">
        <w:rPr>
          <w:color w:val="auto"/>
        </w:rPr>
        <w:t>out</w:t>
      </w:r>
      <w:r w:rsidRPr="00D972E5">
        <w:rPr>
          <w:color w:val="auto"/>
        </w:rPr>
        <w:t xml:space="preserve"> the past year. I, and </w:t>
      </w:r>
      <w:r w:rsidR="00822993">
        <w:rPr>
          <w:color w:val="auto"/>
        </w:rPr>
        <w:t>the</w:t>
      </w:r>
      <w:r w:rsidRPr="00D972E5">
        <w:rPr>
          <w:color w:val="auto"/>
        </w:rPr>
        <w:t xml:space="preserve"> other Board members, look forward to maintaining and developing these critical relationships.</w:t>
      </w:r>
    </w:p>
    <w:p w14:paraId="1DBF8A4D" w14:textId="4853A579" w:rsidR="00AC2343" w:rsidRDefault="00AC2343" w:rsidP="00D972E5">
      <w:pPr>
        <w:rPr>
          <w:color w:val="auto"/>
        </w:rPr>
      </w:pPr>
      <w:r>
        <w:rPr>
          <w:color w:val="auto"/>
        </w:rPr>
        <w:lastRenderedPageBreak/>
        <w:t xml:space="preserve">The Board continues to </w:t>
      </w:r>
      <w:r w:rsidR="00571F77">
        <w:rPr>
          <w:color w:val="auto"/>
        </w:rPr>
        <w:t xml:space="preserve">impress upon the </w:t>
      </w:r>
      <w:r>
        <w:rPr>
          <w:color w:val="auto"/>
        </w:rPr>
        <w:t xml:space="preserve">Government the need to </w:t>
      </w:r>
      <w:r w:rsidR="00571F77">
        <w:rPr>
          <w:color w:val="auto"/>
        </w:rPr>
        <w:t xml:space="preserve">implement </w:t>
      </w:r>
      <w:r w:rsidR="00587390">
        <w:rPr>
          <w:color w:val="auto"/>
        </w:rPr>
        <w:t>announced tax changes in a timely manner.</w:t>
      </w:r>
      <w:r w:rsidR="00571F77">
        <w:rPr>
          <w:color w:val="auto"/>
        </w:rPr>
        <w:t xml:space="preserve"> The Board welcomes the Government’s announcement </w:t>
      </w:r>
      <w:r w:rsidR="00861F73">
        <w:rPr>
          <w:color w:val="auto"/>
        </w:rPr>
        <w:t xml:space="preserve">in the recent Budget </w:t>
      </w:r>
      <w:r w:rsidR="00571F77">
        <w:rPr>
          <w:color w:val="auto"/>
        </w:rPr>
        <w:t>to provide additional dedicated drafting resources to progress financial services and taxation reform legislation.</w:t>
      </w:r>
    </w:p>
    <w:p w14:paraId="60C01F10" w14:textId="77777777" w:rsidR="00D972E5" w:rsidRPr="00D972E5" w:rsidRDefault="00D972E5" w:rsidP="00D972E5">
      <w:pPr>
        <w:rPr>
          <w:rFonts w:ascii="Calibri Light" w:hAnsi="Calibri Light"/>
          <w:color w:val="auto"/>
        </w:rPr>
      </w:pPr>
      <w:r w:rsidRPr="00D972E5">
        <w:rPr>
          <w:color w:val="auto"/>
        </w:rPr>
        <w:t>I also acknowledge the significant contributions to the Board’s work made by John Emerson AM, who retired from the Board effective 30 June 2017. John joined the Board in January 2007 and during his tenure oversaw a number of key projects, including:</w:t>
      </w:r>
      <w:r w:rsidRPr="00D972E5">
        <w:rPr>
          <w:rFonts w:ascii="Calibri Light" w:hAnsi="Calibri Light"/>
          <w:color w:val="auto"/>
        </w:rPr>
        <w:t xml:space="preserve"> </w:t>
      </w:r>
    </w:p>
    <w:p w14:paraId="4574880C" w14:textId="77777777" w:rsidR="00D972E5" w:rsidRPr="00D972E5" w:rsidRDefault="00D972E5" w:rsidP="001C06AF">
      <w:pPr>
        <w:keepLines w:val="0"/>
        <w:numPr>
          <w:ilvl w:val="0"/>
          <w:numId w:val="19"/>
        </w:numPr>
        <w:spacing w:after="0" w:line="240" w:lineRule="auto"/>
        <w:jc w:val="left"/>
        <w:rPr>
          <w:color w:val="auto"/>
        </w:rPr>
      </w:pPr>
      <w:r w:rsidRPr="00D972E5">
        <w:rPr>
          <w:color w:val="auto"/>
        </w:rPr>
        <w:t>the review of the income tax treatment of bare trusts;</w:t>
      </w:r>
    </w:p>
    <w:p w14:paraId="22940908" w14:textId="77777777" w:rsidR="00D972E5" w:rsidRPr="00D972E5" w:rsidRDefault="00D972E5" w:rsidP="001C06AF">
      <w:pPr>
        <w:keepLines w:val="0"/>
        <w:numPr>
          <w:ilvl w:val="0"/>
          <w:numId w:val="19"/>
        </w:numPr>
        <w:spacing w:after="0" w:line="240" w:lineRule="auto"/>
        <w:jc w:val="left"/>
        <w:rPr>
          <w:color w:val="auto"/>
        </w:rPr>
      </w:pPr>
      <w:r w:rsidRPr="00D972E5">
        <w:rPr>
          <w:color w:val="auto"/>
        </w:rPr>
        <w:t>the review of tax arrangements applying to managed investment trusts;</w:t>
      </w:r>
    </w:p>
    <w:p w14:paraId="242B3520" w14:textId="77777777" w:rsidR="00D972E5" w:rsidRPr="00D972E5" w:rsidRDefault="00D972E5" w:rsidP="001C06AF">
      <w:pPr>
        <w:keepLines w:val="0"/>
        <w:numPr>
          <w:ilvl w:val="0"/>
          <w:numId w:val="19"/>
        </w:numPr>
        <w:spacing w:after="0" w:line="240" w:lineRule="auto"/>
        <w:jc w:val="left"/>
        <w:rPr>
          <w:color w:val="auto"/>
        </w:rPr>
      </w:pPr>
      <w:r w:rsidRPr="00D972E5">
        <w:rPr>
          <w:color w:val="auto"/>
        </w:rPr>
        <w:t>the review of tax arrangements applying to collective investment vehicles; and</w:t>
      </w:r>
    </w:p>
    <w:p w14:paraId="28A1CF76" w14:textId="77777777" w:rsidR="00D972E5" w:rsidRPr="00D972E5" w:rsidRDefault="00D972E5" w:rsidP="001C06AF">
      <w:pPr>
        <w:keepLines w:val="0"/>
        <w:numPr>
          <w:ilvl w:val="0"/>
          <w:numId w:val="19"/>
        </w:numPr>
        <w:spacing w:after="0" w:line="240" w:lineRule="auto"/>
        <w:jc w:val="left"/>
        <w:rPr>
          <w:color w:val="auto"/>
        </w:rPr>
      </w:pPr>
      <w:r w:rsidRPr="00D972E5">
        <w:rPr>
          <w:color w:val="auto"/>
        </w:rPr>
        <w:t>the review of tax impediments facing small business.</w:t>
      </w:r>
    </w:p>
    <w:p w14:paraId="62A0BC9B" w14:textId="77777777" w:rsidR="00D972E5" w:rsidRPr="00D972E5" w:rsidRDefault="00D972E5" w:rsidP="00D972E5">
      <w:pPr>
        <w:keepLines w:val="0"/>
        <w:spacing w:after="0" w:line="240" w:lineRule="auto"/>
        <w:ind w:left="720"/>
        <w:jc w:val="left"/>
        <w:rPr>
          <w:color w:val="auto"/>
        </w:rPr>
      </w:pPr>
    </w:p>
    <w:p w14:paraId="4B705EE0" w14:textId="77777777" w:rsidR="00D972E5" w:rsidRPr="00D972E5" w:rsidRDefault="00D972E5" w:rsidP="00D972E5">
      <w:pPr>
        <w:rPr>
          <w:color w:val="auto"/>
        </w:rPr>
      </w:pPr>
      <w:r w:rsidRPr="00D972E5">
        <w:rPr>
          <w:color w:val="auto"/>
        </w:rPr>
        <w:t>I look forward to what will be another productive year in 2017</w:t>
      </w:r>
      <w:r w:rsidR="00041549">
        <w:rPr>
          <w:color w:val="auto"/>
        </w:rPr>
        <w:noBreakHyphen/>
      </w:r>
      <w:r w:rsidRPr="00D972E5">
        <w:rPr>
          <w:color w:val="auto"/>
        </w:rPr>
        <w:t xml:space="preserve">18 and encourage you to stay connected to the Board of Taxation by </w:t>
      </w:r>
      <w:r w:rsidRPr="00822993">
        <w:t xml:space="preserve">subscribing </w:t>
      </w:r>
      <w:r w:rsidRPr="00822993">
        <w:rPr>
          <w:lang w:val="en-US"/>
        </w:rPr>
        <w:t>via the Board’s website</w:t>
      </w:r>
      <w:r w:rsidRPr="00D972E5">
        <w:rPr>
          <w:color w:val="auto"/>
        </w:rPr>
        <w:t xml:space="preserve"> (</w:t>
      </w:r>
      <w:hyperlink r:id="rId34" w:history="1">
        <w:r w:rsidRPr="00D972E5">
          <w:rPr>
            <w:rStyle w:val="Hyperlink"/>
            <w:color w:val="auto"/>
          </w:rPr>
          <w:t>http://taxboard.gov.au/email</w:t>
        </w:r>
        <w:r w:rsidRPr="00D972E5">
          <w:rPr>
            <w:rStyle w:val="Hyperlink"/>
            <w:color w:val="auto"/>
          </w:rPr>
          <w:noBreakHyphen/>
          <w:t>subscription/)</w:t>
        </w:r>
      </w:hyperlink>
      <w:r w:rsidRPr="00D972E5">
        <w:rPr>
          <w:color w:val="auto"/>
        </w:rPr>
        <w:t xml:space="preserve"> </w:t>
      </w:r>
      <w:r w:rsidR="00822993">
        <w:rPr>
          <w:color w:val="auto"/>
        </w:rPr>
        <w:t xml:space="preserve">or its </w:t>
      </w:r>
      <w:r w:rsidRPr="00822993">
        <w:t>LinkedIn</w:t>
      </w:r>
      <w:r w:rsidRPr="00D972E5">
        <w:rPr>
          <w:color w:val="auto"/>
        </w:rPr>
        <w:t xml:space="preserve"> </w:t>
      </w:r>
      <w:r w:rsidR="00822993">
        <w:rPr>
          <w:color w:val="auto"/>
        </w:rPr>
        <w:t>page</w:t>
      </w:r>
      <w:r w:rsidRPr="00D972E5">
        <w:rPr>
          <w:color w:val="auto"/>
        </w:rPr>
        <w:t xml:space="preserve"> (</w:t>
      </w:r>
      <w:hyperlink r:id="rId35" w:history="1">
        <w:r w:rsidRPr="00D972E5">
          <w:rPr>
            <w:rStyle w:val="Hyperlink"/>
            <w:color w:val="auto"/>
          </w:rPr>
          <w:t>https://www.linkedin.com/company-beta/18103811/</w:t>
        </w:r>
      </w:hyperlink>
      <w:r w:rsidRPr="00D972E5">
        <w:rPr>
          <w:color w:val="auto"/>
        </w:rPr>
        <w:t>).</w:t>
      </w:r>
    </w:p>
    <w:p w14:paraId="30F485AD" w14:textId="77777777" w:rsidR="006B0B7B" w:rsidRPr="00D972E5" w:rsidRDefault="006B0B7B" w:rsidP="006B0B7B">
      <w:pPr>
        <w:rPr>
          <w:color w:val="auto"/>
        </w:rPr>
      </w:pPr>
      <w:r w:rsidRPr="00D972E5">
        <w:rPr>
          <w:color w:val="auto"/>
        </w:rPr>
        <w:t>Michael Andrew, AO</w:t>
      </w:r>
    </w:p>
    <w:p w14:paraId="2FB91092" w14:textId="77777777" w:rsidR="006B0B7B" w:rsidRPr="00D972E5" w:rsidRDefault="006B0B7B" w:rsidP="006B0B7B">
      <w:pPr>
        <w:rPr>
          <w:color w:val="auto"/>
        </w:rPr>
      </w:pPr>
      <w:r w:rsidRPr="00D972E5">
        <w:rPr>
          <w:color w:val="auto"/>
        </w:rPr>
        <w:t>Chair, Board of Taxation</w:t>
      </w:r>
    </w:p>
    <w:p w14:paraId="69BD78E5" w14:textId="77777777" w:rsidR="00D972E5" w:rsidRPr="00D972E5" w:rsidRDefault="00D972E5">
      <w:pPr>
        <w:keepLines w:val="0"/>
        <w:spacing w:after="0" w:line="240" w:lineRule="auto"/>
        <w:jc w:val="left"/>
        <w:rPr>
          <w:rFonts w:ascii="Arial" w:hAnsi="Arial" w:cs="Arial"/>
          <w:bCs/>
          <w:smallCaps/>
          <w:color w:val="auto"/>
          <w:kern w:val="32"/>
          <w:sz w:val="38"/>
          <w:szCs w:val="38"/>
        </w:rPr>
      </w:pPr>
      <w:r w:rsidRPr="00D972E5">
        <w:rPr>
          <w:color w:val="auto"/>
        </w:rPr>
        <w:br w:type="page"/>
      </w:r>
    </w:p>
    <w:p w14:paraId="24D3CA73" w14:textId="26AAB49F" w:rsidR="00B05767" w:rsidRPr="003F4392" w:rsidRDefault="002F0A9B" w:rsidP="002C5146">
      <w:pPr>
        <w:pStyle w:val="Heading1"/>
        <w:numPr>
          <w:ilvl w:val="0"/>
          <w:numId w:val="0"/>
        </w:numPr>
      </w:pPr>
      <w:bookmarkStart w:id="14" w:name="_Toc496800117"/>
      <w:bookmarkStart w:id="15" w:name="_Toc496800398"/>
      <w:bookmarkStart w:id="16" w:name="_Toc497482451"/>
      <w:bookmarkStart w:id="17" w:name="_Toc501457230"/>
      <w:r>
        <w:rPr>
          <w:rFonts w:ascii="Helvetica" w:hAnsi="Helvetica" w:cs="Helvetica"/>
          <w:noProof/>
          <w:color w:val="333333"/>
          <w:sz w:val="21"/>
          <w:szCs w:val="21"/>
        </w:rPr>
        <w:lastRenderedPageBreak/>
        <w:drawing>
          <wp:anchor distT="0" distB="0" distL="114300" distR="114300" simplePos="0" relativeHeight="251658240" behindDoc="0" locked="0" layoutInCell="1" allowOverlap="1" wp14:anchorId="2F766205" wp14:editId="6BA69515">
            <wp:simplePos x="0" y="0"/>
            <wp:positionH relativeFrom="margin">
              <wp:posOffset>3773170</wp:posOffset>
            </wp:positionH>
            <wp:positionV relativeFrom="margin">
              <wp:posOffset>1905</wp:posOffset>
            </wp:positionV>
            <wp:extent cx="1115695" cy="1382395"/>
            <wp:effectExtent l="0" t="0" r="8255" b="8255"/>
            <wp:wrapSquare wrapText="left"/>
            <wp:docPr id="4" name="Picture 4" descr="member_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er_k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1569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767">
        <w:t xml:space="preserve">Introduction from </w:t>
      </w:r>
      <w:r w:rsidR="005239BE">
        <w:t xml:space="preserve">the </w:t>
      </w:r>
      <w:r w:rsidR="00B05767">
        <w:t>CEO</w:t>
      </w:r>
      <w:bookmarkEnd w:id="14"/>
      <w:bookmarkEnd w:id="15"/>
      <w:bookmarkEnd w:id="16"/>
      <w:bookmarkEnd w:id="17"/>
    </w:p>
    <w:p w14:paraId="6C0A6EC6" w14:textId="004D0AF9" w:rsidR="00DF7898" w:rsidRDefault="00650D05" w:rsidP="002F0A9B">
      <w:pPr>
        <w:keepLines w:val="0"/>
      </w:pPr>
      <w:r w:rsidRPr="00B2234B">
        <w:t>This year t</w:t>
      </w:r>
      <w:r w:rsidR="00DF7898" w:rsidRPr="00B2234B">
        <w:t>he Board</w:t>
      </w:r>
      <w:r w:rsidRPr="00B2234B">
        <w:t xml:space="preserve"> has continued to play a key role in brin</w:t>
      </w:r>
      <w:r w:rsidR="00D117C6" w:rsidRPr="00B2234B">
        <w:t>g</w:t>
      </w:r>
      <w:r w:rsidRPr="00B2234B">
        <w:t xml:space="preserve">ing together </w:t>
      </w:r>
      <w:r w:rsidR="00D117C6" w:rsidRPr="00B2234B">
        <w:t xml:space="preserve">views from </w:t>
      </w:r>
      <w:r w:rsidRPr="00B2234B">
        <w:t xml:space="preserve">the tax and business community, Treasury and the ATO to deliver credible advice to the Government on a range of issues. </w:t>
      </w:r>
      <w:r w:rsidR="008C3103">
        <w:t xml:space="preserve"> Engagement with </w:t>
      </w:r>
      <w:r w:rsidR="00B15A14">
        <w:t xml:space="preserve">the community and </w:t>
      </w:r>
      <w:r w:rsidR="008C3103">
        <w:t xml:space="preserve">stakeholders is an essential </w:t>
      </w:r>
      <w:r w:rsidR="00D1035A">
        <w:t>element of the success of the Board</w:t>
      </w:r>
      <w:r w:rsidR="008C3103">
        <w:t xml:space="preserve"> </w:t>
      </w:r>
      <w:r w:rsidR="00D1035A">
        <w:t>and the quality of the advice and input it can ultimately deliver to improve the tax system.  This includes:</w:t>
      </w:r>
    </w:p>
    <w:p w14:paraId="67488954" w14:textId="1A5CABFD" w:rsidR="00D1035A" w:rsidRDefault="00D1035A" w:rsidP="001C06AF">
      <w:pPr>
        <w:pStyle w:val="ListParagraph"/>
        <w:numPr>
          <w:ilvl w:val="0"/>
          <w:numId w:val="20"/>
        </w:numPr>
      </w:pPr>
      <w:r>
        <w:t>Inviting feedback and comment from stakeholders and our advisory panel through our regular discussion meetings and events</w:t>
      </w:r>
      <w:r w:rsidR="00B15A14">
        <w:t xml:space="preserve"> held at various locations across the country (refer Appendix </w:t>
      </w:r>
      <w:r w:rsidR="00DD78A3">
        <w:t>E</w:t>
      </w:r>
      <w:r w:rsidR="00B15A14">
        <w:t>)</w:t>
      </w:r>
      <w:r>
        <w:t>;</w:t>
      </w:r>
    </w:p>
    <w:p w14:paraId="64C94ED4" w14:textId="0DBA2C7F" w:rsidR="00D1035A" w:rsidRDefault="00D1035A" w:rsidP="001C06AF">
      <w:pPr>
        <w:pStyle w:val="ListParagraph"/>
        <w:numPr>
          <w:ilvl w:val="0"/>
          <w:numId w:val="20"/>
        </w:numPr>
      </w:pPr>
      <w:r>
        <w:t xml:space="preserve">Participating and presenting at conferences, </w:t>
      </w:r>
      <w:r w:rsidR="005C0EF1">
        <w:t>workshops</w:t>
      </w:r>
      <w:r>
        <w:t>, roundtables and other discussion groups</w:t>
      </w:r>
      <w:r w:rsidR="003F5BBE">
        <w:t xml:space="preserve"> (including ATO committees and forums)</w:t>
      </w:r>
      <w:r>
        <w:t>;</w:t>
      </w:r>
    </w:p>
    <w:p w14:paraId="19E209C3" w14:textId="77777777" w:rsidR="00B15A14" w:rsidRDefault="00B15A14" w:rsidP="001C06AF">
      <w:pPr>
        <w:pStyle w:val="ListParagraph"/>
        <w:numPr>
          <w:ilvl w:val="0"/>
          <w:numId w:val="20"/>
        </w:numPr>
      </w:pPr>
      <w:r>
        <w:t xml:space="preserve">Communicating our activities through the </w:t>
      </w:r>
      <w:r w:rsidRPr="003F5BBE">
        <w:rPr>
          <w:i/>
        </w:rPr>
        <w:t>CEO Update</w:t>
      </w:r>
      <w:r>
        <w:t xml:space="preserve"> at the conclusion of our regular Board meetings;</w:t>
      </w:r>
    </w:p>
    <w:p w14:paraId="0F9D4327" w14:textId="77777777" w:rsidR="00D1035A" w:rsidRDefault="00D1035A" w:rsidP="001C06AF">
      <w:pPr>
        <w:pStyle w:val="ListParagraph"/>
        <w:numPr>
          <w:ilvl w:val="0"/>
          <w:numId w:val="20"/>
        </w:numPr>
      </w:pPr>
      <w:r>
        <w:t>Seeking community views through our Sounding Board;</w:t>
      </w:r>
    </w:p>
    <w:p w14:paraId="1F25E352" w14:textId="77777777" w:rsidR="00D1035A" w:rsidRDefault="00D1035A" w:rsidP="001C06AF">
      <w:pPr>
        <w:pStyle w:val="ListParagraph"/>
        <w:numPr>
          <w:ilvl w:val="0"/>
          <w:numId w:val="20"/>
        </w:numPr>
      </w:pPr>
      <w:r>
        <w:t>Seeking input through our working groups on specific projects; and</w:t>
      </w:r>
    </w:p>
    <w:p w14:paraId="0B8E8474" w14:textId="77777777" w:rsidR="00D1035A" w:rsidRPr="00B2234B" w:rsidRDefault="00D1035A" w:rsidP="001C06AF">
      <w:pPr>
        <w:pStyle w:val="ListParagraph"/>
        <w:numPr>
          <w:ilvl w:val="0"/>
          <w:numId w:val="20"/>
        </w:numPr>
      </w:pPr>
      <w:r>
        <w:t>Direct contact with business, industry and professional organisations for the views and input of their membership.</w:t>
      </w:r>
    </w:p>
    <w:p w14:paraId="757C0A70" w14:textId="26ECB655" w:rsidR="00B15A14" w:rsidRPr="00B2234B" w:rsidRDefault="00B15A14" w:rsidP="00B15A14">
      <w:r w:rsidRPr="00B2234B">
        <w:t xml:space="preserve">The Board is grateful for the contribution of </w:t>
      </w:r>
      <w:r>
        <w:t>the community to the Board’s various projects, events</w:t>
      </w:r>
      <w:r w:rsidRPr="00B2234B">
        <w:t xml:space="preserve">, consultations </w:t>
      </w:r>
      <w:r>
        <w:t>and</w:t>
      </w:r>
      <w:r w:rsidRPr="00B2234B">
        <w:t xml:space="preserve"> via the Sounding Board. </w:t>
      </w:r>
      <w:r>
        <w:t>A</w:t>
      </w:r>
      <w:r w:rsidRPr="00B2234B">
        <w:t xml:space="preserve">cknowledgements are </w:t>
      </w:r>
      <w:r w:rsidR="00550DE4">
        <w:t xml:space="preserve">noted throughout this report and </w:t>
      </w:r>
      <w:r w:rsidRPr="00B2234B">
        <w:t xml:space="preserve">included at Appendix C. </w:t>
      </w:r>
      <w:r>
        <w:t xml:space="preserve"> </w:t>
      </w:r>
      <w:r w:rsidRPr="00B2234B">
        <w:t>The Board</w:t>
      </w:r>
      <w:r>
        <w:t xml:space="preserve"> has taken stakeholders’ significant contributions into account when allocating</w:t>
      </w:r>
      <w:r w:rsidRPr="002B2CEB">
        <w:t xml:space="preserve"> its limited </w:t>
      </w:r>
      <w:r w:rsidRPr="00B2234B">
        <w:t>resources</w:t>
      </w:r>
      <w:r>
        <w:t xml:space="preserve"> and</w:t>
      </w:r>
      <w:r w:rsidRPr="00B2234B">
        <w:t xml:space="preserve"> </w:t>
      </w:r>
      <w:r>
        <w:t>setting its work program.</w:t>
      </w:r>
    </w:p>
    <w:p w14:paraId="32A962A6" w14:textId="290D794E" w:rsidR="00533DAB" w:rsidRDefault="00650D05" w:rsidP="006B0B7B">
      <w:r w:rsidRPr="00536C67">
        <w:t xml:space="preserve">In line with the Board’s revised focus, we have progressed </w:t>
      </w:r>
      <w:r w:rsidR="002B2CEB" w:rsidRPr="00536C67">
        <w:t xml:space="preserve">(and, in many cases, concluded) </w:t>
      </w:r>
      <w:r w:rsidRPr="00536C67">
        <w:t xml:space="preserve">a number of self-initiated projects </w:t>
      </w:r>
      <w:r w:rsidR="00B93662" w:rsidRPr="00536C67">
        <w:t xml:space="preserve">and briefs from Government </w:t>
      </w:r>
      <w:r w:rsidRPr="00536C67">
        <w:t>in the 2016</w:t>
      </w:r>
      <w:r w:rsidR="00041549">
        <w:noBreakHyphen/>
      </w:r>
      <w:r w:rsidRPr="00536C67">
        <w:t xml:space="preserve">17 year. </w:t>
      </w:r>
      <w:r w:rsidR="00493DFB" w:rsidRPr="00536C67">
        <w:t>Further, the Board’s management of Sounding Board has led to a greater discussion of measures to reduce red tape.</w:t>
      </w:r>
      <w:r w:rsidR="00493DFB">
        <w:t xml:space="preserve"> </w:t>
      </w:r>
      <w:r w:rsidR="00B15A14">
        <w:t xml:space="preserve"> Some further details on our activities </w:t>
      </w:r>
      <w:r w:rsidR="005C0EF1">
        <w:t>are provided</w:t>
      </w:r>
      <w:r w:rsidR="00B15A14">
        <w:t xml:space="preserve"> in Chapter 2.</w:t>
      </w:r>
    </w:p>
    <w:p w14:paraId="7C6665A3" w14:textId="77777777" w:rsidR="0030108E" w:rsidRPr="00B2234B" w:rsidRDefault="006B0B7B" w:rsidP="006B0B7B">
      <w:r w:rsidRPr="00B2234B">
        <w:t xml:space="preserve">The work of the Board </w:t>
      </w:r>
      <w:r w:rsidR="002B2CEB">
        <w:t xml:space="preserve">relies upon the </w:t>
      </w:r>
      <w:r w:rsidRPr="00B2234B">
        <w:t xml:space="preserve">support </w:t>
      </w:r>
      <w:r w:rsidR="002B2CEB">
        <w:t>of</w:t>
      </w:r>
      <w:r w:rsidRPr="00B2234B">
        <w:t xml:space="preserve"> the Secretariat, </w:t>
      </w:r>
      <w:r w:rsidR="002B2CEB">
        <w:t xml:space="preserve">staffed primarily by </w:t>
      </w:r>
      <w:r w:rsidRPr="00B2234B">
        <w:t>second</w:t>
      </w:r>
      <w:r w:rsidR="002B2CEB">
        <w:t>ees</w:t>
      </w:r>
      <w:r w:rsidR="00D117C6" w:rsidRPr="00B2234B">
        <w:t xml:space="preserve"> </w:t>
      </w:r>
      <w:r w:rsidRPr="00B2234B">
        <w:t xml:space="preserve">from </w:t>
      </w:r>
      <w:r w:rsidR="002B2CEB">
        <w:t xml:space="preserve">the </w:t>
      </w:r>
      <w:r w:rsidRPr="00B2234B">
        <w:t xml:space="preserve">ATO, </w:t>
      </w:r>
      <w:r w:rsidR="002B2CEB">
        <w:t>the</w:t>
      </w:r>
      <w:r w:rsidRPr="00B2234B">
        <w:t xml:space="preserve"> Treasury and the private sector</w:t>
      </w:r>
      <w:r w:rsidR="0030108E" w:rsidRPr="00B2234B">
        <w:t xml:space="preserve"> (refer </w:t>
      </w:r>
      <w:r w:rsidR="00BF1677" w:rsidRPr="00B2234B">
        <w:t>Appendix C</w:t>
      </w:r>
      <w:r w:rsidR="0030108E" w:rsidRPr="00B2234B">
        <w:t>).</w:t>
      </w:r>
      <w:r w:rsidR="002B2CEB">
        <w:t xml:space="preserve"> The Board thanks these organisations for their ongoing assistance with resourcing.</w:t>
      </w:r>
    </w:p>
    <w:p w14:paraId="7F561473" w14:textId="3C2A1803" w:rsidR="00493DFB" w:rsidRDefault="00181FA8" w:rsidP="006B0B7B">
      <w:r w:rsidRPr="00B2234B">
        <w:lastRenderedPageBreak/>
        <w:t>We have receive</w:t>
      </w:r>
      <w:r w:rsidR="002B2CEB">
        <w:t>d</w:t>
      </w:r>
      <w:r w:rsidRPr="00B2234B">
        <w:t xml:space="preserve"> </w:t>
      </w:r>
      <w:r w:rsidR="00493DFB">
        <w:t xml:space="preserve">further </w:t>
      </w:r>
      <w:r w:rsidRPr="00B2234B">
        <w:t>support</w:t>
      </w:r>
      <w:r w:rsidR="00493DFB">
        <w:t xml:space="preserve">, </w:t>
      </w:r>
      <w:r w:rsidRPr="00B2234B">
        <w:t xml:space="preserve">in the form of hospitality for </w:t>
      </w:r>
      <w:r w:rsidR="00493DFB">
        <w:t xml:space="preserve">hosting </w:t>
      </w:r>
      <w:r w:rsidRPr="00B2234B">
        <w:t>our Board meetings across Australia</w:t>
      </w:r>
      <w:r w:rsidR="00AA51E1">
        <w:t>,</w:t>
      </w:r>
      <w:r w:rsidR="00493DFB">
        <w:t xml:space="preserve"> from KPMG, PwC, E</w:t>
      </w:r>
      <w:r w:rsidR="00B15A14">
        <w:t>Y</w:t>
      </w:r>
      <w:r w:rsidR="00493DFB">
        <w:t>, Deloitte, Herbert Smith Freehills, Flinders University and BDO</w:t>
      </w:r>
      <w:r w:rsidRPr="00B2234B">
        <w:t xml:space="preserve">. We are grateful for </w:t>
      </w:r>
      <w:r w:rsidR="00493DFB">
        <w:t>this support.</w:t>
      </w:r>
    </w:p>
    <w:p w14:paraId="245B88AC" w14:textId="2FBBB71C" w:rsidR="007A094D" w:rsidRDefault="000E3F11" w:rsidP="006B0B7B">
      <w:r w:rsidRPr="00B2234B">
        <w:t xml:space="preserve">We </w:t>
      </w:r>
      <w:r w:rsidR="00181FA8" w:rsidRPr="00B2234B">
        <w:t>look forward to working with all of our key stakeholders in the coming year</w:t>
      </w:r>
      <w:r w:rsidRPr="00B2234B">
        <w:t>. Stakeholders are requested to register their interest through the Board</w:t>
      </w:r>
      <w:r w:rsidR="000B1CD9" w:rsidRPr="00B2234B">
        <w:t>’</w:t>
      </w:r>
      <w:r w:rsidRPr="00B2234B">
        <w:t>s website</w:t>
      </w:r>
      <w:r w:rsidR="00474F95">
        <w:t xml:space="preserve"> and </w:t>
      </w:r>
      <w:r w:rsidR="00643620">
        <w:t>LinkedIn</w:t>
      </w:r>
      <w:r w:rsidRPr="00B2234B">
        <w:t>.</w:t>
      </w:r>
    </w:p>
    <w:p w14:paraId="669702ED" w14:textId="77777777" w:rsidR="000E3F11" w:rsidRDefault="000E3F11" w:rsidP="006B0B7B"/>
    <w:p w14:paraId="4A583323" w14:textId="77777777" w:rsidR="000E3F11" w:rsidRDefault="000E3F11" w:rsidP="006B0B7B">
      <w:r>
        <w:t>Karen Payne</w:t>
      </w:r>
    </w:p>
    <w:p w14:paraId="34AE94EA" w14:textId="77777777" w:rsidR="000E3F11" w:rsidRDefault="000E3F11" w:rsidP="006B0B7B">
      <w:r>
        <w:t>Board Member and CEO</w:t>
      </w:r>
      <w:r w:rsidR="000B1CD9">
        <w:t xml:space="preserve"> — </w:t>
      </w:r>
      <w:r>
        <w:t>Board of Taxation</w:t>
      </w:r>
    </w:p>
    <w:p w14:paraId="2893AEA0" w14:textId="77777777" w:rsidR="000E3F11" w:rsidRPr="000E3F11" w:rsidRDefault="000E3F11" w:rsidP="000E3F11">
      <w:pPr>
        <w:rPr>
          <w:highlight w:val="yellow"/>
        </w:rPr>
        <w:sectPr w:rsidR="000E3F11" w:rsidRPr="000E3F11" w:rsidSect="004A6459">
          <w:headerReference w:type="even" r:id="rId37"/>
          <w:headerReference w:type="default" r:id="rId38"/>
          <w:headerReference w:type="first" r:id="rId39"/>
          <w:footerReference w:type="first" r:id="rId40"/>
          <w:type w:val="oddPage"/>
          <w:pgSz w:w="11907" w:h="16840" w:code="9"/>
          <w:pgMar w:top="2466" w:right="2098" w:bottom="2466" w:left="2098" w:header="1559" w:footer="1899" w:gutter="0"/>
          <w:pgNumType w:fmt="lowerRoman"/>
          <w:cols w:space="720"/>
          <w:titlePg/>
        </w:sectPr>
      </w:pPr>
    </w:p>
    <w:p w14:paraId="449EECE4" w14:textId="1DC92962" w:rsidR="00B740E7" w:rsidRPr="003F4392" w:rsidRDefault="006C59FA" w:rsidP="00586808">
      <w:pPr>
        <w:pStyle w:val="Heading1"/>
        <w:spacing w:before="240" w:after="240"/>
        <w:ind w:left="0" w:firstLine="0"/>
      </w:pPr>
      <w:bookmarkStart w:id="18" w:name="_Toc433729854"/>
      <w:bookmarkStart w:id="19" w:name="_Toc433899263"/>
      <w:bookmarkStart w:id="20" w:name="_Toc496800118"/>
      <w:bookmarkStart w:id="21" w:name="_Toc496800399"/>
      <w:bookmarkStart w:id="22" w:name="_Toc497482452"/>
      <w:bookmarkStart w:id="23" w:name="_Toc501457231"/>
      <w:r>
        <w:lastRenderedPageBreak/>
        <w:t>The Board</w:t>
      </w:r>
      <w:bookmarkEnd w:id="18"/>
      <w:bookmarkEnd w:id="19"/>
      <w:bookmarkEnd w:id="20"/>
      <w:bookmarkEnd w:id="21"/>
      <w:bookmarkEnd w:id="22"/>
      <w:bookmarkEnd w:id="23"/>
    </w:p>
    <w:p w14:paraId="1FF2CC95" w14:textId="77777777" w:rsidR="00B740E7" w:rsidRPr="003F4392" w:rsidRDefault="00B740E7" w:rsidP="000D4A3B">
      <w:r w:rsidRPr="003F4392">
        <w:t>The Board of Taxation</w:t>
      </w:r>
      <w:r w:rsidR="00C77966" w:rsidRPr="003F4392">
        <w:t xml:space="preserve"> (the Board)</w:t>
      </w:r>
      <w:r w:rsidRPr="003F4392">
        <w:t xml:space="preserve"> is a non</w:t>
      </w:r>
      <w:r w:rsidR="000B1CD9">
        <w:noBreakHyphen/>
      </w:r>
      <w:r w:rsidRPr="003F4392">
        <w:t>statutory advisory body charged with contributing a business and broader community perspective to improving the design of tax</w:t>
      </w:r>
      <w:r w:rsidR="00CD4A98" w:rsidRPr="003F4392">
        <w:t>ation laws and their operation.</w:t>
      </w:r>
    </w:p>
    <w:p w14:paraId="409F3D3B" w14:textId="77777777" w:rsidR="00586808" w:rsidRDefault="00B740E7" w:rsidP="00D6325C">
      <w:r w:rsidRPr="003F4392">
        <w:t>The Board</w:t>
      </w:r>
      <w:r w:rsidR="002F134E" w:rsidRPr="003F4392">
        <w:t xml:space="preserve"> currently</w:t>
      </w:r>
      <w:r w:rsidRPr="003F4392">
        <w:t xml:space="preserve"> </w:t>
      </w:r>
      <w:r w:rsidRPr="00295B7E">
        <w:t>comprise</w:t>
      </w:r>
      <w:r w:rsidR="002F134E" w:rsidRPr="00295B7E">
        <w:t>s</w:t>
      </w:r>
      <w:r w:rsidRPr="00295B7E">
        <w:t xml:space="preserve"> </w:t>
      </w:r>
      <w:r w:rsidR="006E7F26" w:rsidRPr="00295B7E">
        <w:t xml:space="preserve">eleven </w:t>
      </w:r>
      <w:r w:rsidRPr="00295B7E">
        <w:t>members</w:t>
      </w:r>
      <w:r w:rsidR="00D6325C">
        <w:t xml:space="preserve"> </w:t>
      </w:r>
      <w:r w:rsidR="00131167">
        <w:t xml:space="preserve">including </w:t>
      </w:r>
      <w:r w:rsidR="006E7F26" w:rsidRPr="00295B7E">
        <w:t>eight</w:t>
      </w:r>
      <w:r w:rsidR="008403CE" w:rsidRPr="00295B7E">
        <w:t xml:space="preserve"> </w:t>
      </w:r>
      <w:r w:rsidR="008355FA">
        <w:t xml:space="preserve">private sector members </w:t>
      </w:r>
      <w:r w:rsidRPr="003F4392">
        <w:t xml:space="preserve">including the Chair, </w:t>
      </w:r>
      <w:r w:rsidR="006E7F26" w:rsidRPr="003F4392">
        <w:t>Michael Andrew</w:t>
      </w:r>
      <w:r w:rsidR="00236F4C">
        <w:t xml:space="preserve"> AO</w:t>
      </w:r>
      <w:r w:rsidRPr="003F4392">
        <w:t>,</w:t>
      </w:r>
      <w:r w:rsidR="00987007">
        <w:t xml:space="preserve"> who</w:t>
      </w:r>
      <w:r w:rsidRPr="003F4392">
        <w:t xml:space="preserve"> </w:t>
      </w:r>
      <w:r w:rsidR="00B36076" w:rsidRPr="003F4392">
        <w:t>are</w:t>
      </w:r>
      <w:r w:rsidRPr="003F4392">
        <w:t xml:space="preserve"> </w:t>
      </w:r>
      <w:r w:rsidR="00131167">
        <w:t>appointed by the Treasurer,</w:t>
      </w:r>
      <w:r w:rsidR="00987007">
        <w:t xml:space="preserve"> and</w:t>
      </w:r>
      <w:r w:rsidR="00131167">
        <w:t xml:space="preserve"> </w:t>
      </w:r>
      <w:r w:rsidRPr="003F4392">
        <w:t xml:space="preserve">three ex officio members </w:t>
      </w:r>
      <w:r w:rsidRPr="003F4392">
        <w:sym w:font="Symbol" w:char="F0BE"/>
      </w:r>
      <w:r w:rsidRPr="003F4392">
        <w:t xml:space="preserve"> the Secretary to the Australian Treasury, the Commissioner</w:t>
      </w:r>
      <w:r w:rsidR="00680B0B" w:rsidRPr="003F4392">
        <w:t xml:space="preserve"> </w:t>
      </w:r>
      <w:r w:rsidRPr="003F4392">
        <w:t>of</w:t>
      </w:r>
      <w:r w:rsidR="00680B0B" w:rsidRPr="003F4392">
        <w:t xml:space="preserve"> </w:t>
      </w:r>
      <w:r w:rsidRPr="003F4392">
        <w:t>Taxation and the First</w:t>
      </w:r>
      <w:r w:rsidR="00680B0B" w:rsidRPr="003F4392">
        <w:t xml:space="preserve"> </w:t>
      </w:r>
      <w:r w:rsidRPr="003F4392">
        <w:t>Parliamentary</w:t>
      </w:r>
      <w:r w:rsidR="00680B0B" w:rsidRPr="003F4392">
        <w:t xml:space="preserve"> </w:t>
      </w:r>
      <w:r w:rsidRPr="003F4392">
        <w:t>Counsel</w:t>
      </w:r>
      <w:r w:rsidR="003F5B6B" w:rsidRPr="003F4392">
        <w:t>.</w:t>
      </w:r>
      <w:r w:rsidR="00ED3EFD" w:rsidRPr="003F4392">
        <w:t xml:space="preserve"> </w:t>
      </w:r>
    </w:p>
    <w:p w14:paraId="37FCD6C0" w14:textId="77777777" w:rsidR="00586808" w:rsidRDefault="00EB40B1" w:rsidP="00D6325C">
      <w:r w:rsidRPr="003F4392">
        <w:t xml:space="preserve">Further details on the membership of the Board </w:t>
      </w:r>
      <w:r>
        <w:t>are</w:t>
      </w:r>
      <w:r w:rsidR="00131167">
        <w:t xml:space="preserve"> set out </w:t>
      </w:r>
      <w:r w:rsidR="00B740E7" w:rsidRPr="003F4392">
        <w:t>at Appendix</w:t>
      </w:r>
      <w:r w:rsidR="00907434">
        <w:t> </w:t>
      </w:r>
      <w:r w:rsidR="00B740E7" w:rsidRPr="00EA417A">
        <w:t>A</w:t>
      </w:r>
      <w:r w:rsidR="003F5B6B" w:rsidRPr="003F4392">
        <w:t>.</w:t>
      </w:r>
      <w:r w:rsidR="00ED3EFD" w:rsidRPr="003F4392">
        <w:t xml:space="preserve"> </w:t>
      </w:r>
    </w:p>
    <w:p w14:paraId="79C7672D" w14:textId="70830797" w:rsidR="00B740E7" w:rsidRPr="003F4392" w:rsidRDefault="00B740E7" w:rsidP="00D6325C">
      <w:r w:rsidRPr="003F4392">
        <w:t>The Board is supported by a small secretariat</w:t>
      </w:r>
      <w:r w:rsidR="006C59FA">
        <w:t xml:space="preserve"> (</w:t>
      </w:r>
      <w:r w:rsidR="00AC2343">
        <w:t>comprised of secondees from the private sector, the ATO and Treasury)</w:t>
      </w:r>
      <w:r w:rsidRPr="003F4392">
        <w:t xml:space="preserve"> located in the Treasury.</w:t>
      </w:r>
    </w:p>
    <w:p w14:paraId="71CE2AF9" w14:textId="77777777" w:rsidR="00B740E7" w:rsidRPr="003F4392" w:rsidRDefault="00151444" w:rsidP="000D4A3B">
      <w:r w:rsidRPr="003F4392">
        <w:t>Its Charter, including the</w:t>
      </w:r>
      <w:r w:rsidR="00B529C4">
        <w:t xml:space="preserve"> Board</w:t>
      </w:r>
      <w:r w:rsidR="000B1CD9">
        <w:t>’</w:t>
      </w:r>
      <w:r w:rsidR="00B529C4">
        <w:t>s</w:t>
      </w:r>
      <w:r w:rsidRPr="003F4392">
        <w:t xml:space="preserve"> mission, governs the operations of the Board</w:t>
      </w:r>
      <w:r w:rsidR="00B740E7" w:rsidRPr="003F4392">
        <w:t xml:space="preserve"> and </w:t>
      </w:r>
      <w:r w:rsidR="00011298" w:rsidRPr="003F4392">
        <w:t>f</w:t>
      </w:r>
      <w:r w:rsidR="00B740E7" w:rsidRPr="003F4392">
        <w:t>unctions s</w:t>
      </w:r>
      <w:r w:rsidR="00E8279A" w:rsidRPr="003F4392">
        <w:t>et out</w:t>
      </w:r>
      <w:r w:rsidR="00B740E7" w:rsidRPr="003F4392">
        <w:t xml:space="preserve"> below</w:t>
      </w:r>
      <w:r w:rsidR="003F5B6B" w:rsidRPr="003F4392">
        <w:t>.</w:t>
      </w:r>
      <w:r w:rsidR="00ED3EFD" w:rsidRPr="003F4392">
        <w:t xml:space="preserve"> </w:t>
      </w:r>
      <w:r w:rsidR="00B740E7" w:rsidRPr="003F4392">
        <w:t>The Charter is reproduced in full at Appendix</w:t>
      </w:r>
      <w:r w:rsidR="00680B0B" w:rsidRPr="003F4392">
        <w:t xml:space="preserve"> </w:t>
      </w:r>
      <w:r w:rsidR="00B740E7" w:rsidRPr="00EA417A">
        <w:t>B</w:t>
      </w:r>
      <w:r w:rsidR="00B740E7" w:rsidRPr="003F4392">
        <w:t>.</w:t>
      </w:r>
    </w:p>
    <w:p w14:paraId="0D537571" w14:textId="77777777" w:rsidR="00B740E7" w:rsidRPr="003F4392" w:rsidRDefault="00B740E7" w:rsidP="00AC1901">
      <w:pPr>
        <w:pStyle w:val="Heading2"/>
        <w:ind w:left="578" w:hanging="578"/>
      </w:pPr>
      <w:bookmarkStart w:id="24" w:name="_Toc433729855"/>
      <w:bookmarkStart w:id="25" w:name="_Toc433899264"/>
      <w:bookmarkStart w:id="26" w:name="_Toc496800119"/>
      <w:bookmarkStart w:id="27" w:name="_Toc496800400"/>
      <w:bookmarkStart w:id="28" w:name="_Toc497482453"/>
      <w:bookmarkStart w:id="29" w:name="_Toc501457232"/>
      <w:r w:rsidRPr="003F4392">
        <w:t>The Board</w:t>
      </w:r>
      <w:r w:rsidR="000B1CD9">
        <w:t>’</w:t>
      </w:r>
      <w:r w:rsidRPr="003F4392">
        <w:t>s mission</w:t>
      </w:r>
      <w:bookmarkEnd w:id="24"/>
      <w:bookmarkEnd w:id="25"/>
      <w:r w:rsidR="00B529C4">
        <w:t xml:space="preserve"> and </w:t>
      </w:r>
      <w:r w:rsidR="00194516">
        <w:t>f</w:t>
      </w:r>
      <w:r w:rsidR="00B529C4">
        <w:t>unction</w:t>
      </w:r>
      <w:bookmarkEnd w:id="26"/>
      <w:bookmarkEnd w:id="27"/>
      <w:bookmarkEnd w:id="28"/>
      <w:bookmarkEnd w:id="29"/>
    </w:p>
    <w:p w14:paraId="55CD2194" w14:textId="77777777" w:rsidR="00B740E7" w:rsidRDefault="00B740E7" w:rsidP="000D4A3B">
      <w:r w:rsidRPr="003F4392">
        <w:t>Recognising the Government</w:t>
      </w:r>
      <w:r w:rsidR="000B1CD9">
        <w:t>’</w:t>
      </w:r>
      <w:r w:rsidRPr="003F4392">
        <w:t>s responsibility for determining taxation policy and the statutory roles of the Commissioner of Taxation and the Inspector</w:t>
      </w:r>
      <w:r w:rsidR="000B1CD9">
        <w:noBreakHyphen/>
      </w:r>
      <w:r w:rsidRPr="003F4392">
        <w:t>General</w:t>
      </w:r>
      <w:r w:rsidR="00CD4A98" w:rsidRPr="003F4392">
        <w:t xml:space="preserve"> </w:t>
      </w:r>
      <w:r w:rsidRPr="003F4392">
        <w:t>of</w:t>
      </w:r>
      <w:r w:rsidR="00CD4A98" w:rsidRPr="003F4392">
        <w:t xml:space="preserve"> </w:t>
      </w:r>
      <w:r w:rsidRPr="003F4392">
        <w:t>Taxation, the Board</w:t>
      </w:r>
      <w:r w:rsidR="000B1CD9">
        <w:t>’</w:t>
      </w:r>
      <w:r w:rsidRPr="003F4392">
        <w:t xml:space="preserve">s mission is to contribute a business and broader community perspective to improving the design of taxation laws and their operation. </w:t>
      </w:r>
    </w:p>
    <w:p w14:paraId="398E0714" w14:textId="472AF340" w:rsidR="00B529C4" w:rsidRDefault="00B529C4" w:rsidP="00194516">
      <w:r>
        <w:t>The function</w:t>
      </w:r>
      <w:r w:rsidR="00525EB2">
        <w:t xml:space="preserve"> </w:t>
      </w:r>
      <w:r>
        <w:t>of the Board is to provide advice to the Treasurer</w:t>
      </w:r>
      <w:r w:rsidR="00236F4C">
        <w:t xml:space="preserve"> and the Minister for Revenue and Financial Services</w:t>
      </w:r>
      <w:r w:rsidR="002D560D">
        <w:t xml:space="preserve"> on:</w:t>
      </w:r>
    </w:p>
    <w:p w14:paraId="18B25BB7" w14:textId="77777777" w:rsidR="002D560D" w:rsidRPr="003F4392" w:rsidRDefault="002D560D" w:rsidP="00E84A0C">
      <w:pPr>
        <w:pStyle w:val="Bullet-annualreport"/>
      </w:pPr>
      <w:r w:rsidRPr="003F4392">
        <w:t xml:space="preserve">the quality and effectiveness of tax legislation and the processes for its development, including the processes of community consultation and other aspects of tax design; </w:t>
      </w:r>
    </w:p>
    <w:p w14:paraId="0D753FF8" w14:textId="77777777" w:rsidR="002D560D" w:rsidRPr="003F4392" w:rsidRDefault="002D560D" w:rsidP="00077F89">
      <w:pPr>
        <w:pStyle w:val="Bullet-annualreport"/>
      </w:pPr>
      <w:r w:rsidRPr="003F4392">
        <w:t>improvements to the general integrity and functioning of the taxation system;</w:t>
      </w:r>
      <w:r w:rsidR="00374C3D">
        <w:t xml:space="preserve"> </w:t>
      </w:r>
    </w:p>
    <w:p w14:paraId="6623C151" w14:textId="77777777" w:rsidR="002D560D" w:rsidRDefault="002D560D" w:rsidP="00077F89">
      <w:pPr>
        <w:pStyle w:val="Bullet-annualreport"/>
      </w:pPr>
      <w:r w:rsidRPr="003F4392">
        <w:t>research and other studies commissioned by the Board on topics approved or referred by the Treasurer; and</w:t>
      </w:r>
    </w:p>
    <w:p w14:paraId="04BC316C" w14:textId="77777777" w:rsidR="002D560D" w:rsidRPr="003F4392" w:rsidRDefault="002D560D" w:rsidP="00077F89">
      <w:pPr>
        <w:pStyle w:val="Bullet-annualreport"/>
      </w:pPr>
      <w:r w:rsidRPr="003F4392">
        <w:t>other taxation matters referred to the Board by the Treasurer.</w:t>
      </w:r>
    </w:p>
    <w:p w14:paraId="42C0AC6A" w14:textId="084A1976" w:rsidR="00AC2343" w:rsidRDefault="00AC2343" w:rsidP="000D4A3B">
      <w:r>
        <w:lastRenderedPageBreak/>
        <w:t>In fulfilling this function, the Board provides real time advice on tax policy and conducts post</w:t>
      </w:r>
      <w:r>
        <w:noBreakHyphen/>
        <w:t>implementation reviews.</w:t>
      </w:r>
    </w:p>
    <w:p w14:paraId="2FE3B924" w14:textId="77777777" w:rsidR="00B15A14" w:rsidRDefault="00B15A14" w:rsidP="000D4A3B">
      <w:r>
        <w:t>Our activities d</w:t>
      </w:r>
      <w:r w:rsidR="00525EB2">
        <w:t>uring the f</w:t>
      </w:r>
      <w:r w:rsidR="002432F0">
        <w:t>inancial year ended 30 June 2017</w:t>
      </w:r>
      <w:r w:rsidR="00525EB2">
        <w:t xml:space="preserve"> </w:t>
      </w:r>
      <w:r>
        <w:t>are described more fully in Chapter 2.</w:t>
      </w:r>
    </w:p>
    <w:p w14:paraId="3387AD96" w14:textId="77777777" w:rsidR="00F01AAE" w:rsidRPr="003F4392" w:rsidRDefault="00EE250E" w:rsidP="00625962">
      <w:pPr>
        <w:pStyle w:val="Heading2"/>
        <w:ind w:left="578" w:hanging="578"/>
      </w:pPr>
      <w:bookmarkStart w:id="30" w:name="_Toc497475316"/>
      <w:bookmarkStart w:id="31" w:name="_Toc497475344"/>
      <w:bookmarkStart w:id="32" w:name="_Toc497475814"/>
      <w:bookmarkStart w:id="33" w:name="_Toc497480168"/>
      <w:bookmarkStart w:id="34" w:name="_Toc496800120"/>
      <w:bookmarkStart w:id="35" w:name="_Toc496800401"/>
      <w:bookmarkStart w:id="36" w:name="_Toc497482454"/>
      <w:bookmarkStart w:id="37" w:name="_Toc501457233"/>
      <w:bookmarkStart w:id="38" w:name="_Toc433729858"/>
      <w:bookmarkStart w:id="39" w:name="_Toc433899267"/>
      <w:bookmarkEnd w:id="30"/>
      <w:bookmarkEnd w:id="31"/>
      <w:bookmarkEnd w:id="32"/>
      <w:bookmarkEnd w:id="33"/>
      <w:r>
        <w:t>Stakeholder Communications</w:t>
      </w:r>
      <w:r w:rsidR="00600425">
        <w:t xml:space="preserve"> and Engagement</w:t>
      </w:r>
      <w:bookmarkEnd w:id="34"/>
      <w:bookmarkEnd w:id="35"/>
      <w:bookmarkEnd w:id="36"/>
      <w:bookmarkEnd w:id="37"/>
      <w:r w:rsidR="00600425">
        <w:t xml:space="preserve"> </w:t>
      </w:r>
    </w:p>
    <w:p w14:paraId="771B114E" w14:textId="77777777" w:rsidR="00F01AAE" w:rsidRDefault="00F01AAE" w:rsidP="00F01AAE">
      <w:r w:rsidRPr="003F4392">
        <w:t>The Board</w:t>
      </w:r>
      <w:r w:rsidR="000B1CD9">
        <w:t>’</w:t>
      </w:r>
      <w:r w:rsidRPr="003F4392">
        <w:t xml:space="preserve">s website </w:t>
      </w:r>
      <w:hyperlink r:id="rId41" w:history="1">
        <w:r w:rsidRPr="003F4392">
          <w:rPr>
            <w:rStyle w:val="Hyperlink"/>
          </w:rPr>
          <w:t>www.taxboard.gov.au</w:t>
        </w:r>
      </w:hyperlink>
      <w:r w:rsidRPr="003F4392">
        <w:t xml:space="preserve"> provides general information on the Board, including its membership, the Board</w:t>
      </w:r>
      <w:r w:rsidR="000B1CD9">
        <w:t>’</w:t>
      </w:r>
      <w:r w:rsidRPr="003F4392">
        <w:t>s Charter, contact details, Board press releases and Board reports to the Government.</w:t>
      </w:r>
    </w:p>
    <w:p w14:paraId="6473D7EB" w14:textId="77777777" w:rsidR="00994073" w:rsidRDefault="005E68A0" w:rsidP="00E81195">
      <w:r w:rsidRPr="00BC2716">
        <w:t>The Board communicates with its stakehold</w:t>
      </w:r>
      <w:r w:rsidR="00BC2716" w:rsidRPr="00BC2716">
        <w:t xml:space="preserve">ers through various channels. </w:t>
      </w:r>
      <w:r w:rsidR="00BC2716">
        <w:t xml:space="preserve">The Board meets regularly with stakeholders at the time of each Board meeting to inform the Board on current and emerging taxation issues. </w:t>
      </w:r>
    </w:p>
    <w:p w14:paraId="4B2F3281" w14:textId="223AA6EC" w:rsidR="008470AD" w:rsidRDefault="00B0695A" w:rsidP="00E81195">
      <w:r>
        <w:t>Stakeholders are informed of the Board</w:t>
      </w:r>
      <w:r w:rsidR="000B1CD9">
        <w:t>’</w:t>
      </w:r>
      <w:r>
        <w:t xml:space="preserve">s activities through </w:t>
      </w:r>
      <w:r w:rsidR="00131167">
        <w:t xml:space="preserve">various electronic communications including the website, the </w:t>
      </w:r>
      <w:r w:rsidR="00131167" w:rsidRPr="003F5BBE">
        <w:rPr>
          <w:i/>
        </w:rPr>
        <w:t xml:space="preserve">CEO </w:t>
      </w:r>
      <w:r w:rsidR="003F5BBE">
        <w:rPr>
          <w:i/>
        </w:rPr>
        <w:t>U</w:t>
      </w:r>
      <w:r w:rsidR="00131167" w:rsidRPr="003F5BBE">
        <w:rPr>
          <w:i/>
        </w:rPr>
        <w:t>pdate</w:t>
      </w:r>
      <w:r w:rsidR="00994073">
        <w:t>, the Board’s presence on LinkedIn</w:t>
      </w:r>
      <w:r w:rsidR="00131167">
        <w:t xml:space="preserve"> and other electronic means</w:t>
      </w:r>
      <w:r w:rsidR="00E81195">
        <w:t xml:space="preserve"> as agreed in the Board</w:t>
      </w:r>
      <w:r w:rsidR="000B1CD9">
        <w:t>’</w:t>
      </w:r>
      <w:r w:rsidR="00E81195">
        <w:t xml:space="preserve">s communication strategy. </w:t>
      </w:r>
    </w:p>
    <w:p w14:paraId="6CB15A6C" w14:textId="77777777" w:rsidR="002432F0" w:rsidRDefault="002432F0" w:rsidP="00E81195">
      <w:r>
        <w:t>The Board also invites contributions from stakeholders through the Sounding Board, which is a web</w:t>
      </w:r>
      <w:r>
        <w:noBreakHyphen/>
        <w:t xml:space="preserve">based collaborative platform where users can raise, debate and prioritise business and community sector ideas on how to improve the current tax system. </w:t>
      </w:r>
    </w:p>
    <w:p w14:paraId="6AE6E016" w14:textId="77777777" w:rsidR="00C961A3" w:rsidRDefault="00C961A3" w:rsidP="002432F0">
      <w:pPr>
        <w:pStyle w:val="Heading1"/>
        <w:numPr>
          <w:ilvl w:val="0"/>
          <w:numId w:val="0"/>
        </w:numPr>
        <w:rPr>
          <w:rFonts w:ascii="Times New Roman" w:hAnsi="Times New Roman"/>
          <w:color w:val="auto"/>
          <w:sz w:val="24"/>
          <w:szCs w:val="24"/>
        </w:rPr>
      </w:pPr>
    </w:p>
    <w:p w14:paraId="362F99C3" w14:textId="77777777" w:rsidR="002F0950" w:rsidRPr="002F0950" w:rsidRDefault="002F0950" w:rsidP="002F0950">
      <w:pPr>
        <w:pStyle w:val="NumberedParagraph0"/>
        <w:sectPr w:rsidR="002F0950" w:rsidRPr="002F0950" w:rsidSect="004A6459">
          <w:headerReference w:type="even" r:id="rId42"/>
          <w:headerReference w:type="default" r:id="rId43"/>
          <w:headerReference w:type="first" r:id="rId44"/>
          <w:footerReference w:type="first" r:id="rId45"/>
          <w:type w:val="oddPage"/>
          <w:pgSz w:w="11907" w:h="16840" w:code="9"/>
          <w:pgMar w:top="2466" w:right="2098" w:bottom="2466" w:left="2098" w:header="1559" w:footer="1899" w:gutter="0"/>
          <w:pgNumType w:start="1"/>
          <w:cols w:space="720"/>
          <w:titlePg/>
        </w:sectPr>
      </w:pPr>
    </w:p>
    <w:p w14:paraId="5B2AABB9" w14:textId="77777777" w:rsidR="00B740E7" w:rsidRDefault="00B740E7" w:rsidP="00DB2976">
      <w:pPr>
        <w:pStyle w:val="Heading1"/>
        <w:spacing w:before="240" w:after="240"/>
        <w:ind w:left="0" w:firstLine="0"/>
      </w:pPr>
      <w:bookmarkStart w:id="40" w:name="_Toc496800121"/>
      <w:bookmarkStart w:id="41" w:name="_Toc496800402"/>
      <w:bookmarkStart w:id="42" w:name="_Toc497482455"/>
      <w:bookmarkStart w:id="43" w:name="_Toc501457234"/>
      <w:r w:rsidRPr="003F4392">
        <w:lastRenderedPageBreak/>
        <w:t>Activities of the Board in 201</w:t>
      </w:r>
      <w:r w:rsidR="00B57E2C">
        <w:t>6</w:t>
      </w:r>
      <w:r w:rsidR="000B1CD9">
        <w:noBreakHyphen/>
      </w:r>
      <w:r w:rsidRPr="003F4392">
        <w:t>1</w:t>
      </w:r>
      <w:bookmarkEnd w:id="38"/>
      <w:bookmarkEnd w:id="39"/>
      <w:r w:rsidR="00B57E2C">
        <w:t>7</w:t>
      </w:r>
      <w:bookmarkEnd w:id="40"/>
      <w:bookmarkEnd w:id="41"/>
      <w:bookmarkEnd w:id="42"/>
      <w:bookmarkEnd w:id="43"/>
    </w:p>
    <w:p w14:paraId="0F0AC8E7" w14:textId="77777777" w:rsidR="008C090D" w:rsidRDefault="008C090D" w:rsidP="00AD5716">
      <w:pPr>
        <w:pStyle w:val="Heading2"/>
        <w:ind w:left="578" w:hanging="578"/>
      </w:pPr>
      <w:bookmarkStart w:id="44" w:name="_Toc433729859"/>
      <w:bookmarkStart w:id="45" w:name="_Toc433899268"/>
      <w:bookmarkStart w:id="46" w:name="_Toc496800122"/>
      <w:bookmarkStart w:id="47" w:name="_Toc496800403"/>
      <w:bookmarkStart w:id="48" w:name="_Toc497482456"/>
      <w:bookmarkStart w:id="49" w:name="_Toc501457235"/>
      <w:r w:rsidRPr="003F4392">
        <w:t>Overview</w:t>
      </w:r>
      <w:bookmarkEnd w:id="44"/>
      <w:bookmarkEnd w:id="45"/>
      <w:bookmarkEnd w:id="46"/>
      <w:bookmarkEnd w:id="47"/>
      <w:bookmarkEnd w:id="48"/>
      <w:bookmarkEnd w:id="49"/>
    </w:p>
    <w:p w14:paraId="2BCA0097" w14:textId="77777777" w:rsidR="00A1220B" w:rsidRDefault="00201CC6" w:rsidP="00460F43">
      <w:r>
        <w:t>During 2016</w:t>
      </w:r>
      <w:r w:rsidR="000B1CD9">
        <w:noBreakHyphen/>
      </w:r>
      <w:r>
        <w:t>17</w:t>
      </w:r>
      <w:r w:rsidR="00EE250E">
        <w:t>,</w:t>
      </w:r>
      <w:r w:rsidR="00DC3331">
        <w:t xml:space="preserve"> the Board </w:t>
      </w:r>
      <w:r w:rsidR="00B05767">
        <w:t>continued the role of providing advice to the Government in relation to tax improvements, tax system design and other priorities for the tax system</w:t>
      </w:r>
      <w:r w:rsidR="000B1CD9">
        <w:t xml:space="preserve">. </w:t>
      </w:r>
    </w:p>
    <w:p w14:paraId="7F855CF2" w14:textId="6A914A70" w:rsidR="00B05767" w:rsidRDefault="00A1220B" w:rsidP="00460F43">
      <w:r w:rsidRPr="00A1220B">
        <w:rPr>
          <w:color w:val="auto"/>
        </w:rPr>
        <w:t xml:space="preserve">The Board also progressed several </w:t>
      </w:r>
      <w:r w:rsidR="00A238C7">
        <w:rPr>
          <w:color w:val="auto"/>
        </w:rPr>
        <w:t xml:space="preserve">self-initiated </w:t>
      </w:r>
      <w:r w:rsidRPr="00A1220B">
        <w:rPr>
          <w:color w:val="auto"/>
        </w:rPr>
        <w:t xml:space="preserve">projects (as notified to the Treasurer and Minister for Revenue and Financial Services), which reflect the Board’s expanded focus to provide </w:t>
      </w:r>
      <w:r w:rsidR="003F5BBE" w:rsidRPr="00A1220B">
        <w:rPr>
          <w:color w:val="auto"/>
        </w:rPr>
        <w:t>‘real</w:t>
      </w:r>
      <w:r w:rsidR="003F5BBE" w:rsidRPr="00A1220B">
        <w:rPr>
          <w:color w:val="auto"/>
        </w:rPr>
        <w:noBreakHyphen/>
        <w:t>time</w:t>
      </w:r>
      <w:r w:rsidR="003F5BBE">
        <w:rPr>
          <w:color w:val="auto"/>
        </w:rPr>
        <w:t xml:space="preserve">’ </w:t>
      </w:r>
      <w:r w:rsidRPr="00A1220B">
        <w:rPr>
          <w:color w:val="auto"/>
        </w:rPr>
        <w:t>policy advice to the Government.</w:t>
      </w:r>
    </w:p>
    <w:p w14:paraId="3A4BA3AE" w14:textId="77777777" w:rsidR="00B05767" w:rsidRDefault="00B05767" w:rsidP="00460F43">
      <w:r>
        <w:t>Key</w:t>
      </w:r>
      <w:r w:rsidR="0072594C">
        <w:t xml:space="preserve"> activities </w:t>
      </w:r>
      <w:r w:rsidR="00A064C8">
        <w:t xml:space="preserve">of the Board </w:t>
      </w:r>
      <w:r w:rsidR="008615E1">
        <w:t>in 2016</w:t>
      </w:r>
      <w:r w:rsidR="000B1CD9">
        <w:noBreakHyphen/>
      </w:r>
      <w:r w:rsidR="008615E1">
        <w:t>17</w:t>
      </w:r>
      <w:r w:rsidR="0072594C">
        <w:t xml:space="preserve"> included</w:t>
      </w:r>
      <w:r>
        <w:t xml:space="preserve">: </w:t>
      </w:r>
    </w:p>
    <w:p w14:paraId="02D3161E" w14:textId="77777777" w:rsidR="00C73EBB" w:rsidRDefault="001F6B21" w:rsidP="00A064C8">
      <w:pPr>
        <w:keepNext/>
      </w:pPr>
      <w:r>
        <w:rPr>
          <w:i/>
        </w:rPr>
        <w:t xml:space="preserve">Finalised </w:t>
      </w:r>
      <w:r w:rsidR="00C73EBB" w:rsidRPr="00C73EBB">
        <w:rPr>
          <w:i/>
        </w:rPr>
        <w:t>Reports, Advice and Submissions</w:t>
      </w:r>
      <w:r w:rsidR="00C73EBB">
        <w:t xml:space="preserve"> </w:t>
      </w:r>
    </w:p>
    <w:p w14:paraId="77043072" w14:textId="77777777" w:rsidR="00B05767" w:rsidRDefault="00201CC6" w:rsidP="00DD26AB">
      <w:pPr>
        <w:pStyle w:val="Bullet-annualreport"/>
      </w:pPr>
      <w:r w:rsidRPr="00BF1510">
        <w:rPr>
          <w:b/>
        </w:rPr>
        <w:t>R</w:t>
      </w:r>
      <w:r w:rsidR="00F96A74" w:rsidRPr="00BF1510">
        <w:rPr>
          <w:b/>
        </w:rPr>
        <w:t>eport</w:t>
      </w:r>
      <w:r w:rsidR="00F96A74">
        <w:t xml:space="preserve"> </w:t>
      </w:r>
      <w:r w:rsidR="00E442BA">
        <w:t>on the i</w:t>
      </w:r>
      <w:r w:rsidR="00B05767">
        <w:t>mplementation of anti</w:t>
      </w:r>
      <w:r w:rsidR="000B1CD9">
        <w:noBreakHyphen/>
      </w:r>
      <w:r w:rsidR="00B05767">
        <w:t>hybrid rules</w:t>
      </w:r>
      <w:r w:rsidR="009D0BB6">
        <w:t xml:space="preserve"> </w:t>
      </w:r>
      <w:r>
        <w:t>to regulatory capital</w:t>
      </w:r>
    </w:p>
    <w:p w14:paraId="76C3846B" w14:textId="77777777" w:rsidR="00AC1383" w:rsidRDefault="00AC1383" w:rsidP="00AC1383">
      <w:pPr>
        <w:pStyle w:val="Bullet-annualreport"/>
      </w:pPr>
      <w:r w:rsidRPr="002A19E8">
        <w:rPr>
          <w:b/>
        </w:rPr>
        <w:t>Report</w:t>
      </w:r>
      <w:r>
        <w:t xml:space="preserve"> on introducing an asset merger roll-over relief  </w:t>
      </w:r>
    </w:p>
    <w:p w14:paraId="45BBE924" w14:textId="77777777" w:rsidR="00C73EBB" w:rsidRDefault="00C73EBB" w:rsidP="00C73EBB">
      <w:pPr>
        <w:pStyle w:val="Bullet-annualreport"/>
      </w:pPr>
      <w:r w:rsidRPr="00C73EBB">
        <w:rPr>
          <w:b/>
        </w:rPr>
        <w:t>Report</w:t>
      </w:r>
      <w:r w:rsidRPr="00A1220B">
        <w:t xml:space="preserve"> on targeted trust simplification</w:t>
      </w:r>
      <w:r>
        <w:t xml:space="preserve"> </w:t>
      </w:r>
    </w:p>
    <w:p w14:paraId="54EBF60D" w14:textId="06D5D976" w:rsidR="00C73EBB" w:rsidRDefault="00C73EBB" w:rsidP="00C73EBB">
      <w:pPr>
        <w:pStyle w:val="Bullet-annualreport"/>
      </w:pPr>
      <w:r w:rsidRPr="00C73EBB">
        <w:rPr>
          <w:b/>
        </w:rPr>
        <w:t>Advice</w:t>
      </w:r>
      <w:r>
        <w:t xml:space="preserve"> on </w:t>
      </w:r>
      <w:r w:rsidR="00494964">
        <w:t xml:space="preserve">the </w:t>
      </w:r>
      <w:r w:rsidR="003E74C0">
        <w:t>Mandatory Disclosure Rules</w:t>
      </w:r>
      <w:r>
        <w:t xml:space="preserve">  </w:t>
      </w:r>
    </w:p>
    <w:p w14:paraId="7B4B20BE" w14:textId="77777777" w:rsidR="00C73EBB" w:rsidRPr="00C73EBB" w:rsidRDefault="0021629C" w:rsidP="00C73EBB">
      <w:pPr>
        <w:pStyle w:val="Bullet-annualreport"/>
        <w:numPr>
          <w:ilvl w:val="0"/>
          <w:numId w:val="0"/>
        </w:numPr>
        <w:rPr>
          <w:i/>
        </w:rPr>
      </w:pPr>
      <w:r>
        <w:rPr>
          <w:i/>
        </w:rPr>
        <w:t xml:space="preserve"> </w:t>
      </w:r>
      <w:r w:rsidR="00C73EBB">
        <w:rPr>
          <w:i/>
        </w:rPr>
        <w:t xml:space="preserve">‘Real-time’ </w:t>
      </w:r>
      <w:r w:rsidR="00A64C07">
        <w:rPr>
          <w:i/>
        </w:rPr>
        <w:t xml:space="preserve">policy </w:t>
      </w:r>
      <w:r w:rsidR="00C73EBB">
        <w:rPr>
          <w:i/>
        </w:rPr>
        <w:t>a</w:t>
      </w:r>
      <w:r w:rsidR="00C73EBB" w:rsidRPr="00C73EBB">
        <w:rPr>
          <w:i/>
        </w:rPr>
        <w:t xml:space="preserve">dvice </w:t>
      </w:r>
    </w:p>
    <w:p w14:paraId="0C3418EE" w14:textId="77777777" w:rsidR="00C37619" w:rsidRDefault="00C37619" w:rsidP="00C37619">
      <w:pPr>
        <w:pStyle w:val="Bullet-annualreport"/>
      </w:pPr>
      <w:r w:rsidRPr="002A19E8">
        <w:rPr>
          <w:b/>
        </w:rPr>
        <w:t>Review</w:t>
      </w:r>
      <w:r w:rsidRPr="00A1220B">
        <w:t xml:space="preserve"> of international experience and best practice in managing shadow economy tax collection risks – </w:t>
      </w:r>
      <w:r>
        <w:t xml:space="preserve">this self-initiated review </w:t>
      </w:r>
      <w:r w:rsidRPr="00A1220B">
        <w:t xml:space="preserve">led to </w:t>
      </w:r>
      <w:r w:rsidR="00BA7FC6">
        <w:t>the establishment</w:t>
      </w:r>
      <w:r w:rsidRPr="00A1220B">
        <w:t xml:space="preserve"> of the Black Economy Taskforce</w:t>
      </w:r>
      <w:r w:rsidR="00CB7CB7">
        <w:t xml:space="preserve"> by Government</w:t>
      </w:r>
    </w:p>
    <w:p w14:paraId="45AD1856" w14:textId="77777777" w:rsidR="002636BA" w:rsidRPr="00811EEE" w:rsidRDefault="002636BA" w:rsidP="001130E8">
      <w:pPr>
        <w:pStyle w:val="Bullet-annualreport"/>
        <w:spacing w:before="120" w:line="240" w:lineRule="auto"/>
      </w:pPr>
      <w:r>
        <w:rPr>
          <w:rFonts w:cs="Calibri-Light"/>
          <w:b/>
          <w:color w:val="auto"/>
        </w:rPr>
        <w:t xml:space="preserve">Input </w:t>
      </w:r>
      <w:r w:rsidR="00811EEE" w:rsidRPr="00811EEE">
        <w:rPr>
          <w:rFonts w:cs="Calibri-Light"/>
          <w:color w:val="auto"/>
        </w:rPr>
        <w:t>on the Government’s Superannuation reforms</w:t>
      </w:r>
    </w:p>
    <w:p w14:paraId="74D442DE" w14:textId="010C0850" w:rsidR="00587390" w:rsidRPr="00587390" w:rsidRDefault="00587390" w:rsidP="001130E8">
      <w:pPr>
        <w:pStyle w:val="Bullet-annualreport"/>
        <w:spacing w:before="120" w:line="240" w:lineRule="auto"/>
      </w:pPr>
      <w:r w:rsidRPr="00587390">
        <w:rPr>
          <w:b/>
        </w:rPr>
        <w:t xml:space="preserve">Input </w:t>
      </w:r>
      <w:r>
        <w:t>on consultation on stapled structures</w:t>
      </w:r>
    </w:p>
    <w:p w14:paraId="1C8B65B9" w14:textId="77777777" w:rsidR="00C73EBB" w:rsidRPr="00C73EBB" w:rsidRDefault="00C73EBB" w:rsidP="001130E8">
      <w:pPr>
        <w:pStyle w:val="Bullet-annualreport"/>
        <w:spacing w:before="120" w:line="240" w:lineRule="auto"/>
      </w:pPr>
      <w:r w:rsidRPr="00343EAF">
        <w:rPr>
          <w:rFonts w:cs="Calibri-Light"/>
          <w:b/>
          <w:color w:val="auto"/>
        </w:rPr>
        <w:t>Input</w:t>
      </w:r>
      <w:r>
        <w:rPr>
          <w:rFonts w:cs="Calibri-Light"/>
          <w:color w:val="auto"/>
        </w:rPr>
        <w:t xml:space="preserve"> </w:t>
      </w:r>
      <w:r w:rsidRPr="00C73EBB">
        <w:rPr>
          <w:rFonts w:cs="Calibri-Light"/>
          <w:color w:val="auto"/>
        </w:rPr>
        <w:t xml:space="preserve">on the </w:t>
      </w:r>
      <w:r w:rsidR="00F461CC">
        <w:rPr>
          <w:rFonts w:cs="Calibri-Light"/>
          <w:color w:val="auto"/>
        </w:rPr>
        <w:t>review of Tax and Corporate Whistleblower Protections in Australia</w:t>
      </w:r>
    </w:p>
    <w:p w14:paraId="2ACA32D0" w14:textId="77777777" w:rsidR="001130E8" w:rsidRDefault="00C73EBB" w:rsidP="00A26D09">
      <w:pPr>
        <w:pStyle w:val="Bullet"/>
        <w:tabs>
          <w:tab w:val="clear" w:pos="425"/>
          <w:tab w:val="num" w:pos="284"/>
        </w:tabs>
        <w:spacing w:before="120" w:after="120" w:line="240" w:lineRule="auto"/>
        <w:ind w:left="284" w:hanging="284"/>
      </w:pPr>
      <w:r w:rsidRPr="001130E8">
        <w:rPr>
          <w:b/>
        </w:rPr>
        <w:t xml:space="preserve">Collaborating </w:t>
      </w:r>
      <w:r w:rsidRPr="00C73EBB">
        <w:t>with the AASB to develop</w:t>
      </w:r>
      <w:r w:rsidRPr="001130E8">
        <w:rPr>
          <w:b/>
        </w:rPr>
        <w:t xml:space="preserve"> </w:t>
      </w:r>
      <w:r>
        <w:t xml:space="preserve">draft guidance on calculation of </w:t>
      </w:r>
      <w:r w:rsidR="003E74C0">
        <w:t>a business’s effective tax rate</w:t>
      </w:r>
      <w:r>
        <w:t xml:space="preserve"> </w:t>
      </w:r>
    </w:p>
    <w:p w14:paraId="2A0C2FC7" w14:textId="77777777" w:rsidR="00C73EBB" w:rsidRDefault="001130E8" w:rsidP="001130E8">
      <w:pPr>
        <w:pStyle w:val="Bullet"/>
        <w:tabs>
          <w:tab w:val="clear" w:pos="425"/>
          <w:tab w:val="num" w:pos="284"/>
        </w:tabs>
        <w:spacing w:before="120" w:after="120" w:line="240" w:lineRule="auto"/>
        <w:ind w:left="284" w:hanging="284"/>
      </w:pPr>
      <w:r w:rsidRPr="001130E8">
        <w:rPr>
          <w:b/>
        </w:rPr>
        <w:t xml:space="preserve">Submission </w:t>
      </w:r>
      <w:r w:rsidRPr="001130E8">
        <w:t>of tax ideas for consideration as par</w:t>
      </w:r>
      <w:r w:rsidR="003E74C0">
        <w:t>t of the 2016</w:t>
      </w:r>
      <w:r w:rsidR="00A238C7">
        <w:noBreakHyphen/>
      </w:r>
      <w:r w:rsidR="003E74C0">
        <w:t>17 Budget process</w:t>
      </w:r>
      <w:r w:rsidRPr="001130E8">
        <w:rPr>
          <w:b/>
        </w:rPr>
        <w:t xml:space="preserve"> </w:t>
      </w:r>
    </w:p>
    <w:p w14:paraId="3091B372" w14:textId="77777777" w:rsidR="00C73EBB" w:rsidRDefault="00C07398" w:rsidP="00C73EBB">
      <w:pPr>
        <w:pStyle w:val="Bullet-annualreport"/>
        <w:numPr>
          <w:ilvl w:val="0"/>
          <w:numId w:val="0"/>
        </w:numPr>
      </w:pPr>
      <w:r>
        <w:rPr>
          <w:i/>
        </w:rPr>
        <w:t xml:space="preserve">Ongoing </w:t>
      </w:r>
      <w:r w:rsidR="00A238C7">
        <w:rPr>
          <w:i/>
        </w:rPr>
        <w:t xml:space="preserve">self-initiated </w:t>
      </w:r>
      <w:r>
        <w:rPr>
          <w:i/>
        </w:rPr>
        <w:t>r</w:t>
      </w:r>
      <w:r w:rsidR="00C73EBB" w:rsidRPr="00C73EBB">
        <w:rPr>
          <w:i/>
        </w:rPr>
        <w:t>eviews</w:t>
      </w:r>
      <w:r w:rsidR="00C73EBB">
        <w:t xml:space="preserve"> </w:t>
      </w:r>
    </w:p>
    <w:p w14:paraId="609DE132" w14:textId="77777777" w:rsidR="00C73EBB" w:rsidRDefault="00C73EBB" w:rsidP="001130E8">
      <w:pPr>
        <w:pStyle w:val="Bullet-annualreport"/>
      </w:pPr>
      <w:r w:rsidRPr="00C73EBB">
        <w:rPr>
          <w:b/>
        </w:rPr>
        <w:t>Review</w:t>
      </w:r>
      <w:r>
        <w:t xml:space="preserve"> considering a</w:t>
      </w:r>
      <w:r w:rsidRPr="001F2D21">
        <w:t>lignment of tax and accounting concepts</w:t>
      </w:r>
    </w:p>
    <w:p w14:paraId="23D531A1" w14:textId="77777777" w:rsidR="00C07398" w:rsidRDefault="00B57E25" w:rsidP="00C07398">
      <w:pPr>
        <w:pStyle w:val="Bullet"/>
        <w:tabs>
          <w:tab w:val="clear" w:pos="425"/>
          <w:tab w:val="num" w:pos="284"/>
        </w:tabs>
        <w:ind w:hanging="425"/>
      </w:pPr>
      <w:r>
        <w:rPr>
          <w:b/>
        </w:rPr>
        <w:lastRenderedPageBreak/>
        <w:t xml:space="preserve">Review </w:t>
      </w:r>
      <w:r>
        <w:t xml:space="preserve">on taxation and the sharing economy </w:t>
      </w:r>
    </w:p>
    <w:p w14:paraId="44DDA7A2" w14:textId="77777777" w:rsidR="007E3B36" w:rsidRDefault="00084D0D" w:rsidP="007E3B36">
      <w:pPr>
        <w:pStyle w:val="Bullet-annualreport"/>
      </w:pPr>
      <w:r>
        <w:rPr>
          <w:b/>
        </w:rPr>
        <w:t xml:space="preserve">Study </w:t>
      </w:r>
      <w:r w:rsidR="00C07398">
        <w:t xml:space="preserve">on </w:t>
      </w:r>
      <w:r>
        <w:t xml:space="preserve">differences </w:t>
      </w:r>
      <w:r w:rsidR="00C07398">
        <w:t xml:space="preserve">in core </w:t>
      </w:r>
      <w:r>
        <w:t xml:space="preserve">definitions and </w:t>
      </w:r>
      <w:r w:rsidR="00C07398">
        <w:t>concepts</w:t>
      </w:r>
      <w:r w:rsidR="00C07398" w:rsidRPr="00A1220B">
        <w:t xml:space="preserve"> </w:t>
      </w:r>
      <w:r>
        <w:t>between s</w:t>
      </w:r>
      <w:r w:rsidR="00165DB4">
        <w:t>tate</w:t>
      </w:r>
      <w:r>
        <w:t>, territory and f</w:t>
      </w:r>
      <w:r w:rsidR="00165DB4">
        <w:t>ederal tax laws</w:t>
      </w:r>
      <w:r w:rsidR="00C07398" w:rsidRPr="00A1220B">
        <w:t xml:space="preserve"> </w:t>
      </w:r>
    </w:p>
    <w:p w14:paraId="0674C9E5" w14:textId="49455CFB" w:rsidR="00C07398" w:rsidRDefault="007E3B36" w:rsidP="00165DB4">
      <w:pPr>
        <w:pStyle w:val="Bullet-annualreport"/>
      </w:pPr>
      <w:r>
        <w:rPr>
          <w:b/>
        </w:rPr>
        <w:t>Review</w:t>
      </w:r>
      <w:r>
        <w:t xml:space="preserve"> on improving r</w:t>
      </w:r>
      <w:r w:rsidRPr="001F2D21">
        <w:t>esidency tes</w:t>
      </w:r>
      <w:r w:rsidR="00165DB4">
        <w:t>ts</w:t>
      </w:r>
      <w:r w:rsidRPr="003F6354">
        <w:t xml:space="preserve"> </w:t>
      </w:r>
    </w:p>
    <w:p w14:paraId="6BF7EB31" w14:textId="7FACF588" w:rsidR="004D5878" w:rsidRDefault="004D5878" w:rsidP="00165DB4">
      <w:pPr>
        <w:pStyle w:val="Bullet-annualreport"/>
      </w:pPr>
      <w:r w:rsidRPr="004D5878">
        <w:rPr>
          <w:b/>
        </w:rPr>
        <w:t>Post implementation review</w:t>
      </w:r>
      <w:r w:rsidRPr="004D5878">
        <w:t xml:space="preserve"> of contingent consideration rules</w:t>
      </w:r>
    </w:p>
    <w:p w14:paraId="49721A14" w14:textId="77777777" w:rsidR="001130E8" w:rsidRPr="00A60BA4" w:rsidRDefault="00C07398" w:rsidP="001130E8">
      <w:pPr>
        <w:pStyle w:val="Bullet-annualreport"/>
        <w:numPr>
          <w:ilvl w:val="0"/>
          <w:numId w:val="0"/>
        </w:numPr>
        <w:rPr>
          <w:i/>
        </w:rPr>
      </w:pPr>
      <w:r>
        <w:rPr>
          <w:i/>
        </w:rPr>
        <w:t>Other o</w:t>
      </w:r>
      <w:r w:rsidR="00A60BA4" w:rsidRPr="00A60BA4">
        <w:rPr>
          <w:i/>
        </w:rPr>
        <w:t xml:space="preserve">ngoing work </w:t>
      </w:r>
    </w:p>
    <w:p w14:paraId="395F3A79" w14:textId="77777777" w:rsidR="001F2D21" w:rsidRDefault="00A60BA4" w:rsidP="001F2D21">
      <w:pPr>
        <w:pStyle w:val="Bullet-annualreport"/>
      </w:pPr>
      <w:r w:rsidRPr="00227F12">
        <w:rPr>
          <w:b/>
        </w:rPr>
        <w:t>Monitoring</w:t>
      </w:r>
      <w:r>
        <w:t xml:space="preserve"> uptake of and promoting the</w:t>
      </w:r>
      <w:r w:rsidR="002F0950">
        <w:t xml:space="preserve"> </w:t>
      </w:r>
      <w:r>
        <w:t>‘</w:t>
      </w:r>
      <w:r w:rsidR="00A238C7">
        <w:t xml:space="preserve">Voluntary </w:t>
      </w:r>
      <w:r w:rsidR="002F0950">
        <w:t>Tax Transparency Code</w:t>
      </w:r>
      <w:r w:rsidR="00842746">
        <w:t>’</w:t>
      </w:r>
      <w:r w:rsidR="00C6050D">
        <w:t xml:space="preserve"> </w:t>
      </w:r>
      <w:r w:rsidR="00842746">
        <w:t xml:space="preserve"> </w:t>
      </w:r>
    </w:p>
    <w:p w14:paraId="1552F932" w14:textId="67533E88" w:rsidR="00D14C34" w:rsidRDefault="003F5BBE" w:rsidP="00D14C34">
      <w:pPr>
        <w:pStyle w:val="Bullet-annualreport"/>
      </w:pPr>
      <w:r w:rsidRPr="003F5BBE">
        <w:rPr>
          <w:b/>
        </w:rPr>
        <w:t>A</w:t>
      </w:r>
      <w:r w:rsidR="00D14C34" w:rsidRPr="003F5BBE">
        <w:rPr>
          <w:b/>
        </w:rPr>
        <w:t>nalysing</w:t>
      </w:r>
      <w:r w:rsidR="00D14C34">
        <w:t xml:space="preserve"> the ideas generated by the sounding board platform and making recommendations for </w:t>
      </w:r>
      <w:r>
        <w:t xml:space="preserve">tax system improvement including ideas for </w:t>
      </w:r>
      <w:r w:rsidR="00D14C34">
        <w:t>inclusion in regular Regulatory Reform Bills</w:t>
      </w:r>
      <w:r w:rsidR="00D14C34">
        <w:rPr>
          <w:rStyle w:val="FootnoteReference"/>
        </w:rPr>
        <w:footnoteReference w:id="2"/>
      </w:r>
      <w:r w:rsidR="00D14C34">
        <w:t xml:space="preserve">  </w:t>
      </w:r>
    </w:p>
    <w:p w14:paraId="2B2EA059" w14:textId="7F630EF8" w:rsidR="00494964" w:rsidRPr="00494964" w:rsidRDefault="00CE7B6F" w:rsidP="00D14C34">
      <w:pPr>
        <w:pStyle w:val="Bullet-annualreport"/>
      </w:pPr>
      <w:r w:rsidRPr="00CE7B6F">
        <w:rPr>
          <w:b/>
        </w:rPr>
        <w:t>Performing</w:t>
      </w:r>
      <w:r>
        <w:t xml:space="preserve"> </w:t>
      </w:r>
      <w:r w:rsidRPr="00CE7B6F">
        <w:t xml:space="preserve">the </w:t>
      </w:r>
      <w:r w:rsidR="00474F95">
        <w:t>Ministerial Advisory Council</w:t>
      </w:r>
      <w:r w:rsidR="00330F48">
        <w:t xml:space="preserve"> (</w:t>
      </w:r>
      <w:r w:rsidR="00494964" w:rsidRPr="00CE7B6F">
        <w:t>MAC</w:t>
      </w:r>
      <w:r w:rsidR="00330F48">
        <w:t>)</w:t>
      </w:r>
      <w:r w:rsidR="00494964" w:rsidRPr="00CE7B6F">
        <w:t xml:space="preserve"> advisory role</w:t>
      </w:r>
      <w:r w:rsidR="00494964">
        <w:rPr>
          <w:b/>
        </w:rPr>
        <w:t xml:space="preserve"> </w:t>
      </w:r>
    </w:p>
    <w:p w14:paraId="36CA3E1D" w14:textId="77777777" w:rsidR="00D14C34" w:rsidRDefault="003F5BBE" w:rsidP="00D14C34">
      <w:pPr>
        <w:pStyle w:val="Bullet-annualreport"/>
      </w:pPr>
      <w:r>
        <w:rPr>
          <w:b/>
        </w:rPr>
        <w:t>Reporting</w:t>
      </w:r>
      <w:r>
        <w:t xml:space="preserve"> </w:t>
      </w:r>
      <w:r w:rsidR="00D14C34">
        <w:t xml:space="preserve">role in relation to the ATO as part of the Government’s </w:t>
      </w:r>
      <w:r w:rsidR="00842746">
        <w:t>Regulator Performance Framework</w:t>
      </w:r>
      <w:r w:rsidR="00C6050D">
        <w:t xml:space="preserve">  </w:t>
      </w:r>
      <w:r w:rsidR="00842746">
        <w:t xml:space="preserve"> </w:t>
      </w:r>
    </w:p>
    <w:p w14:paraId="07BDB8D4" w14:textId="341E9184" w:rsidR="00550AC6" w:rsidRDefault="003F5BBE" w:rsidP="00D14C34">
      <w:pPr>
        <w:pStyle w:val="Bullet-annualreport"/>
      </w:pPr>
      <w:r w:rsidRPr="00494964">
        <w:rPr>
          <w:b/>
        </w:rPr>
        <w:t>O</w:t>
      </w:r>
      <w:r w:rsidR="00550AC6" w:rsidRPr="00494964">
        <w:rPr>
          <w:b/>
        </w:rPr>
        <w:t>ver</w:t>
      </w:r>
      <w:r w:rsidRPr="00494964">
        <w:rPr>
          <w:b/>
        </w:rPr>
        <w:t>seeing</w:t>
      </w:r>
      <w:r>
        <w:t xml:space="preserve"> </w:t>
      </w:r>
      <w:r w:rsidR="00550AC6">
        <w:t xml:space="preserve"> role in relation to the exercise of the Commissioner</w:t>
      </w:r>
      <w:r w:rsidR="00A567C7">
        <w:t>’</w:t>
      </w:r>
      <w:r w:rsidR="00550AC6">
        <w:t xml:space="preserve">s remedial power </w:t>
      </w:r>
    </w:p>
    <w:p w14:paraId="14684BC6" w14:textId="77777777" w:rsidR="00B57E25" w:rsidRDefault="008C090D" w:rsidP="00B57E25">
      <w:pPr>
        <w:pStyle w:val="Heading2"/>
        <w:ind w:left="578" w:hanging="578"/>
      </w:pPr>
      <w:bookmarkStart w:id="50" w:name="_Toc496800123"/>
      <w:bookmarkStart w:id="51" w:name="_Toc496800404"/>
      <w:bookmarkStart w:id="52" w:name="_Toc497482457"/>
      <w:bookmarkStart w:id="53" w:name="_Toc501457236"/>
      <w:r>
        <w:t xml:space="preserve">Completed </w:t>
      </w:r>
      <w:r w:rsidR="00B57607">
        <w:t>projects</w:t>
      </w:r>
      <w:bookmarkEnd w:id="50"/>
      <w:bookmarkEnd w:id="51"/>
      <w:bookmarkEnd w:id="52"/>
      <w:bookmarkEnd w:id="53"/>
    </w:p>
    <w:p w14:paraId="002FAB99" w14:textId="2CE12818" w:rsidR="00B57E25" w:rsidRPr="00B57E25" w:rsidRDefault="00B57E25" w:rsidP="00CD5498">
      <w:pPr>
        <w:keepNext/>
      </w:pPr>
      <w:r>
        <w:t>During the 2016</w:t>
      </w:r>
      <w:r>
        <w:noBreakHyphen/>
        <w:t xml:space="preserve">17 year, the Board </w:t>
      </w:r>
      <w:r w:rsidR="00201BCB">
        <w:t xml:space="preserve">finalised several </w:t>
      </w:r>
      <w:r w:rsidR="00201BCB" w:rsidRPr="00201BCB">
        <w:t>reports, advice and submissions, as set out below</w:t>
      </w:r>
      <w:r w:rsidR="00CD5498">
        <w:t>.</w:t>
      </w:r>
      <w:r w:rsidR="00201BCB" w:rsidRPr="00201BCB">
        <w:t xml:space="preserve">  </w:t>
      </w:r>
      <w:r w:rsidR="00802D61">
        <w:t xml:space="preserve">The Board </w:t>
      </w:r>
      <w:r w:rsidR="00BB4055">
        <w:t>generally conducts its projects by appointing working groups (refer to Appendix C for details).</w:t>
      </w:r>
    </w:p>
    <w:p w14:paraId="3FD6B6B1" w14:textId="77777777" w:rsidR="00497C1C" w:rsidRDefault="00B57E25" w:rsidP="00497C1C">
      <w:pPr>
        <w:pStyle w:val="Heading3"/>
        <w:ind w:left="720"/>
      </w:pPr>
      <w:bookmarkStart w:id="54" w:name="_Toc433729866"/>
      <w:bookmarkStart w:id="55" w:name="_Toc433899275"/>
      <w:r w:rsidRPr="00B57E25">
        <w:t>Report</w:t>
      </w:r>
      <w:r>
        <w:t xml:space="preserve"> on the implementation of anti</w:t>
      </w:r>
      <w:r>
        <w:noBreakHyphen/>
        <w:t>hybrid rules to regulatory capital</w:t>
      </w:r>
    </w:p>
    <w:p w14:paraId="2B2B814A" w14:textId="77777777" w:rsidR="00497C1C" w:rsidRDefault="00497C1C" w:rsidP="00497C1C">
      <w:r>
        <w:t>Following the Board’s report on the implementation of anti</w:t>
      </w:r>
      <w:r>
        <w:noBreakHyphen/>
        <w:t>hybrid rules and consistent with the Board’s recommendations</w:t>
      </w:r>
      <w:r w:rsidRPr="003F4392">
        <w:t xml:space="preserve">, the Treasurer wrote to the Board of Taxation on </w:t>
      </w:r>
      <w:r>
        <w:t>8</w:t>
      </w:r>
      <w:r w:rsidRPr="003F4392">
        <w:t> </w:t>
      </w:r>
      <w:r>
        <w:t>April</w:t>
      </w:r>
      <w:r w:rsidRPr="003F4392">
        <w:t> 201</w:t>
      </w:r>
      <w:r>
        <w:t>6</w:t>
      </w:r>
      <w:r w:rsidRPr="003F4392">
        <w:t xml:space="preserve"> to ask it to </w:t>
      </w:r>
      <w:r>
        <w:t xml:space="preserve">examine how best to implement the recommendations to eliminate deductible/frankable hybrid mismatch arrangements that arise in relation to regulatory capital. </w:t>
      </w:r>
    </w:p>
    <w:p w14:paraId="02ED272E" w14:textId="77777777" w:rsidR="00367B6A" w:rsidRDefault="00367B6A" w:rsidP="00497C1C">
      <w:pPr>
        <w:sectPr w:rsidR="00367B6A" w:rsidSect="004A6459">
          <w:headerReference w:type="even" r:id="rId46"/>
          <w:headerReference w:type="default" r:id="rId47"/>
          <w:headerReference w:type="first" r:id="rId48"/>
          <w:footerReference w:type="first" r:id="rId49"/>
          <w:pgSz w:w="11907" w:h="16840" w:code="9"/>
          <w:pgMar w:top="2466" w:right="2098" w:bottom="2466" w:left="2098" w:header="1559" w:footer="1899" w:gutter="0"/>
          <w:cols w:space="720"/>
          <w:titlePg/>
        </w:sectPr>
      </w:pPr>
    </w:p>
    <w:p w14:paraId="3F0BC5B4" w14:textId="5FF6321B" w:rsidR="00497C1C" w:rsidRDefault="00497C1C" w:rsidP="00497C1C">
      <w:r>
        <w:lastRenderedPageBreak/>
        <w:t>The terms of reference require</w:t>
      </w:r>
      <w:r w:rsidR="00CD5498">
        <w:t>d</w:t>
      </w:r>
      <w:r>
        <w:t xml:space="preserve"> the Board to have regard to: </w:t>
      </w:r>
    </w:p>
    <w:p w14:paraId="41AC71B8" w14:textId="77777777" w:rsidR="00497C1C" w:rsidRDefault="00497C1C" w:rsidP="00497C1C">
      <w:pPr>
        <w:pStyle w:val="Bullet-annualreport"/>
      </w:pPr>
      <w:r>
        <w:t>Delivering on the objectives of eliminating double non</w:t>
      </w:r>
      <w:r>
        <w:noBreakHyphen/>
        <w:t>taxation;</w:t>
      </w:r>
    </w:p>
    <w:p w14:paraId="0F9365D4" w14:textId="77777777" w:rsidR="00497C1C" w:rsidRDefault="00497C1C" w:rsidP="00497C1C">
      <w:pPr>
        <w:pStyle w:val="Bullet-annualreport"/>
      </w:pPr>
      <w:r>
        <w:t>Capital regulatory requirements as enforced and set by APRA;</w:t>
      </w:r>
    </w:p>
    <w:p w14:paraId="24B64285" w14:textId="77777777" w:rsidR="00497C1C" w:rsidRDefault="00497C1C" w:rsidP="00497C1C">
      <w:pPr>
        <w:pStyle w:val="Bullet-annualreport"/>
      </w:pPr>
      <w:r>
        <w:t>Fostering a level playing field internationally and within the Australian banking and insurance sector;</w:t>
      </w:r>
    </w:p>
    <w:p w14:paraId="7F22AD3F" w14:textId="77777777" w:rsidR="00497C1C" w:rsidRDefault="00497C1C" w:rsidP="00497C1C">
      <w:pPr>
        <w:pStyle w:val="Bullet-annualreport"/>
      </w:pPr>
      <w:r>
        <w:t>Economic implications and potential market disruption;</w:t>
      </w:r>
    </w:p>
    <w:p w14:paraId="705D4E48" w14:textId="77777777" w:rsidR="00497C1C" w:rsidRDefault="00497C1C" w:rsidP="00497C1C">
      <w:pPr>
        <w:pStyle w:val="Bullet-annualreport"/>
      </w:pPr>
      <w:r>
        <w:t xml:space="preserve"> Compliance and administrative costs for taxpayers; and</w:t>
      </w:r>
    </w:p>
    <w:p w14:paraId="46911EDC" w14:textId="77777777" w:rsidR="00497C1C" w:rsidRPr="003F4392" w:rsidRDefault="00497C1C" w:rsidP="00497C1C">
      <w:pPr>
        <w:pStyle w:val="Bullet-annualreport"/>
      </w:pPr>
      <w:r>
        <w:t>Interactions between Australia’s existing domestic legislation, including with related tax laws.</w:t>
      </w:r>
    </w:p>
    <w:p w14:paraId="4859BDC1" w14:textId="1FDDE515" w:rsidR="00497C1C" w:rsidRDefault="00497C1C" w:rsidP="00497C1C">
      <w:r w:rsidRPr="0020383B">
        <w:t xml:space="preserve">The Board appointed </w:t>
      </w:r>
      <w:r>
        <w:t xml:space="preserve">Karen </w:t>
      </w:r>
      <w:r w:rsidRPr="0020383B">
        <w:t>Payne</w:t>
      </w:r>
      <w:r>
        <w:t>,</w:t>
      </w:r>
      <w:r w:rsidRPr="0020383B">
        <w:t xml:space="preserve"> to oversee the review</w:t>
      </w:r>
      <w:r w:rsidR="008770E3">
        <w:t>, with assistance from the Chair of the Board Michael Andrew AO</w:t>
      </w:r>
      <w:r w:rsidRPr="0020383B">
        <w:t>. The Board appointed a working group</w:t>
      </w:r>
      <w:r>
        <w:t>,</w:t>
      </w:r>
      <w:r w:rsidRPr="0020383B">
        <w:t xml:space="preserve"> </w:t>
      </w:r>
      <w:r>
        <w:t>comprised of representatives from the Treasury and the ATO,</w:t>
      </w:r>
      <w:r w:rsidRPr="0020383B">
        <w:t xml:space="preserve"> to provide specialist assistance for the review</w:t>
      </w:r>
      <w:r>
        <w:t xml:space="preserve"> especially during the caretaker period that commenced in May 2016</w:t>
      </w:r>
      <w:r w:rsidRPr="0020383B">
        <w:t xml:space="preserve">. </w:t>
      </w:r>
    </w:p>
    <w:p w14:paraId="35D17B2B" w14:textId="4C903C56" w:rsidR="00497C1C" w:rsidRPr="0020383B" w:rsidRDefault="00497C1C" w:rsidP="00497C1C">
      <w:r>
        <w:t>The working group consulted extensively with regulated entities, APRA, AASB, the New Zealand Inland Revenue, the United Kingdom’s Her Majesty’s Revenue &amp; Customs, the A</w:t>
      </w:r>
      <w:r w:rsidR="00E63614">
        <w:t xml:space="preserve">ustralian Bankers </w:t>
      </w:r>
      <w:r>
        <w:t>A</w:t>
      </w:r>
      <w:r w:rsidR="00E63614">
        <w:t>ssociation</w:t>
      </w:r>
      <w:r>
        <w:t>, E</w:t>
      </w:r>
      <w:r w:rsidR="00494964">
        <w:t>Y</w:t>
      </w:r>
      <w:r>
        <w:t>, PwC, KPMG, Greenwood</w:t>
      </w:r>
      <w:r w:rsidR="00AB37B6">
        <w:t>s</w:t>
      </w:r>
      <w:r>
        <w:t xml:space="preserve"> </w:t>
      </w:r>
      <w:r w:rsidR="00AB6D92">
        <w:t xml:space="preserve">&amp; </w:t>
      </w:r>
      <w:r w:rsidR="00AB37B6">
        <w:t xml:space="preserve">Herbert Smith </w:t>
      </w:r>
      <w:r>
        <w:t>Freehills, K</w:t>
      </w:r>
      <w:r w:rsidR="00E63614">
        <w:t xml:space="preserve">ing &amp; </w:t>
      </w:r>
      <w:r>
        <w:t>W</w:t>
      </w:r>
      <w:r w:rsidR="00E63614">
        <w:t xml:space="preserve">ood </w:t>
      </w:r>
      <w:r>
        <w:t>M</w:t>
      </w:r>
      <w:r w:rsidR="00E63614">
        <w:t>allesons</w:t>
      </w:r>
      <w:r>
        <w:t xml:space="preserve">, Allens, Academics and the OECD. </w:t>
      </w:r>
    </w:p>
    <w:p w14:paraId="406EE33C" w14:textId="77777777" w:rsidR="00CD5498" w:rsidRDefault="00497C1C" w:rsidP="009B0FBB">
      <w:pPr>
        <w:rPr>
          <w:rFonts w:ascii="Times New Roman" w:hAnsi="Times New Roman"/>
          <w:color w:val="auto"/>
          <w:sz w:val="24"/>
          <w:szCs w:val="24"/>
        </w:rPr>
      </w:pPr>
      <w:r w:rsidRPr="0020383B">
        <w:t>The Board</w:t>
      </w:r>
      <w:r>
        <w:t>’</w:t>
      </w:r>
      <w:r w:rsidRPr="0020383B">
        <w:t xml:space="preserve">s </w:t>
      </w:r>
      <w:r>
        <w:t xml:space="preserve">report was finalised on </w:t>
      </w:r>
      <w:r w:rsidR="008E6C3D">
        <w:t>21 December 2016</w:t>
      </w:r>
      <w:r>
        <w:t xml:space="preserve"> and</w:t>
      </w:r>
      <w:r w:rsidRPr="0020383B">
        <w:t xml:space="preserve"> focus</w:t>
      </w:r>
      <w:r>
        <w:t>sed</w:t>
      </w:r>
      <w:r w:rsidRPr="0020383B">
        <w:t xml:space="preserve"> on </w:t>
      </w:r>
      <w:r>
        <w:t>how best to</w:t>
      </w:r>
      <w:r w:rsidRPr="0020383B">
        <w:t xml:space="preserve"> implement the OECD recommendations</w:t>
      </w:r>
      <w:r>
        <w:t xml:space="preserve"> in relation to </w:t>
      </w:r>
      <w:r w:rsidRPr="0020383B">
        <w:t>Australia</w:t>
      </w:r>
      <w:r w:rsidR="008355FA">
        <w:t>n</w:t>
      </w:r>
      <w:r>
        <w:t xml:space="preserve"> regulatory capital rules and having regard to the terms of reference.</w:t>
      </w:r>
      <w:r w:rsidRPr="0025183D">
        <w:rPr>
          <w:rFonts w:ascii="Times New Roman" w:hAnsi="Times New Roman"/>
          <w:color w:val="auto"/>
          <w:sz w:val="24"/>
          <w:szCs w:val="24"/>
        </w:rPr>
        <w:t xml:space="preserve"> </w:t>
      </w:r>
    </w:p>
    <w:p w14:paraId="79103AA0" w14:textId="77777777" w:rsidR="00497C1C" w:rsidRPr="00CD5498" w:rsidRDefault="009B0FBB" w:rsidP="009B0FBB">
      <w:pPr>
        <w:rPr>
          <w:rFonts w:ascii="Times New Roman" w:hAnsi="Times New Roman"/>
          <w:color w:val="auto"/>
          <w:sz w:val="24"/>
          <w:szCs w:val="24"/>
        </w:rPr>
      </w:pPr>
      <w:r w:rsidRPr="003009E5">
        <w:rPr>
          <w:color w:val="auto"/>
        </w:rPr>
        <w:t xml:space="preserve">The Board’s report was publicly released on </w:t>
      </w:r>
      <w:r w:rsidR="00887432">
        <w:rPr>
          <w:color w:val="auto"/>
        </w:rPr>
        <w:t>Budget night (9 May 2017)</w:t>
      </w:r>
      <w:r w:rsidRPr="003009E5">
        <w:rPr>
          <w:color w:val="auto"/>
        </w:rPr>
        <w:t xml:space="preserve">.  </w:t>
      </w:r>
    </w:p>
    <w:p w14:paraId="7EA6176A" w14:textId="77777777" w:rsidR="009B0FBB" w:rsidRDefault="00AD550C" w:rsidP="004B4C67">
      <w:pPr>
        <w:pStyle w:val="Heading3"/>
        <w:ind w:left="720"/>
      </w:pPr>
      <w:r w:rsidRPr="00AD550C">
        <w:t>Report</w:t>
      </w:r>
      <w:r>
        <w:t xml:space="preserve"> on introducing an a</w:t>
      </w:r>
      <w:r w:rsidR="004B4C67">
        <w:t xml:space="preserve">sset merger roll-over relief </w:t>
      </w:r>
    </w:p>
    <w:p w14:paraId="44DD311F" w14:textId="565ED8FA" w:rsidR="002C1930" w:rsidRPr="00B27366" w:rsidRDefault="00CC645E" w:rsidP="00460F43">
      <w:r>
        <w:t>During 2015</w:t>
      </w:r>
      <w:r>
        <w:noBreakHyphen/>
        <w:t>16</w:t>
      </w:r>
      <w:r w:rsidR="00EB5149">
        <w:t>,</w:t>
      </w:r>
      <w:r>
        <w:t xml:space="preserve"> the Board commenced a project to consider a targeted capital gains tax roll</w:t>
      </w:r>
      <w:r>
        <w:noBreakHyphen/>
        <w:t>over relief</w:t>
      </w:r>
      <w:r w:rsidR="00C13687">
        <w:t xml:space="preserve"> to remove barriers to efficiency-driven non-cash business asset merger or swap restructures</w:t>
      </w:r>
      <w:r>
        <w:t xml:space="preserve">.  </w:t>
      </w:r>
    </w:p>
    <w:p w14:paraId="74B25696" w14:textId="77777777" w:rsidR="002C1930" w:rsidRPr="00B27366" w:rsidRDefault="002C1930" w:rsidP="002C1930">
      <w:r w:rsidRPr="00B27366">
        <w:lastRenderedPageBreak/>
        <w:t xml:space="preserve">The Board appointed a working group, </w:t>
      </w:r>
      <w:r w:rsidR="00CC645E">
        <w:t xml:space="preserve">led by Board member Ann-Maree Wolff, with assistance from Board member Craig Yaxley. In addition, the working group </w:t>
      </w:r>
      <w:r w:rsidRPr="00B27366">
        <w:t xml:space="preserve">comprised of representatives from the Treasury and the ATO and tax professionals with expertise in large business taxation, state and federal taxation interactions and small business taxation to provide specialist assistance for the review. </w:t>
      </w:r>
    </w:p>
    <w:p w14:paraId="78B0C102" w14:textId="77777777" w:rsidR="00B27366" w:rsidRPr="00270BBE" w:rsidRDefault="002C1930" w:rsidP="0049213D">
      <w:pPr>
        <w:keepLines w:val="0"/>
        <w:spacing w:before="120" w:after="120"/>
        <w:jc w:val="left"/>
      </w:pPr>
      <w:r w:rsidRPr="00B27366">
        <w:t>The Working Group consulted extensively with</w:t>
      </w:r>
      <w:r w:rsidR="00B27366">
        <w:t xml:space="preserve"> the following organisations / individuals in progressing this work: </w:t>
      </w:r>
      <w:r w:rsidR="00B27366" w:rsidRPr="0049213D">
        <w:rPr>
          <w:lang w:val="en"/>
        </w:rPr>
        <w:t>Australian Petroleum Production &amp; Exploration Association</w:t>
      </w:r>
      <w:r w:rsidR="0049213D">
        <w:rPr>
          <w:lang w:val="en"/>
        </w:rPr>
        <w:t>,</w:t>
      </w:r>
      <w:r w:rsidR="0049213D">
        <w:t xml:space="preserve"> </w:t>
      </w:r>
      <w:r w:rsidR="00B27366" w:rsidRPr="00192F2C">
        <w:t>Australian Private Equity and Ven</w:t>
      </w:r>
      <w:r w:rsidR="0049213D">
        <w:t xml:space="preserve">ture Capital Association Limited, </w:t>
      </w:r>
      <w:r w:rsidR="00B27366" w:rsidRPr="00192F2C">
        <w:t>Busin</w:t>
      </w:r>
      <w:r w:rsidR="0049213D">
        <w:t xml:space="preserve">ess Council of Australia, </w:t>
      </w:r>
      <w:r w:rsidR="00B27366" w:rsidRPr="00192F2C">
        <w:t>Chartered Accountants in Australia and New Zealand</w:t>
      </w:r>
      <w:r w:rsidR="0049213D">
        <w:t xml:space="preserve">, </w:t>
      </w:r>
      <w:r w:rsidR="00B27366" w:rsidRPr="00192F2C">
        <w:t>Corporate Tax Association</w:t>
      </w:r>
      <w:r w:rsidR="0049213D">
        <w:t xml:space="preserve">, </w:t>
      </w:r>
      <w:r w:rsidR="00B27366" w:rsidRPr="00192F2C">
        <w:t>Minerals Council of Australia</w:t>
      </w:r>
      <w:r w:rsidR="0049213D">
        <w:t xml:space="preserve">, </w:t>
      </w:r>
      <w:r w:rsidR="00B27366" w:rsidRPr="00192F2C">
        <w:t>National Farmers Federation</w:t>
      </w:r>
      <w:r w:rsidR="0049213D">
        <w:t xml:space="preserve">, </w:t>
      </w:r>
      <w:r w:rsidR="00B27366" w:rsidRPr="00192F2C">
        <w:t xml:space="preserve">Boyce &amp; Co (an accounting firm with expertise in taxation of rural businesses retained by the </w:t>
      </w:r>
      <w:hyperlink r:id="rId50" w:history="1">
        <w:r w:rsidR="00B27366" w:rsidRPr="00D571DC">
          <w:rPr>
            <w:rStyle w:val="Hyperlink"/>
            <w:color w:val="auto"/>
            <w:u w:val="none"/>
          </w:rPr>
          <w:t>Rural Industries Research and Development Corporation</w:t>
        </w:r>
      </w:hyperlink>
      <w:r w:rsidR="00B27366" w:rsidRPr="00192F2C">
        <w:t xml:space="preserve"> to report on t</w:t>
      </w:r>
      <w:r w:rsidR="0049213D">
        <w:t xml:space="preserve">ax in the agriculture industry), </w:t>
      </w:r>
      <w:r w:rsidR="00B27366" w:rsidRPr="00192F2C">
        <w:t>The Tax Institute</w:t>
      </w:r>
      <w:r w:rsidR="0049213D">
        <w:t xml:space="preserve"> and </w:t>
      </w:r>
      <w:r w:rsidR="00B27366" w:rsidRPr="00192F2C">
        <w:t xml:space="preserve"> </w:t>
      </w:r>
      <w:r w:rsidR="0049213D">
        <w:t>s</w:t>
      </w:r>
      <w:r w:rsidR="00B27366" w:rsidRPr="00192F2C">
        <w:t xml:space="preserve">takeholders in the manufacturing industry.   </w:t>
      </w:r>
    </w:p>
    <w:p w14:paraId="2FE967FB" w14:textId="77777777" w:rsidR="004B4C67" w:rsidRPr="00B27366" w:rsidRDefault="0049213D" w:rsidP="00460F43">
      <w:r>
        <w:t>The Board provided its</w:t>
      </w:r>
      <w:r w:rsidR="00574B06">
        <w:t xml:space="preserve"> </w:t>
      </w:r>
      <w:r w:rsidR="00383FC6">
        <w:t>report</w:t>
      </w:r>
      <w:r w:rsidR="00574B06">
        <w:t xml:space="preserve"> to the Government on 23 February 2017</w:t>
      </w:r>
      <w:r>
        <w:t xml:space="preserve">. </w:t>
      </w:r>
    </w:p>
    <w:p w14:paraId="2846E492" w14:textId="77777777" w:rsidR="00EB30F5" w:rsidRDefault="00EB30F5" w:rsidP="00EB30F5">
      <w:pPr>
        <w:pStyle w:val="Heading3"/>
        <w:ind w:left="851" w:hanging="851"/>
      </w:pPr>
      <w:r w:rsidRPr="00EB30F5">
        <w:t>Report</w:t>
      </w:r>
      <w:r w:rsidRPr="00A1220B">
        <w:t xml:space="preserve"> on targeted trust simplification</w:t>
      </w:r>
      <w:r>
        <w:t xml:space="preserve"> </w:t>
      </w:r>
    </w:p>
    <w:p w14:paraId="42BB8D74" w14:textId="22CA344C" w:rsidR="00CD5771" w:rsidRPr="006F2EC1" w:rsidRDefault="00055E95" w:rsidP="00460F43">
      <w:r w:rsidRPr="006F2EC1">
        <w:t xml:space="preserve">The Board </w:t>
      </w:r>
      <w:r w:rsidR="00CB7CB7">
        <w:t xml:space="preserve">completed a self-initiated review </w:t>
      </w:r>
      <w:r w:rsidR="0019318E">
        <w:t>in relation to the income tax treatment of ‘bare trusts’.</w:t>
      </w:r>
      <w:r w:rsidRPr="006F2EC1">
        <w:t xml:space="preserve"> </w:t>
      </w:r>
      <w:r w:rsidR="006F2EC1" w:rsidRPr="006F2EC1">
        <w:t xml:space="preserve">In particular, the Board’s </w:t>
      </w:r>
      <w:r w:rsidR="0019318E">
        <w:t>report</w:t>
      </w:r>
      <w:r w:rsidR="006F2EC1" w:rsidRPr="006F2EC1">
        <w:t xml:space="preserve"> focussed on </w:t>
      </w:r>
      <w:r w:rsidR="0019318E">
        <w:t xml:space="preserve">recommendations on </w:t>
      </w:r>
      <w:r w:rsidRPr="006F2EC1">
        <w:t xml:space="preserve">how to ‘disregard’ custodial style bare trusts and simplify the ‘absolute entitlement’ interaction issues for </w:t>
      </w:r>
      <w:r w:rsidR="006F2EC1" w:rsidRPr="006F2EC1">
        <w:t>capital gains tax</w:t>
      </w:r>
      <w:r w:rsidRPr="006F2EC1">
        <w:t xml:space="preserve"> and income tax purposes.</w:t>
      </w:r>
      <w:r w:rsidR="006F2EC1" w:rsidRPr="006F2EC1">
        <w:t xml:space="preserve"> </w:t>
      </w:r>
    </w:p>
    <w:p w14:paraId="55511D9B" w14:textId="48283541" w:rsidR="00900D8C" w:rsidRDefault="00110872" w:rsidP="00460F43">
      <w:r w:rsidRPr="001B13C4">
        <w:t xml:space="preserve">The development of this </w:t>
      </w:r>
      <w:r w:rsidR="005C0EF1">
        <w:t xml:space="preserve">report </w:t>
      </w:r>
      <w:r w:rsidR="005C0EF1" w:rsidRPr="001B13C4">
        <w:t>was</w:t>
      </w:r>
      <w:r w:rsidRPr="001B13C4">
        <w:t xml:space="preserve"> led by John Emerson AM, with assistance from Board members Karen Payne and</w:t>
      </w:r>
      <w:r>
        <w:t xml:space="preserve"> Mark Pizzacalla</w:t>
      </w:r>
      <w:r w:rsidRPr="001B13C4">
        <w:t>.</w:t>
      </w:r>
      <w:r>
        <w:t xml:space="preserve"> </w:t>
      </w:r>
    </w:p>
    <w:p w14:paraId="302E81DE" w14:textId="227022E6" w:rsidR="00110872" w:rsidRDefault="00900D8C" w:rsidP="00460F43">
      <w:r>
        <w:t xml:space="preserve">The Working Group </w:t>
      </w:r>
      <w:r w:rsidR="00346648">
        <w:t>consulted</w:t>
      </w:r>
      <w:r w:rsidR="00F66A70">
        <w:t xml:space="preserve"> with </w:t>
      </w:r>
      <w:r w:rsidR="00CF058A">
        <w:t>the following organisations in progressing this work: AMP, Australian Custodial Services Association Limited, Arnold Bloch Leibler, Colonial First State, EY, Financial Services Council, Greenwoods and H</w:t>
      </w:r>
      <w:r w:rsidR="00002091">
        <w:t xml:space="preserve">erbert </w:t>
      </w:r>
      <w:r w:rsidR="00CF058A">
        <w:t>S</w:t>
      </w:r>
      <w:r w:rsidR="00002091">
        <w:t xml:space="preserve">mith </w:t>
      </w:r>
      <w:r w:rsidR="00CF058A">
        <w:t>F</w:t>
      </w:r>
      <w:r w:rsidR="00002091">
        <w:t>reehills</w:t>
      </w:r>
      <w:r w:rsidR="00CF058A">
        <w:t xml:space="preserve">, King Wood and Mallesons, KPMG, Law Council of Australia, Northern Trust, Pitcher Partners, </w:t>
      </w:r>
      <w:r w:rsidR="00222920">
        <w:t>PwC, Property Council of Australia and Sceptre Group.</w:t>
      </w:r>
    </w:p>
    <w:p w14:paraId="0338FC9E" w14:textId="77777777" w:rsidR="00CB7CB7" w:rsidRPr="00110872" w:rsidRDefault="00CB7CB7" w:rsidP="00460F43">
      <w:r>
        <w:t xml:space="preserve">The Board provided its </w:t>
      </w:r>
      <w:r w:rsidR="00383FC6">
        <w:t>report</w:t>
      </w:r>
      <w:r>
        <w:t xml:space="preserve"> to the Government on </w:t>
      </w:r>
      <w:r w:rsidR="0019318E">
        <w:t>30 June 2017.</w:t>
      </w:r>
    </w:p>
    <w:p w14:paraId="3C3FDA25" w14:textId="42F796F0" w:rsidR="00C90BB6" w:rsidRDefault="00EB30F5" w:rsidP="00C90BB6">
      <w:pPr>
        <w:pStyle w:val="Heading3"/>
        <w:ind w:left="851" w:hanging="851"/>
      </w:pPr>
      <w:r>
        <w:lastRenderedPageBreak/>
        <w:t xml:space="preserve">Advice on </w:t>
      </w:r>
      <w:r w:rsidR="00494964">
        <w:t xml:space="preserve">the </w:t>
      </w:r>
      <w:r>
        <w:t xml:space="preserve">Mandatory Disclosure Rules </w:t>
      </w:r>
    </w:p>
    <w:p w14:paraId="78A07F61" w14:textId="77777777" w:rsidR="00AA3513" w:rsidRDefault="00035264" w:rsidP="00460F43">
      <w:pPr>
        <w:rPr>
          <w:rFonts w:cs="Calibri-Light"/>
          <w:color w:val="auto"/>
        </w:rPr>
      </w:pPr>
      <w:r w:rsidRPr="006245A0">
        <w:t>In response to a request from the Minister</w:t>
      </w:r>
      <w:r w:rsidR="00AA3513">
        <w:rPr>
          <w:rFonts w:cs="Calibri-Light"/>
          <w:color w:val="auto"/>
        </w:rPr>
        <w:t xml:space="preserve"> for Revenue and Financial Services</w:t>
      </w:r>
      <w:r w:rsidRPr="006245A0">
        <w:rPr>
          <w:rFonts w:cs="Calibri-Light"/>
          <w:color w:val="auto"/>
        </w:rPr>
        <w:t xml:space="preserve">, the Board provided </w:t>
      </w:r>
      <w:r w:rsidRPr="00853D1E">
        <w:rPr>
          <w:color w:val="auto"/>
        </w:rPr>
        <w:t>advice</w:t>
      </w:r>
      <w:r w:rsidRPr="006245A0">
        <w:rPr>
          <w:rFonts w:cs="Calibri-Light"/>
          <w:color w:val="auto"/>
        </w:rPr>
        <w:t xml:space="preserve"> on the implementation of Mandatory Disclosure Rules</w:t>
      </w:r>
      <w:r w:rsidR="00AA3513">
        <w:rPr>
          <w:rFonts w:cs="Calibri-Light"/>
          <w:color w:val="auto"/>
        </w:rPr>
        <w:t xml:space="preserve"> in line with the OECD’s Base Erosion and Profit Shifting Action Plan</w:t>
      </w:r>
      <w:r w:rsidRPr="006245A0">
        <w:rPr>
          <w:rFonts w:cs="Calibri-Light"/>
          <w:color w:val="auto"/>
        </w:rPr>
        <w:t xml:space="preserve">. </w:t>
      </w:r>
    </w:p>
    <w:p w14:paraId="40439716" w14:textId="7D845CE8" w:rsidR="00C90BB6" w:rsidRDefault="00035264" w:rsidP="00460F43">
      <w:pPr>
        <w:rPr>
          <w:rFonts w:cs="Calibri-Light"/>
          <w:color w:val="auto"/>
        </w:rPr>
      </w:pPr>
      <w:r w:rsidRPr="006245A0">
        <w:t xml:space="preserve">In developing this advice, the Board undertook </w:t>
      </w:r>
      <w:r w:rsidR="00C90BB6" w:rsidRPr="006245A0">
        <w:rPr>
          <w:rFonts w:cs="Calibri-Light"/>
          <w:color w:val="auto"/>
        </w:rPr>
        <w:t>consultation with business, professional and community stakeholders</w:t>
      </w:r>
      <w:r w:rsidRPr="006245A0">
        <w:rPr>
          <w:rFonts w:cs="Calibri-Light"/>
          <w:color w:val="auto"/>
        </w:rPr>
        <w:t xml:space="preserve">. </w:t>
      </w:r>
      <w:r w:rsidR="00494964">
        <w:rPr>
          <w:rFonts w:cs="Calibri-Light"/>
          <w:color w:val="auto"/>
        </w:rPr>
        <w:t xml:space="preserve">This included the </w:t>
      </w:r>
      <w:r w:rsidR="00F66A70">
        <w:rPr>
          <w:rFonts w:cs="Calibri-Light"/>
          <w:color w:val="auto"/>
        </w:rPr>
        <w:t>Australian Taxation Office, Chartered Accountants Australian &amp; New Zealand, CPA</w:t>
      </w:r>
      <w:r w:rsidR="00B35852">
        <w:rPr>
          <w:rFonts w:cs="Calibri-Light"/>
          <w:color w:val="auto"/>
        </w:rPr>
        <w:t> </w:t>
      </w:r>
      <w:r w:rsidR="00F66A70">
        <w:rPr>
          <w:rFonts w:cs="Calibri-Light"/>
          <w:color w:val="auto"/>
        </w:rPr>
        <w:t>Australia, EY, Financial Planners Association, Greenwoods and H</w:t>
      </w:r>
      <w:r w:rsidR="00002091">
        <w:rPr>
          <w:rFonts w:cs="Calibri-Light"/>
          <w:color w:val="auto"/>
        </w:rPr>
        <w:t xml:space="preserve">erbert </w:t>
      </w:r>
      <w:r w:rsidR="00F66A70">
        <w:rPr>
          <w:rFonts w:cs="Calibri-Light"/>
          <w:color w:val="auto"/>
        </w:rPr>
        <w:t>S</w:t>
      </w:r>
      <w:r w:rsidR="00002091">
        <w:rPr>
          <w:rFonts w:cs="Calibri-Light"/>
          <w:color w:val="auto"/>
        </w:rPr>
        <w:t xml:space="preserve">mith </w:t>
      </w:r>
      <w:r w:rsidR="00F66A70">
        <w:rPr>
          <w:rFonts w:cs="Calibri-Light"/>
          <w:color w:val="auto"/>
        </w:rPr>
        <w:t>F</w:t>
      </w:r>
      <w:r w:rsidR="00002091">
        <w:rPr>
          <w:rFonts w:cs="Calibri-Light"/>
          <w:color w:val="auto"/>
        </w:rPr>
        <w:t>reehills</w:t>
      </w:r>
      <w:r w:rsidR="00F66A70">
        <w:rPr>
          <w:rFonts w:cs="Calibri-Light"/>
          <w:color w:val="auto"/>
        </w:rPr>
        <w:t xml:space="preserve">, </w:t>
      </w:r>
      <w:r w:rsidR="00B35852">
        <w:rPr>
          <w:rFonts w:cs="Calibri-Light"/>
          <w:color w:val="auto"/>
        </w:rPr>
        <w:t xml:space="preserve">the </w:t>
      </w:r>
      <w:r w:rsidR="00F66A70">
        <w:rPr>
          <w:rFonts w:cs="Calibri-Light"/>
          <w:color w:val="auto"/>
        </w:rPr>
        <w:t xml:space="preserve">Law Council of Australia, the Law </w:t>
      </w:r>
      <w:r w:rsidR="00B35852">
        <w:rPr>
          <w:rFonts w:cs="Calibri-Light"/>
          <w:color w:val="auto"/>
        </w:rPr>
        <w:t xml:space="preserve">Institute </w:t>
      </w:r>
      <w:r w:rsidR="00F66A70">
        <w:rPr>
          <w:rFonts w:cs="Calibri-Light"/>
          <w:color w:val="auto"/>
        </w:rPr>
        <w:t>of Victoria</w:t>
      </w:r>
      <w:r w:rsidR="00B35852">
        <w:rPr>
          <w:rFonts w:cs="Calibri-Light"/>
          <w:color w:val="auto"/>
        </w:rPr>
        <w:t>, PwC,</w:t>
      </w:r>
      <w:r w:rsidR="00F66A70">
        <w:rPr>
          <w:rFonts w:cs="Calibri-Light"/>
          <w:color w:val="auto"/>
        </w:rPr>
        <w:t xml:space="preserve"> </w:t>
      </w:r>
      <w:r w:rsidR="00494964">
        <w:rPr>
          <w:rFonts w:cs="Calibri-Light"/>
          <w:color w:val="auto"/>
        </w:rPr>
        <w:t xml:space="preserve">Taxation Institute of Australia, </w:t>
      </w:r>
      <w:r w:rsidR="003A28BF">
        <w:rPr>
          <w:rFonts w:cs="Calibri-Light"/>
          <w:color w:val="auto"/>
        </w:rPr>
        <w:t>the Tax Practitioners Board</w:t>
      </w:r>
      <w:r w:rsidR="00B35852">
        <w:rPr>
          <w:rFonts w:cs="Calibri-Light"/>
          <w:color w:val="auto"/>
        </w:rPr>
        <w:t xml:space="preserve"> and</w:t>
      </w:r>
      <w:r w:rsidR="003A28BF">
        <w:rPr>
          <w:rFonts w:cs="Calibri-Light"/>
          <w:color w:val="auto"/>
        </w:rPr>
        <w:t xml:space="preserve"> the Tax Justice Network</w:t>
      </w:r>
      <w:r w:rsidR="00B35852">
        <w:rPr>
          <w:rFonts w:cs="Calibri-Light"/>
          <w:color w:val="auto"/>
        </w:rPr>
        <w:t>.</w:t>
      </w:r>
      <w:r w:rsidR="003A28BF">
        <w:rPr>
          <w:rFonts w:cs="Calibri-Light"/>
          <w:color w:val="auto"/>
        </w:rPr>
        <w:t xml:space="preserve"> </w:t>
      </w:r>
      <w:r w:rsidRPr="006245A0">
        <w:rPr>
          <w:rFonts w:cs="Calibri-Light"/>
          <w:color w:val="auto"/>
        </w:rPr>
        <w:t>The Board also liaised with</w:t>
      </w:r>
      <w:r w:rsidR="00C90BB6" w:rsidRPr="006245A0">
        <w:rPr>
          <w:rFonts w:cs="Calibri-Light"/>
          <w:color w:val="auto"/>
        </w:rPr>
        <w:t xml:space="preserve"> officers from H</w:t>
      </w:r>
      <w:r w:rsidRPr="006245A0">
        <w:rPr>
          <w:rFonts w:cs="Calibri-Light"/>
          <w:color w:val="auto"/>
        </w:rPr>
        <w:t xml:space="preserve">er </w:t>
      </w:r>
      <w:r w:rsidR="00C90BB6" w:rsidRPr="006245A0">
        <w:rPr>
          <w:rFonts w:cs="Calibri-Light"/>
          <w:color w:val="auto"/>
        </w:rPr>
        <w:t>M</w:t>
      </w:r>
      <w:r w:rsidRPr="006245A0">
        <w:rPr>
          <w:rFonts w:cs="Calibri-Light"/>
          <w:color w:val="auto"/>
        </w:rPr>
        <w:t xml:space="preserve">ajesty’s </w:t>
      </w:r>
      <w:r w:rsidR="00C90BB6" w:rsidRPr="006245A0">
        <w:rPr>
          <w:rFonts w:cs="Calibri-Light"/>
          <w:color w:val="auto"/>
        </w:rPr>
        <w:t>R</w:t>
      </w:r>
      <w:r w:rsidRPr="006245A0">
        <w:rPr>
          <w:rFonts w:cs="Calibri-Light"/>
          <w:color w:val="auto"/>
        </w:rPr>
        <w:t xml:space="preserve">evenue &amp; Customs </w:t>
      </w:r>
      <w:r w:rsidR="00C90BB6" w:rsidRPr="006245A0">
        <w:rPr>
          <w:rFonts w:cs="Calibri-Light"/>
          <w:color w:val="auto"/>
        </w:rPr>
        <w:t>to understand the U</w:t>
      </w:r>
      <w:r w:rsidRPr="006245A0">
        <w:rPr>
          <w:rFonts w:cs="Calibri-Light"/>
          <w:color w:val="auto"/>
        </w:rPr>
        <w:t xml:space="preserve">nited </w:t>
      </w:r>
      <w:r w:rsidR="00C90BB6" w:rsidRPr="006245A0">
        <w:rPr>
          <w:rFonts w:cs="Calibri-Light"/>
          <w:color w:val="auto"/>
        </w:rPr>
        <w:t>K</w:t>
      </w:r>
      <w:r w:rsidRPr="006245A0">
        <w:rPr>
          <w:rFonts w:cs="Calibri-Light"/>
          <w:color w:val="auto"/>
        </w:rPr>
        <w:t>ingdom</w:t>
      </w:r>
      <w:r w:rsidR="00C90BB6" w:rsidRPr="006245A0">
        <w:rPr>
          <w:rFonts w:cs="Calibri-Light"/>
          <w:color w:val="auto"/>
        </w:rPr>
        <w:t xml:space="preserve"> experience in implementing similar rules. </w:t>
      </w:r>
    </w:p>
    <w:p w14:paraId="7C080194" w14:textId="77777777" w:rsidR="00AA3513" w:rsidRPr="00AA3513" w:rsidRDefault="00AA3513" w:rsidP="00460F43">
      <w:r w:rsidRPr="00313B6D">
        <w:t xml:space="preserve">The development of this advice was led by </w:t>
      </w:r>
      <w:r w:rsidR="00313B6D" w:rsidRPr="00313B6D">
        <w:t>Karen Payne</w:t>
      </w:r>
      <w:r w:rsidRPr="00313B6D">
        <w:t>, with assistance from</w:t>
      </w:r>
      <w:r w:rsidR="00313B6D" w:rsidRPr="00313B6D">
        <w:t xml:space="preserve"> John Emerson</w:t>
      </w:r>
      <w:r w:rsidR="003805D9">
        <w:t xml:space="preserve"> AM</w:t>
      </w:r>
      <w:r w:rsidR="00313B6D" w:rsidRPr="00313B6D">
        <w:t>,</w:t>
      </w:r>
      <w:r w:rsidR="00313B6D">
        <w:t xml:space="preserve"> Neville Mitchell,</w:t>
      </w:r>
      <w:r w:rsidR="00313B6D" w:rsidRPr="00313B6D">
        <w:t xml:space="preserve"> Ann-Maree Wolff and Craig Yaxley.</w:t>
      </w:r>
      <w:r w:rsidRPr="00313B6D">
        <w:t xml:space="preserve"> </w:t>
      </w:r>
    </w:p>
    <w:p w14:paraId="5A317BC2" w14:textId="77777777" w:rsidR="00937EC5" w:rsidRDefault="00937EC5" w:rsidP="00937EC5">
      <w:pPr>
        <w:pStyle w:val="Heading2"/>
        <w:ind w:left="578" w:hanging="578"/>
      </w:pPr>
      <w:bookmarkStart w:id="56" w:name="_Toc496800124"/>
      <w:bookmarkStart w:id="57" w:name="_Toc496800405"/>
      <w:bookmarkStart w:id="58" w:name="_Toc497482458"/>
      <w:bookmarkStart w:id="59" w:name="_Toc501457237"/>
      <w:bookmarkEnd w:id="54"/>
      <w:bookmarkEnd w:id="55"/>
      <w:r>
        <w:t xml:space="preserve">Ongoing </w:t>
      </w:r>
      <w:r w:rsidR="004B53F9">
        <w:t>reviews</w:t>
      </w:r>
      <w:r>
        <w:t xml:space="preserve"> </w:t>
      </w:r>
      <w:r w:rsidR="00D67F85">
        <w:t>/ projects</w:t>
      </w:r>
      <w:bookmarkEnd w:id="56"/>
      <w:bookmarkEnd w:id="57"/>
      <w:bookmarkEnd w:id="58"/>
      <w:bookmarkEnd w:id="59"/>
      <w:r w:rsidR="00D67F85">
        <w:t xml:space="preserve"> </w:t>
      </w:r>
    </w:p>
    <w:p w14:paraId="37659805" w14:textId="59ED21F2" w:rsidR="00937EC5" w:rsidRPr="00937EC5" w:rsidRDefault="00BB1761" w:rsidP="00460F43">
      <w:r>
        <w:t xml:space="preserve">The Board, in its role of providing ‘real time’ advice to Government continued to progress </w:t>
      </w:r>
      <w:r w:rsidR="00937EC5">
        <w:t xml:space="preserve">work on a number of ongoing </w:t>
      </w:r>
      <w:r>
        <w:t>self</w:t>
      </w:r>
      <w:r>
        <w:noBreakHyphen/>
        <w:t xml:space="preserve">initiated </w:t>
      </w:r>
      <w:r w:rsidR="00937EC5">
        <w:t xml:space="preserve">projects. </w:t>
      </w:r>
      <w:r w:rsidR="00494964">
        <w:t>Some of this</w:t>
      </w:r>
      <w:r>
        <w:t xml:space="preserve"> work will be completed in early 2017</w:t>
      </w:r>
      <w:r>
        <w:noBreakHyphen/>
        <w:t>18.</w:t>
      </w:r>
    </w:p>
    <w:p w14:paraId="4F85C9CA" w14:textId="77777777" w:rsidR="00B57607" w:rsidRDefault="00B57607" w:rsidP="007E2815">
      <w:pPr>
        <w:pStyle w:val="Heading3"/>
        <w:ind w:left="709" w:hanging="709"/>
      </w:pPr>
      <w:bookmarkStart w:id="60" w:name="_Toc433729861"/>
      <w:bookmarkStart w:id="61" w:name="_Toc433899270"/>
      <w:bookmarkStart w:id="62" w:name="_Toc433729860"/>
      <w:bookmarkStart w:id="63" w:name="_Toc433899269"/>
      <w:r>
        <w:t>Residency tests for High Wealth Individuals</w:t>
      </w:r>
    </w:p>
    <w:p w14:paraId="0B25C344" w14:textId="40BFB8E0" w:rsidR="00494964" w:rsidRDefault="00971355" w:rsidP="007E2815">
      <w:r>
        <w:t xml:space="preserve">The Board and the ATO </w:t>
      </w:r>
      <w:r w:rsidR="007E2815">
        <w:t xml:space="preserve">reviewed </w:t>
      </w:r>
      <w:r>
        <w:t>the current residency rules for individuals particularly for high wea</w:t>
      </w:r>
      <w:r w:rsidR="007E2815">
        <w:t xml:space="preserve">lth individuals, with a view to making recommendations. </w:t>
      </w:r>
      <w:r w:rsidR="008770E3" w:rsidRPr="008770E3">
        <w:t xml:space="preserve">The Board appointed a working group, led by Board member </w:t>
      </w:r>
      <w:r w:rsidR="008770E3">
        <w:t>Dr Mark Pizzacalla</w:t>
      </w:r>
      <w:r w:rsidR="008770E3" w:rsidRPr="008770E3">
        <w:t xml:space="preserve">, with assistance from </w:t>
      </w:r>
      <w:r w:rsidR="008770E3">
        <w:t xml:space="preserve">the Chair of the </w:t>
      </w:r>
      <w:r w:rsidR="008770E3" w:rsidRPr="008770E3">
        <w:t xml:space="preserve">Board </w:t>
      </w:r>
      <w:r w:rsidR="008770E3">
        <w:t xml:space="preserve">Michael Andrew AO and </w:t>
      </w:r>
      <w:r w:rsidR="00295BFD">
        <w:t xml:space="preserve">an external advisor </w:t>
      </w:r>
      <w:r w:rsidR="008770E3">
        <w:t>Ms Rosheen Ga</w:t>
      </w:r>
      <w:r w:rsidR="00295BFD">
        <w:t>r</w:t>
      </w:r>
      <w:r w:rsidR="008770E3">
        <w:t>non</w:t>
      </w:r>
      <w:r w:rsidR="008770E3" w:rsidRPr="008770E3">
        <w:t>.</w:t>
      </w:r>
      <w:r w:rsidR="007E2815">
        <w:t xml:space="preserve"> </w:t>
      </w:r>
      <w:r w:rsidR="00494964" w:rsidRPr="006245A0">
        <w:rPr>
          <w:rFonts w:cs="Calibri-Light"/>
          <w:color w:val="auto"/>
        </w:rPr>
        <w:t xml:space="preserve">In </w:t>
      </w:r>
      <w:r w:rsidR="001147F2">
        <w:rPr>
          <w:rFonts w:cs="Calibri-Light"/>
          <w:color w:val="auto"/>
        </w:rPr>
        <w:t>progressing this matter</w:t>
      </w:r>
      <w:r w:rsidR="00494964" w:rsidRPr="006245A0">
        <w:rPr>
          <w:rFonts w:cs="Calibri-Light"/>
          <w:color w:val="auto"/>
        </w:rPr>
        <w:t>, the Board undertook consultation with business, professional and community stakeholders</w:t>
      </w:r>
      <w:r w:rsidR="00494964">
        <w:rPr>
          <w:rFonts w:cs="Calibri-Light"/>
          <w:color w:val="auto"/>
        </w:rPr>
        <w:t xml:space="preserve"> </w:t>
      </w:r>
      <w:r w:rsidR="00494964" w:rsidRPr="009664C4">
        <w:rPr>
          <w:rFonts w:cs="Calibri-Light"/>
          <w:color w:val="auto"/>
        </w:rPr>
        <w:t>including:</w:t>
      </w:r>
      <w:r w:rsidR="001147F2">
        <w:rPr>
          <w:rFonts w:cs="Calibri-Light"/>
          <w:color w:val="auto"/>
        </w:rPr>
        <w:t xml:space="preserve"> Arnold Bloch Leibler, BDO, Chapman Eastway, EY, Deloitte, Hayes Knight, KPMG, Lend Lease, PwC, Rio Tinto and Telstra.</w:t>
      </w:r>
    </w:p>
    <w:p w14:paraId="42C0AE97" w14:textId="77AEEAF9" w:rsidR="007E2815" w:rsidRDefault="007E2815" w:rsidP="007E2815">
      <w:r>
        <w:t xml:space="preserve">The review </w:t>
      </w:r>
      <w:r w:rsidR="00F0503A">
        <w:t xml:space="preserve">will assess whether the residency rules, enacted over 80 years ago, are appropriate in an increasingly global mobile labour force. It will </w:t>
      </w:r>
      <w:r w:rsidR="00971355">
        <w:t xml:space="preserve">also </w:t>
      </w:r>
      <w:r>
        <w:t>assess</w:t>
      </w:r>
      <w:r w:rsidR="00971355">
        <w:t xml:space="preserve"> instances of double non</w:t>
      </w:r>
      <w:r w:rsidR="000B1CD9">
        <w:noBreakHyphen/>
      </w:r>
      <w:r w:rsidR="00971355">
        <w:t>taxation for individuals.</w:t>
      </w:r>
    </w:p>
    <w:p w14:paraId="74F6BB1B" w14:textId="77777777" w:rsidR="00B57607" w:rsidRDefault="00B57607" w:rsidP="007E2815">
      <w:pPr>
        <w:pStyle w:val="Heading3"/>
        <w:ind w:left="709" w:hanging="709"/>
      </w:pPr>
      <w:r>
        <w:lastRenderedPageBreak/>
        <w:t>Alignment of tax and accounting concepts</w:t>
      </w:r>
    </w:p>
    <w:p w14:paraId="3874FC5C" w14:textId="2D72F86F" w:rsidR="00494964" w:rsidRDefault="007D13DA" w:rsidP="00494964">
      <w:pPr>
        <w:rPr>
          <w:rFonts w:cs="Calibri-Light"/>
          <w:color w:val="auto"/>
        </w:rPr>
      </w:pPr>
      <w:r w:rsidRPr="007D13DA">
        <w:t>The Board consider</w:t>
      </w:r>
      <w:r w:rsidR="00D67F85">
        <w:t>ed</w:t>
      </w:r>
      <w:r w:rsidRPr="007D13DA">
        <w:t xml:space="preserve"> if there are targeted areas where the tax law could be aligned to accounting concepts to reduce red tape. </w:t>
      </w:r>
      <w:r w:rsidR="00295BFD" w:rsidRPr="00295BFD">
        <w:t xml:space="preserve">The Board appointed a working group, led by Board member </w:t>
      </w:r>
      <w:r w:rsidR="00295BFD">
        <w:t>Craig Yaxley</w:t>
      </w:r>
      <w:r w:rsidR="00295BFD" w:rsidRPr="00295BFD">
        <w:t xml:space="preserve">, with assistance from Board member </w:t>
      </w:r>
      <w:r w:rsidR="00295BFD">
        <w:t>Ann</w:t>
      </w:r>
      <w:r w:rsidR="00295BFD">
        <w:noBreakHyphen/>
        <w:t>Maree Wolff</w:t>
      </w:r>
      <w:r w:rsidR="00295BFD" w:rsidRPr="00295BFD">
        <w:t>.</w:t>
      </w:r>
      <w:r w:rsidR="00295BFD">
        <w:t xml:space="preserve"> </w:t>
      </w:r>
      <w:r w:rsidR="00494964" w:rsidRPr="006245A0">
        <w:rPr>
          <w:rFonts w:cs="Calibri-Light"/>
          <w:color w:val="auto"/>
        </w:rPr>
        <w:t xml:space="preserve">In </w:t>
      </w:r>
      <w:r w:rsidR="00144A5A">
        <w:rPr>
          <w:rFonts w:cs="Calibri-Light"/>
          <w:color w:val="auto"/>
        </w:rPr>
        <w:t>progressing this matter</w:t>
      </w:r>
      <w:r w:rsidR="00494964" w:rsidRPr="006245A0">
        <w:rPr>
          <w:rFonts w:cs="Calibri-Light"/>
          <w:color w:val="auto"/>
        </w:rPr>
        <w:t>, the Board undertook consultation with business, professional and community stakeholders</w:t>
      </w:r>
      <w:r w:rsidR="00494964">
        <w:rPr>
          <w:rFonts w:cs="Calibri-Light"/>
          <w:color w:val="auto"/>
        </w:rPr>
        <w:t xml:space="preserve"> </w:t>
      </w:r>
      <w:r w:rsidR="00494964" w:rsidRPr="005B76BD">
        <w:rPr>
          <w:color w:val="auto"/>
        </w:rPr>
        <w:t>including:</w:t>
      </w:r>
      <w:r w:rsidR="00144A5A" w:rsidRPr="005B76BD">
        <w:rPr>
          <w:color w:val="auto"/>
        </w:rPr>
        <w:t xml:space="preserve"> the AASB, the ATO Tax and Accounting safe</w:t>
      </w:r>
      <w:r w:rsidR="000E3637" w:rsidRPr="005B76BD">
        <w:rPr>
          <w:color w:val="auto"/>
        </w:rPr>
        <w:t xml:space="preserve"> </w:t>
      </w:r>
      <w:r w:rsidR="00144A5A" w:rsidRPr="005B76BD">
        <w:rPr>
          <w:color w:val="auto"/>
        </w:rPr>
        <w:t>harbour working group, Incitec Pivot, the New Zealand Inland Revenue Department and Wesfarmers</w:t>
      </w:r>
      <w:r w:rsidR="00EB33B9">
        <w:rPr>
          <w:rFonts w:cs="Calibri-Light"/>
          <w:color w:val="auto"/>
        </w:rPr>
        <w:t>.</w:t>
      </w:r>
    </w:p>
    <w:p w14:paraId="1E322B22" w14:textId="77777777" w:rsidR="007E2815" w:rsidRDefault="007E2815" w:rsidP="00955806">
      <w:r>
        <w:t xml:space="preserve">The Board also considered the potential tax implications of upcoming changes in accounting standards. </w:t>
      </w:r>
    </w:p>
    <w:p w14:paraId="05AD8834" w14:textId="77777777" w:rsidR="00B57607" w:rsidRDefault="00B57607" w:rsidP="00955806">
      <w:pPr>
        <w:pStyle w:val="Heading3"/>
        <w:ind w:left="709" w:hanging="709"/>
      </w:pPr>
      <w:r>
        <w:t>Tax and the sharing economy</w:t>
      </w:r>
    </w:p>
    <w:p w14:paraId="06DA1679" w14:textId="3A6253E5" w:rsidR="006507C5" w:rsidRDefault="006507C5" w:rsidP="000D500D">
      <w:r>
        <w:t xml:space="preserve">The Board </w:t>
      </w:r>
      <w:r w:rsidR="000E658B">
        <w:t>examine</w:t>
      </w:r>
      <w:r w:rsidR="00BD5E8B">
        <w:t>d</w:t>
      </w:r>
      <w:r w:rsidR="000E658B">
        <w:t xml:space="preserve"> </w:t>
      </w:r>
      <w:r w:rsidR="002B0C7E">
        <w:t>whether the current tax system parameters continue to be appropriate for the emerging sharing economy given the inherent use of private assets for income producing pu</w:t>
      </w:r>
      <w:r w:rsidR="00842812">
        <w:t>r</w:t>
      </w:r>
      <w:r w:rsidR="002B0C7E">
        <w:t>poses and the involvement of offshore providers</w:t>
      </w:r>
      <w:r w:rsidR="000B1CD9">
        <w:t xml:space="preserve">. </w:t>
      </w:r>
      <w:r w:rsidR="00295BFD" w:rsidRPr="00295BFD">
        <w:t xml:space="preserve">The Board appointed a working group, led by Board member </w:t>
      </w:r>
      <w:r w:rsidR="00295BFD">
        <w:t>Neville Mitchell</w:t>
      </w:r>
      <w:r w:rsidR="00295BFD" w:rsidRPr="00295BFD">
        <w:t xml:space="preserve">, with assistance from Board member </w:t>
      </w:r>
      <w:r w:rsidR="00295BFD">
        <w:t xml:space="preserve">Peggy </w:t>
      </w:r>
      <w:r w:rsidR="00EB5149">
        <w:t>L</w:t>
      </w:r>
      <w:r w:rsidR="00295BFD">
        <w:t>au</w:t>
      </w:r>
      <w:r w:rsidR="00B53481">
        <w:noBreakHyphen/>
      </w:r>
      <w:r w:rsidR="00295BFD">
        <w:t>Flux</w:t>
      </w:r>
      <w:r w:rsidR="00295BFD" w:rsidRPr="00295BFD">
        <w:t>.</w:t>
      </w:r>
      <w:r w:rsidR="00295BFD">
        <w:t xml:space="preserve"> </w:t>
      </w:r>
      <w:r w:rsidR="00494964" w:rsidRPr="006245A0">
        <w:rPr>
          <w:rFonts w:cs="Calibri-Light"/>
          <w:color w:val="auto"/>
        </w:rPr>
        <w:t xml:space="preserve">In </w:t>
      </w:r>
      <w:r w:rsidR="001147F2">
        <w:rPr>
          <w:rFonts w:cs="Calibri-Light"/>
          <w:color w:val="auto"/>
        </w:rPr>
        <w:t>progressing this matter</w:t>
      </w:r>
      <w:r w:rsidR="00494964" w:rsidRPr="006245A0">
        <w:rPr>
          <w:rFonts w:cs="Calibri-Light"/>
          <w:color w:val="auto"/>
        </w:rPr>
        <w:t>, the Board undertook consultation with business, professional and community stakeholders</w:t>
      </w:r>
      <w:r w:rsidR="00494964">
        <w:rPr>
          <w:rFonts w:cs="Calibri-Light"/>
          <w:color w:val="auto"/>
        </w:rPr>
        <w:t xml:space="preserve"> </w:t>
      </w:r>
      <w:r w:rsidR="00494964" w:rsidRPr="008719B5">
        <w:rPr>
          <w:rFonts w:cs="Calibri-Light"/>
          <w:color w:val="auto"/>
        </w:rPr>
        <w:t>including:</w:t>
      </w:r>
      <w:r w:rsidR="001147F2" w:rsidRPr="008719B5">
        <w:rPr>
          <w:rFonts w:cs="Calibri-Light"/>
          <w:color w:val="auto"/>
        </w:rPr>
        <w:t xml:space="preserve"> Airbnb, Airtasker, Collaborate Corporation, CPA Australia, </w:t>
      </w:r>
      <w:r w:rsidR="008719B5" w:rsidRPr="008719B5">
        <w:rPr>
          <w:rFonts w:cs="Calibri-Light"/>
          <w:color w:val="auto"/>
        </w:rPr>
        <w:t>H&amp;R Block, PwC, Uber, Vix Verify and various Australian Government Departments and Agencies.</w:t>
      </w:r>
      <w:r w:rsidR="00295BFD">
        <w:rPr>
          <w:rFonts w:cs="Calibri-Light"/>
          <w:color w:val="auto"/>
        </w:rPr>
        <w:t xml:space="preserve"> </w:t>
      </w:r>
      <w:r w:rsidR="007D6E16">
        <w:rPr>
          <w:rFonts w:cs="Calibri-Light"/>
          <w:color w:val="auto"/>
        </w:rPr>
        <w:t>Several of t</w:t>
      </w:r>
      <w:r w:rsidR="00295BFD">
        <w:rPr>
          <w:rFonts w:cs="Calibri-Light"/>
          <w:color w:val="auto"/>
        </w:rPr>
        <w:t>he Board</w:t>
      </w:r>
      <w:r w:rsidR="007D6E16">
        <w:rPr>
          <w:rFonts w:cs="Calibri-Light"/>
          <w:color w:val="auto"/>
        </w:rPr>
        <w:t xml:space="preserve">’s preliminary findings were further considered in the context of </w:t>
      </w:r>
      <w:r w:rsidR="00295BFD">
        <w:rPr>
          <w:rFonts w:cs="Calibri-Light"/>
          <w:color w:val="auto"/>
        </w:rPr>
        <w:t>the Black Economy Taskforce.</w:t>
      </w:r>
    </w:p>
    <w:p w14:paraId="779CC14C" w14:textId="77777777" w:rsidR="00B57607" w:rsidRDefault="00B57607" w:rsidP="000E2F73">
      <w:pPr>
        <w:pStyle w:val="Heading3"/>
        <w:ind w:left="709" w:hanging="709"/>
      </w:pPr>
      <w:r>
        <w:t>T</w:t>
      </w:r>
      <w:r w:rsidR="000E2F73">
        <w:t>he consistency of core concepts</w:t>
      </w:r>
      <w:r>
        <w:t xml:space="preserve"> applied under State and Federal tax laws</w:t>
      </w:r>
    </w:p>
    <w:p w14:paraId="0141569B" w14:textId="37750381" w:rsidR="007B7490" w:rsidRDefault="007D13DA" w:rsidP="007B7490">
      <w:pPr>
        <w:rPr>
          <w:rFonts w:cs="Calibri-Light"/>
          <w:color w:val="auto"/>
        </w:rPr>
      </w:pPr>
      <w:r w:rsidRPr="007D13DA">
        <w:t xml:space="preserve">The Board </w:t>
      </w:r>
      <w:r w:rsidR="00B5487B">
        <w:t>progressed a project to document</w:t>
      </w:r>
      <w:r w:rsidRPr="007D13DA">
        <w:t xml:space="preserve"> inconsistencies between core concepts within Federal and State tax </w:t>
      </w:r>
      <w:r w:rsidR="005C0EF1" w:rsidRPr="007D13DA">
        <w:t>laws, which</w:t>
      </w:r>
      <w:r w:rsidRPr="007D13DA">
        <w:t xml:space="preserve"> are impediments or create barriers for businesses, including opportunities for red tape reduction. </w:t>
      </w:r>
      <w:r w:rsidR="00295BFD" w:rsidRPr="00295BFD">
        <w:t xml:space="preserve">The Board appointed a working group, led by Board member </w:t>
      </w:r>
      <w:r w:rsidR="00295BFD">
        <w:t>Peter Quiggin</w:t>
      </w:r>
      <w:r w:rsidR="00CB0477">
        <w:t xml:space="preserve"> PSM</w:t>
      </w:r>
      <w:r w:rsidR="00295BFD" w:rsidRPr="00295BFD">
        <w:t>, with assistance from Board member</w:t>
      </w:r>
      <w:r w:rsidR="00295BFD">
        <w:t xml:space="preserve">s John Emerson AM and Neville Mitchell. The working group was also assisted by an external advisor Mr Geoff Mann and Deloitte. </w:t>
      </w:r>
      <w:r w:rsidR="00494964" w:rsidRPr="006245A0">
        <w:rPr>
          <w:rFonts w:cs="Calibri-Light"/>
          <w:color w:val="auto"/>
        </w:rPr>
        <w:t xml:space="preserve">In </w:t>
      </w:r>
      <w:r w:rsidR="008719B5">
        <w:rPr>
          <w:rFonts w:cs="Calibri-Light"/>
          <w:color w:val="auto"/>
        </w:rPr>
        <w:t xml:space="preserve">progressing this </w:t>
      </w:r>
      <w:r w:rsidR="005C0EF1">
        <w:rPr>
          <w:rFonts w:cs="Calibri-Light"/>
          <w:color w:val="auto"/>
        </w:rPr>
        <w:t>matter,</w:t>
      </w:r>
      <w:r w:rsidR="00494964" w:rsidRPr="006245A0">
        <w:rPr>
          <w:rFonts w:cs="Calibri-Light"/>
          <w:color w:val="auto"/>
        </w:rPr>
        <w:t xml:space="preserve"> the Board </w:t>
      </w:r>
      <w:r w:rsidR="00DE505B">
        <w:rPr>
          <w:rFonts w:cs="Calibri-Light"/>
          <w:color w:val="auto"/>
        </w:rPr>
        <w:t xml:space="preserve">consulted with the </w:t>
      </w:r>
      <w:r w:rsidR="00DE505B" w:rsidRPr="005B76BD">
        <w:rPr>
          <w:color w:val="auto"/>
        </w:rPr>
        <w:t xml:space="preserve">State and Territory Offices of </w:t>
      </w:r>
      <w:r w:rsidR="005C0EF1" w:rsidRPr="005B76BD">
        <w:rPr>
          <w:color w:val="auto"/>
        </w:rPr>
        <w:t>Revenue, undertook a number of targeted consultations,</w:t>
      </w:r>
      <w:r w:rsidR="00494964" w:rsidRPr="006245A0">
        <w:rPr>
          <w:rFonts w:cs="Calibri-Light"/>
          <w:color w:val="auto"/>
        </w:rPr>
        <w:t xml:space="preserve"> </w:t>
      </w:r>
      <w:r w:rsidR="008719B5">
        <w:rPr>
          <w:rFonts w:cs="Calibri-Light"/>
          <w:color w:val="auto"/>
        </w:rPr>
        <w:t>and surveyed around 60 organisations.</w:t>
      </w:r>
    </w:p>
    <w:p w14:paraId="2C55D905" w14:textId="018BFA8E" w:rsidR="00491390" w:rsidRDefault="0021643A" w:rsidP="0021643A">
      <w:pPr>
        <w:pStyle w:val="Heading3"/>
        <w:ind w:left="709" w:hanging="709"/>
      </w:pPr>
      <w:r>
        <w:lastRenderedPageBreak/>
        <w:t>Post implementation review of the contingent consideration rules</w:t>
      </w:r>
    </w:p>
    <w:p w14:paraId="6A66B71E" w14:textId="2B0E731B" w:rsidR="0021643A" w:rsidRPr="0021643A" w:rsidRDefault="0021643A" w:rsidP="0021643A">
      <w:r w:rsidRPr="0021643A">
        <w:t xml:space="preserve">The Board </w:t>
      </w:r>
      <w:r>
        <w:t xml:space="preserve">commenced a post implementation review of the contingent consideration rules (Division 118-I) with a view to assessing their effectiveness. </w:t>
      </w:r>
      <w:r w:rsidRPr="0021643A">
        <w:t xml:space="preserve">The review </w:t>
      </w:r>
      <w:r>
        <w:t>will also consider</w:t>
      </w:r>
      <w:r w:rsidRPr="0021643A">
        <w:t xml:space="preserve"> transactions that do not fall within these provisions</w:t>
      </w:r>
      <w:r>
        <w:t>.</w:t>
      </w:r>
      <w:r w:rsidRPr="0021643A">
        <w:t xml:space="preserve"> The Board appointed a working group, led by Board member </w:t>
      </w:r>
      <w:r>
        <w:t>Ann</w:t>
      </w:r>
      <w:r>
        <w:noBreakHyphen/>
        <w:t>Maree Wolff</w:t>
      </w:r>
      <w:r w:rsidRPr="0021643A">
        <w:t xml:space="preserve">, with assistance from Board members </w:t>
      </w:r>
      <w:r>
        <w:t>Craig Yaxley and Mark Pizzacalla</w:t>
      </w:r>
      <w:r w:rsidR="003E3E91">
        <w:t>.</w:t>
      </w:r>
    </w:p>
    <w:p w14:paraId="0BC543B4" w14:textId="77777777" w:rsidR="004B53F9" w:rsidRDefault="004B53F9" w:rsidP="004B53F9">
      <w:pPr>
        <w:pStyle w:val="Heading2"/>
        <w:ind w:left="709" w:hanging="709"/>
      </w:pPr>
      <w:bookmarkStart w:id="64" w:name="_Toc496800125"/>
      <w:bookmarkStart w:id="65" w:name="_Toc496800406"/>
      <w:bookmarkStart w:id="66" w:name="_Toc497482459"/>
      <w:bookmarkStart w:id="67" w:name="_Toc501457238"/>
      <w:r>
        <w:t>Other ongoing work</w:t>
      </w:r>
      <w:bookmarkEnd w:id="64"/>
      <w:bookmarkEnd w:id="65"/>
      <w:bookmarkEnd w:id="66"/>
      <w:bookmarkEnd w:id="67"/>
      <w:r>
        <w:t xml:space="preserve"> </w:t>
      </w:r>
    </w:p>
    <w:p w14:paraId="29C2FE06" w14:textId="77777777" w:rsidR="004B53F9" w:rsidRDefault="004B53F9" w:rsidP="004B53F9">
      <w:pPr>
        <w:pStyle w:val="Heading3"/>
        <w:ind w:left="709" w:hanging="709"/>
      </w:pPr>
      <w:r w:rsidRPr="004B53F9">
        <w:t>Monitoring</w:t>
      </w:r>
      <w:r>
        <w:t xml:space="preserve"> uptake of and promoting the ‘</w:t>
      </w:r>
      <w:r w:rsidR="00E64953">
        <w:t xml:space="preserve">Voluntary </w:t>
      </w:r>
      <w:r>
        <w:t xml:space="preserve">Tax Transparency Code’  </w:t>
      </w:r>
    </w:p>
    <w:p w14:paraId="3897F769" w14:textId="77777777" w:rsidR="004B53F9" w:rsidRPr="00CB5C2A" w:rsidRDefault="00041549" w:rsidP="00460F43">
      <w:r>
        <w:t>Throughout the 2016</w:t>
      </w:r>
      <w:r>
        <w:noBreakHyphen/>
      </w:r>
      <w:r w:rsidR="004B53F9" w:rsidRPr="00CB5C2A">
        <w:t xml:space="preserve">17 financial year, the Board continued to </w:t>
      </w:r>
      <w:r w:rsidR="0041084A" w:rsidRPr="00CB5C2A">
        <w:t xml:space="preserve">promote and monitor the uptake of the Tax Transparency Code. </w:t>
      </w:r>
    </w:p>
    <w:p w14:paraId="38FB38B5" w14:textId="77777777" w:rsidR="0077183C" w:rsidRPr="00CB5C2A" w:rsidRDefault="0077183C" w:rsidP="00460F43">
      <w:r w:rsidRPr="00CB5C2A">
        <w:t xml:space="preserve">A number of Board members have spoken at a variety of speaking engagements to promote take-up of the Code. </w:t>
      </w:r>
    </w:p>
    <w:p w14:paraId="18BB4F1F" w14:textId="77777777" w:rsidR="00ED31D2" w:rsidRPr="00CB5C2A" w:rsidRDefault="00305DCB" w:rsidP="00460F43">
      <w:pPr>
        <w:rPr>
          <w:lang w:val="en-US"/>
        </w:rPr>
      </w:pPr>
      <w:r w:rsidRPr="00CB5C2A">
        <w:t xml:space="preserve">In </w:t>
      </w:r>
      <w:r w:rsidR="000738D3" w:rsidRPr="00CB5C2A">
        <w:t>May 2016</w:t>
      </w:r>
      <w:r w:rsidRPr="00CB5C2A">
        <w:t>, the Board set-up the Tax Transparency Code Register, which records the</w:t>
      </w:r>
      <w:r w:rsidR="00E07693" w:rsidRPr="00CB5C2A">
        <w:t xml:space="preserve"> organisations that</w:t>
      </w:r>
      <w:r w:rsidRPr="00CB5C2A">
        <w:t xml:space="preserve"> </w:t>
      </w:r>
      <w:r w:rsidR="00E07693" w:rsidRPr="00CB5C2A">
        <w:rPr>
          <w:lang w:val="en-US"/>
        </w:rPr>
        <w:t xml:space="preserve">have committed to applying the principles and the details of the Code. </w:t>
      </w:r>
    </w:p>
    <w:p w14:paraId="64D72A28" w14:textId="77777777" w:rsidR="0077183C" w:rsidRPr="00CB5C2A" w:rsidRDefault="00FA15D1" w:rsidP="00460F43">
      <w:r w:rsidRPr="00CB5C2A">
        <w:t>As at 30</w:t>
      </w:r>
      <w:r w:rsidR="00CA1500" w:rsidRPr="00CB5C2A">
        <w:t> </w:t>
      </w:r>
      <w:r w:rsidRPr="00CB5C2A">
        <w:t>June 2017, there were 98 signatories to the Code</w:t>
      </w:r>
      <w:r w:rsidR="00F461CC">
        <w:t xml:space="preserve">, with </w:t>
      </w:r>
      <w:r w:rsidRPr="00CB5C2A">
        <w:t>53</w:t>
      </w:r>
      <w:r w:rsidRPr="00CB5C2A">
        <w:rPr>
          <w:b/>
        </w:rPr>
        <w:t xml:space="preserve"> </w:t>
      </w:r>
      <w:r w:rsidR="00F461CC">
        <w:t>signatories having</w:t>
      </w:r>
      <w:r w:rsidRPr="00CB5C2A">
        <w:t xml:space="preserve"> published their first tax transparency reports. </w:t>
      </w:r>
    </w:p>
    <w:p w14:paraId="2D792ED4" w14:textId="319E968D" w:rsidR="00D450A8" w:rsidRDefault="00D450A8" w:rsidP="00460F43">
      <w:r w:rsidRPr="00CB5C2A">
        <w:rPr>
          <w:lang w:val="en-US"/>
        </w:rPr>
        <w:t xml:space="preserve">The Board has </w:t>
      </w:r>
      <w:r w:rsidR="00B62B10" w:rsidRPr="00CB5C2A">
        <w:rPr>
          <w:lang w:val="en-US"/>
        </w:rPr>
        <w:t xml:space="preserve">also </w:t>
      </w:r>
      <w:r w:rsidRPr="00CB5C2A">
        <w:rPr>
          <w:lang w:val="en-US"/>
        </w:rPr>
        <w:t xml:space="preserve">been </w:t>
      </w:r>
      <w:r w:rsidRPr="00CB5C2A">
        <w:t>consulting</w:t>
      </w:r>
      <w:r w:rsidRPr="00CB5C2A">
        <w:rPr>
          <w:b/>
        </w:rPr>
        <w:t xml:space="preserve"> </w:t>
      </w:r>
      <w:r w:rsidRPr="00CB5C2A">
        <w:t>with the AASB to develop</w:t>
      </w:r>
      <w:r w:rsidRPr="00CB5C2A">
        <w:rPr>
          <w:b/>
        </w:rPr>
        <w:t xml:space="preserve"> </w:t>
      </w:r>
      <w:r w:rsidRPr="00CB5C2A">
        <w:t>draft guidance on calculation of a business’s effective tax rate</w:t>
      </w:r>
      <w:r w:rsidR="00376A15">
        <w:t>.</w:t>
      </w:r>
      <w:r w:rsidRPr="00CB5C2A">
        <w:rPr>
          <w:rStyle w:val="CommentReference"/>
          <w:color w:val="auto"/>
        </w:rPr>
        <w:t xml:space="preserve"> </w:t>
      </w:r>
      <w:r w:rsidRPr="00CB5C2A">
        <w:t xml:space="preserve"> </w:t>
      </w:r>
    </w:p>
    <w:p w14:paraId="1A02F047" w14:textId="488A42BC" w:rsidR="00F77BCC" w:rsidRPr="00CB5C2A" w:rsidRDefault="00F77BCC" w:rsidP="00460F43">
      <w:r w:rsidRPr="00F77BCC">
        <w:t>The Board will be selecting a number of published transparency reports for review to confirm what tax information and transparency approaches the Code has encouraged and to identify any areas of disclosure that may warrant further guidance.</w:t>
      </w:r>
    </w:p>
    <w:p w14:paraId="1D063CE1" w14:textId="77777777" w:rsidR="0097362E" w:rsidRDefault="0097362E" w:rsidP="00460F43">
      <w:pPr>
        <w:rPr>
          <w:lang w:val="en-US"/>
        </w:rPr>
      </w:pPr>
      <w:r w:rsidRPr="00CB5C2A">
        <w:rPr>
          <w:lang w:val="en-US"/>
        </w:rPr>
        <w:t xml:space="preserve">The Board’s work in this area is ongoing. </w:t>
      </w:r>
    </w:p>
    <w:p w14:paraId="3DF077A1" w14:textId="77777777" w:rsidR="00802D61" w:rsidRDefault="00802D61" w:rsidP="00802D61">
      <w:pPr>
        <w:pStyle w:val="Heading3"/>
        <w:ind w:left="709" w:hanging="709"/>
      </w:pPr>
      <w:r>
        <w:lastRenderedPageBreak/>
        <w:t xml:space="preserve">Stocktake of Board </w:t>
      </w:r>
      <w:r w:rsidRPr="003F1CBA">
        <w:t>reports</w:t>
      </w:r>
      <w:r>
        <w:t xml:space="preserve"> and recommendations</w:t>
      </w:r>
    </w:p>
    <w:p w14:paraId="1F143E10" w14:textId="5A08376A" w:rsidR="00802D61" w:rsidRPr="00CB5C2A" w:rsidRDefault="00802D61" w:rsidP="00460F43">
      <w:pPr>
        <w:rPr>
          <w:lang w:val="en-US"/>
        </w:rPr>
      </w:pPr>
      <w:r>
        <w:t xml:space="preserve">The Board commenced a stocktake of Board reports and recommendations to gather information on the status of Board recommendations. </w:t>
      </w:r>
      <w:r w:rsidR="006E0129">
        <w:t xml:space="preserve">In particular, to understand </w:t>
      </w:r>
      <w:r w:rsidR="006E0129" w:rsidRPr="006E0129">
        <w:t>which (if any) of its outstanding reports and recommendations continue to be a priority for reform for the tax and business community</w:t>
      </w:r>
      <w:r w:rsidR="006E0129">
        <w:t xml:space="preserve">. </w:t>
      </w:r>
      <w:r>
        <w:t xml:space="preserve">Board member and CEO Karen Payne is leading this work. A list of published Board reports is at Appendix </w:t>
      </w:r>
      <w:r w:rsidR="00BB4055">
        <w:t>D</w:t>
      </w:r>
      <w:r>
        <w:t>.</w:t>
      </w:r>
    </w:p>
    <w:p w14:paraId="135A509E" w14:textId="37D1FBC8" w:rsidR="00ED31D2" w:rsidRPr="003F4392" w:rsidRDefault="00ED31D2" w:rsidP="00ED31D2">
      <w:pPr>
        <w:pStyle w:val="Heading2"/>
        <w:ind w:left="851" w:hanging="851"/>
      </w:pPr>
      <w:bookmarkStart w:id="68" w:name="_Toc496800126"/>
      <w:bookmarkStart w:id="69" w:name="_Toc496800407"/>
      <w:bookmarkStart w:id="70" w:name="_Toc497482460"/>
      <w:bookmarkStart w:id="71" w:name="_Toc501457239"/>
      <w:r>
        <w:t>Regulat</w:t>
      </w:r>
      <w:r w:rsidR="003A28BF">
        <w:t>ory</w:t>
      </w:r>
      <w:r>
        <w:t xml:space="preserve"> Reform</w:t>
      </w:r>
      <w:bookmarkEnd w:id="68"/>
      <w:bookmarkEnd w:id="69"/>
      <w:bookmarkEnd w:id="70"/>
      <w:bookmarkEnd w:id="71"/>
    </w:p>
    <w:p w14:paraId="0AD37ED0" w14:textId="51367D2F" w:rsidR="00ED31D2" w:rsidRPr="00ED31D2" w:rsidRDefault="00ED31D2" w:rsidP="00ED31D2">
      <w:r>
        <w:t>The Board continues to a</w:t>
      </w:r>
      <w:r w:rsidRPr="003F4392">
        <w:t>ssist the Government in reducing the regulatory burden associated with taxation</w:t>
      </w:r>
      <w:r>
        <w:t xml:space="preserve">. </w:t>
      </w:r>
      <w:r w:rsidRPr="003F4392">
        <w:t>This focus arose both because of the Board</w:t>
      </w:r>
      <w:r>
        <w:t>’</w:t>
      </w:r>
      <w:r w:rsidRPr="003F4392">
        <w:t>s role as the M</w:t>
      </w:r>
      <w:r w:rsidR="0024664F">
        <w:t xml:space="preserve">inisterial </w:t>
      </w:r>
      <w:r w:rsidR="00330F48">
        <w:t>A</w:t>
      </w:r>
      <w:r w:rsidR="0024664F">
        <w:t xml:space="preserve">dvisory </w:t>
      </w:r>
      <w:r w:rsidR="00330F48">
        <w:t>C</w:t>
      </w:r>
      <w:r w:rsidR="0024664F">
        <w:t>ouncil (MAC)</w:t>
      </w:r>
      <w:r w:rsidRPr="003F4392">
        <w:t xml:space="preserve"> for tax matters and from its general mandate to contribute to the improvement to the general integrity and functioning of the taxation system.</w:t>
      </w:r>
    </w:p>
    <w:p w14:paraId="6EB4BAFD" w14:textId="77777777" w:rsidR="009B2CE6" w:rsidRPr="009B2CE6" w:rsidRDefault="009B2CE6" w:rsidP="003273E3">
      <w:pPr>
        <w:pStyle w:val="Heading3"/>
        <w:ind w:left="720"/>
      </w:pPr>
      <w:r>
        <w:t>Sounding Board</w:t>
      </w:r>
    </w:p>
    <w:p w14:paraId="26767C6A" w14:textId="77777777" w:rsidR="0094208D" w:rsidRDefault="0094208D" w:rsidP="0094208D">
      <w:r>
        <w:t xml:space="preserve">In April 2016, the Board launched </w:t>
      </w:r>
      <w:r w:rsidR="000B1CD9">
        <w:t>‘</w:t>
      </w:r>
      <w:r>
        <w:t>Sounding Board</w:t>
      </w:r>
      <w:r w:rsidR="000B1CD9">
        <w:t xml:space="preserve">’ — </w:t>
      </w:r>
      <w:r>
        <w:t>a web</w:t>
      </w:r>
      <w:r w:rsidR="000B1CD9">
        <w:noBreakHyphen/>
      </w:r>
      <w:r>
        <w:t>based collaborative platform where users can raise, debate and prioritise business and community sector ideas on how to improve the current tax system</w:t>
      </w:r>
      <w:r w:rsidR="000B1CD9">
        <w:t xml:space="preserve">. </w:t>
      </w:r>
    </w:p>
    <w:p w14:paraId="2A8FB5C4" w14:textId="0DB50492" w:rsidR="0094208D" w:rsidRDefault="0094208D" w:rsidP="0094208D">
      <w:r>
        <w:t xml:space="preserve">The purpose of Sounding Board is to </w:t>
      </w:r>
      <w:r w:rsidRPr="0094208D">
        <w:t xml:space="preserve">identify proposals that reduce red tape and result in compliance savings. As such, this platform replaced the previous Tax Issues Entry System and became the sole point of entry for submissions on how to improve the tax system. </w:t>
      </w:r>
    </w:p>
    <w:p w14:paraId="663CF013" w14:textId="77777777" w:rsidR="0094208D" w:rsidRDefault="0094208D" w:rsidP="0094208D">
      <w:r>
        <w:t>The key feature of Sounding Board is the ability for its users to take control of the prioritisation process, thereby assisting in the allocation of limited resources to only those ideas that enjoy the backing of the business and tax</w:t>
      </w:r>
      <w:r w:rsidR="00AD7CDF">
        <w:t> </w:t>
      </w:r>
      <w:r>
        <w:t xml:space="preserve">community. </w:t>
      </w:r>
    </w:p>
    <w:p w14:paraId="4AD2FADE" w14:textId="4DDFA477" w:rsidR="00F25DA3" w:rsidRDefault="0094208D" w:rsidP="009B2CE6">
      <w:r>
        <w:t xml:space="preserve">The Board </w:t>
      </w:r>
      <w:r w:rsidR="00D379A7">
        <w:t xml:space="preserve">has a </w:t>
      </w:r>
      <w:r w:rsidR="0048723C">
        <w:t xml:space="preserve">Tax System Improvement </w:t>
      </w:r>
      <w:r w:rsidR="00D379A7">
        <w:t xml:space="preserve">working </w:t>
      </w:r>
      <w:r w:rsidR="0048723C">
        <w:t>group (</w:t>
      </w:r>
      <w:r w:rsidR="004619C4">
        <w:t>A</w:t>
      </w:r>
      <w:r w:rsidR="0048723C">
        <w:t xml:space="preserve">ppendix C) </w:t>
      </w:r>
      <w:r w:rsidR="00D379A7">
        <w:t>that regularly reviews</w:t>
      </w:r>
      <w:r>
        <w:t xml:space="preserve"> the most popular ideas in detail and, where suitable, </w:t>
      </w:r>
      <w:r w:rsidR="005C0EF1">
        <w:t>advocates</w:t>
      </w:r>
      <w:r>
        <w:t xml:space="preserve"> a pathway for their implementation via legislative or administrative means. </w:t>
      </w:r>
      <w:r w:rsidR="00D379A7">
        <w:t>There is a standing agenda item at the Board meetings to review progress on these ideas.</w:t>
      </w:r>
      <w:r>
        <w:t xml:space="preserve"> </w:t>
      </w:r>
    </w:p>
    <w:p w14:paraId="1D989488" w14:textId="10ED2D55" w:rsidR="000244E2" w:rsidRDefault="00F75BEC" w:rsidP="009B2CE6">
      <w:r>
        <w:t xml:space="preserve">Since </w:t>
      </w:r>
      <w:r w:rsidR="000244E2">
        <w:t xml:space="preserve">its </w:t>
      </w:r>
      <w:r>
        <w:t>inception in 2016</w:t>
      </w:r>
      <w:r w:rsidR="00DE505B">
        <w:t xml:space="preserve"> </w:t>
      </w:r>
      <w:r w:rsidR="00DE505B" w:rsidRPr="009664C4">
        <w:t>and as at 30 June 2017</w:t>
      </w:r>
      <w:r>
        <w:t xml:space="preserve">, Sounding Board </w:t>
      </w:r>
      <w:r w:rsidR="00596E2A">
        <w:t>had</w:t>
      </w:r>
      <w:r w:rsidR="000244E2">
        <w:t>:</w:t>
      </w:r>
    </w:p>
    <w:p w14:paraId="187B7B6A" w14:textId="3BAAAB25" w:rsidR="000244E2" w:rsidRDefault="000244E2" w:rsidP="00460F43">
      <w:pPr>
        <w:pStyle w:val="Bullet-annualreport"/>
      </w:pPr>
      <w:r>
        <w:lastRenderedPageBreak/>
        <w:t>25</w:t>
      </w:r>
      <w:r w:rsidR="00596E2A">
        <w:t>2</w:t>
      </w:r>
      <w:r>
        <w:t xml:space="preserve"> registered members</w:t>
      </w:r>
      <w:r w:rsidR="00CF5F97">
        <w:t>;</w:t>
      </w:r>
    </w:p>
    <w:p w14:paraId="091AD5FB" w14:textId="1B8F0C5F" w:rsidR="000244E2" w:rsidRDefault="000244E2" w:rsidP="00460F43">
      <w:pPr>
        <w:pStyle w:val="Bullet-annualreport"/>
      </w:pPr>
      <w:r>
        <w:t>5</w:t>
      </w:r>
      <w:r w:rsidR="00EF3115">
        <w:t>6</w:t>
      </w:r>
      <w:r>
        <w:t xml:space="preserve"> ideas </w:t>
      </w:r>
      <w:r w:rsidR="00CF5F97">
        <w:t xml:space="preserve">have been </w:t>
      </w:r>
      <w:r>
        <w:t>posted</w:t>
      </w:r>
      <w:r w:rsidR="00CF5F97">
        <w:t>;</w:t>
      </w:r>
    </w:p>
    <w:p w14:paraId="22974F55" w14:textId="49AFDEA9" w:rsidR="000244E2" w:rsidRDefault="000244E2" w:rsidP="00460F43">
      <w:pPr>
        <w:pStyle w:val="Bullet-annualreport"/>
      </w:pPr>
      <w:r>
        <w:t>95 comments</w:t>
      </w:r>
      <w:r w:rsidR="00CF5F97">
        <w:t xml:space="preserve"> have been made</w:t>
      </w:r>
      <w:r>
        <w:t xml:space="preserve">; and </w:t>
      </w:r>
    </w:p>
    <w:p w14:paraId="0AF55644" w14:textId="0E1B12C9" w:rsidR="000244E2" w:rsidRDefault="000244E2" w:rsidP="00460F43">
      <w:pPr>
        <w:pStyle w:val="Bullet-annualreport"/>
      </w:pPr>
      <w:r>
        <w:t>2</w:t>
      </w:r>
      <w:r w:rsidR="00EF3115">
        <w:t>80</w:t>
      </w:r>
      <w:r>
        <w:t xml:space="preserve"> votes have been registered against ideas.  </w:t>
      </w:r>
    </w:p>
    <w:p w14:paraId="7E06FA99" w14:textId="748E7FDF" w:rsidR="009B2CE6" w:rsidRDefault="0094208D" w:rsidP="009B2CE6">
      <w:r>
        <w:t>The Board understands that some of these reforms may be included in the Government</w:t>
      </w:r>
      <w:r w:rsidR="000B1CD9">
        <w:t>’</w:t>
      </w:r>
      <w:r>
        <w:t>s Regulatory Reform Bills to be introduced into the Parliament. This specific annual allocated bill was announced as part of the 2016</w:t>
      </w:r>
      <w:r w:rsidR="000B1CD9">
        <w:noBreakHyphen/>
      </w:r>
      <w:r>
        <w:t xml:space="preserve">17 Budget. </w:t>
      </w:r>
    </w:p>
    <w:p w14:paraId="6CC8C2A1" w14:textId="77777777" w:rsidR="00ED31D2" w:rsidRPr="003F4392" w:rsidRDefault="00ED31D2" w:rsidP="00ED31D2">
      <w:pPr>
        <w:pStyle w:val="Heading3"/>
        <w:ind w:left="720"/>
      </w:pPr>
      <w:bookmarkStart w:id="72" w:name="_Toc433729857"/>
      <w:bookmarkStart w:id="73" w:name="_Toc433899266"/>
      <w:r w:rsidRPr="003F4392">
        <w:t>Ministerial Advisory Council</w:t>
      </w:r>
      <w:bookmarkEnd w:id="72"/>
      <w:bookmarkEnd w:id="73"/>
      <w:r>
        <w:t xml:space="preserve"> (MAC)</w:t>
      </w:r>
    </w:p>
    <w:p w14:paraId="6CDF8ED9" w14:textId="77777777" w:rsidR="00ED31D2" w:rsidRPr="003F4392" w:rsidRDefault="00ED31D2" w:rsidP="00ED31D2">
      <w:r w:rsidRPr="003F4392">
        <w:t>The Government</w:t>
      </w:r>
      <w:r>
        <w:t>’</w:t>
      </w:r>
      <w:r w:rsidRPr="003F4392">
        <w:t>s regulation reform agenda includes the establishment of stakeholder consultation mechanisms, or MACs. MACs are comprised of business, not</w:t>
      </w:r>
      <w:r>
        <w:noBreakHyphen/>
      </w:r>
      <w:r w:rsidRPr="003F4392">
        <w:t>for</w:t>
      </w:r>
      <w:r>
        <w:noBreakHyphen/>
      </w:r>
      <w:r w:rsidRPr="003F4392">
        <w:t xml:space="preserve">profit and other industry stakeholders and they provide advice to Ministers and their respective departments on opportunities to reduce red and green tape as well as provide a broader consultation mechanism on policy matters. </w:t>
      </w:r>
    </w:p>
    <w:p w14:paraId="57781E7B" w14:textId="77777777" w:rsidR="00ED31D2" w:rsidRPr="003F4392" w:rsidRDefault="00ED31D2" w:rsidP="00ED31D2">
      <w:pPr>
        <w:keepNext/>
      </w:pPr>
      <w:r w:rsidRPr="003F4392">
        <w:t>The Board fulfil</w:t>
      </w:r>
      <w:r>
        <w:t>s</w:t>
      </w:r>
      <w:r w:rsidRPr="003F4392">
        <w:t xml:space="preserve"> the role of </w:t>
      </w:r>
      <w:r w:rsidR="00EB40B1" w:rsidRPr="003F4392">
        <w:t xml:space="preserve">the </w:t>
      </w:r>
      <w:r w:rsidR="00EB40B1">
        <w:t>MAC</w:t>
      </w:r>
      <w:r w:rsidRPr="003F4392">
        <w:t xml:space="preserve"> in relation to tax matters. In fulfilling the MAC role, the Board is asked to:</w:t>
      </w:r>
    </w:p>
    <w:p w14:paraId="36363411" w14:textId="77777777" w:rsidR="00ED31D2" w:rsidRPr="003F4392" w:rsidRDefault="00ED31D2" w:rsidP="00ED31D2">
      <w:pPr>
        <w:pStyle w:val="Bullet-annualreport"/>
      </w:pPr>
      <w:r w:rsidRPr="003F4392">
        <w:t>identify potential targets for regulatory reform (for example, areas of inefficient regulation, excessive red tape or unnecessarily high regulatory burden);</w:t>
      </w:r>
    </w:p>
    <w:p w14:paraId="587852C8" w14:textId="77777777" w:rsidR="00ED31D2" w:rsidRPr="003F4392" w:rsidRDefault="00ED31D2" w:rsidP="00ED31D2">
      <w:pPr>
        <w:pStyle w:val="Bullet-annualreport"/>
      </w:pPr>
      <w:r w:rsidRPr="003F4392">
        <w:t>provide a sounding board for regulatory reform or repeal proposals;</w:t>
      </w:r>
    </w:p>
    <w:p w14:paraId="1B0C9DFF" w14:textId="77777777" w:rsidR="00ED31D2" w:rsidRPr="003F4392" w:rsidRDefault="00ED31D2" w:rsidP="00ED31D2">
      <w:pPr>
        <w:pStyle w:val="Bullet-annualreport"/>
      </w:pPr>
      <w:r w:rsidRPr="003F4392">
        <w:t>provide feedback on the progress of regulatory reform within the portfolio; and</w:t>
      </w:r>
    </w:p>
    <w:p w14:paraId="4E160339" w14:textId="77777777" w:rsidR="00ED31D2" w:rsidRPr="00B1769A" w:rsidRDefault="00ED31D2" w:rsidP="00ED31D2">
      <w:pPr>
        <w:pStyle w:val="Bullet-annualreport"/>
      </w:pPr>
      <w:r w:rsidRPr="00B1769A">
        <w:t>advise on broader policy issues relevant to the portfolio.</w:t>
      </w:r>
    </w:p>
    <w:p w14:paraId="3D867567" w14:textId="77777777" w:rsidR="00ED31D2" w:rsidRPr="00B1769A" w:rsidRDefault="00ED31D2" w:rsidP="00ED31D2">
      <w:r w:rsidRPr="00B1769A">
        <w:t>In particular, the Board is asked to provide appropriate input on:</w:t>
      </w:r>
    </w:p>
    <w:p w14:paraId="6A52C622" w14:textId="77777777" w:rsidR="00ED31D2" w:rsidRPr="00B1769A" w:rsidRDefault="00ED31D2" w:rsidP="00ED31D2">
      <w:pPr>
        <w:pStyle w:val="Bullet-annualreport"/>
      </w:pPr>
      <w:r w:rsidRPr="00B1769A">
        <w:t xml:space="preserve">immediate deregulatory tasks, including the stocktake and audit of tax regulation; and </w:t>
      </w:r>
    </w:p>
    <w:p w14:paraId="0487FEC4" w14:textId="77777777" w:rsidR="00ED31D2" w:rsidRDefault="00ED31D2" w:rsidP="00ED31D2">
      <w:pPr>
        <w:pStyle w:val="Bullet-annualreport"/>
      </w:pPr>
      <w:r w:rsidRPr="00B1769A">
        <w:t>future regulatory reforms, that is, ideas on deregulatory opportunities and priorities that can be included in the regulatory budgeting process. This includes identifying items</w:t>
      </w:r>
      <w:r w:rsidRPr="003F4392">
        <w:t xml:space="preserve"> for </w:t>
      </w:r>
      <w:r>
        <w:t>inclusion in the Government’s regular Regulatory Reform Bills — as announced as part of the 2016</w:t>
      </w:r>
      <w:r>
        <w:noBreakHyphen/>
        <w:t xml:space="preserve">17 Budget. </w:t>
      </w:r>
    </w:p>
    <w:p w14:paraId="704554B4" w14:textId="77777777" w:rsidR="00ED31D2" w:rsidRDefault="00ED31D2" w:rsidP="00ED31D2">
      <w:r>
        <w:lastRenderedPageBreak/>
        <w:t xml:space="preserve">At the commencement of its role as a MAC, the Board assisted Treasury with a stocktake of current regulation and an analysis of the cause of regulatory burden. </w:t>
      </w:r>
    </w:p>
    <w:p w14:paraId="2ECF83BD" w14:textId="77777777" w:rsidR="00ED31D2" w:rsidRPr="00E07693" w:rsidRDefault="00ED31D2" w:rsidP="00ED31D2">
      <w:r w:rsidRPr="00E07693">
        <w:t>During 2016</w:t>
      </w:r>
      <w:r w:rsidRPr="00E07693">
        <w:noBreakHyphen/>
        <w:t xml:space="preserve">17, the Board acted as </w:t>
      </w:r>
      <w:r w:rsidRPr="00E07693">
        <w:rPr>
          <w:rFonts w:cs="Calibri,Italic"/>
          <w:iCs/>
          <w:color w:val="auto"/>
        </w:rPr>
        <w:t xml:space="preserve">a sounding board in relation to the ATO’s self-assessed ratings against the </w:t>
      </w:r>
      <w:r w:rsidRPr="00E07693">
        <w:t xml:space="preserve">Regulator Performance Framework. </w:t>
      </w:r>
    </w:p>
    <w:p w14:paraId="69FDB75C" w14:textId="77777777" w:rsidR="00E07693" w:rsidRDefault="00ED31D2" w:rsidP="009B2CE6">
      <w:r>
        <w:t>Members of the Board met with both Treasury’s Regulatory Reform Unit and the ATO over the course of the year regarding the ATO’s self</w:t>
      </w:r>
      <w:r>
        <w:noBreakHyphen/>
        <w:t>assessment metrics with a view to considering the self</w:t>
      </w:r>
      <w:r>
        <w:noBreakHyphen/>
        <w:t>assessment later in 2017.</w:t>
      </w:r>
      <w:r w:rsidRPr="003F4392">
        <w:t xml:space="preserve"> </w:t>
      </w:r>
    </w:p>
    <w:p w14:paraId="45702C1F" w14:textId="77777777" w:rsidR="00ED31D2" w:rsidRDefault="00ED31D2" w:rsidP="009B2CE6">
      <w:r>
        <w:t xml:space="preserve">This work was supported by a working group consisting of Board members Neville Mitchell and John Emerson AM. </w:t>
      </w:r>
    </w:p>
    <w:p w14:paraId="7B598A15" w14:textId="127B6190" w:rsidR="00123421" w:rsidRDefault="00123421" w:rsidP="00123421">
      <w:pPr>
        <w:pStyle w:val="Heading4"/>
        <w:ind w:left="851" w:hanging="851"/>
      </w:pPr>
      <w:r w:rsidRPr="00123421">
        <w:t>Oversight</w:t>
      </w:r>
      <w:r>
        <w:t xml:space="preserve"> of exercise of the Commissioner</w:t>
      </w:r>
      <w:r w:rsidR="00330F48">
        <w:t>’</w:t>
      </w:r>
      <w:r>
        <w:t xml:space="preserve">s remedial power </w:t>
      </w:r>
    </w:p>
    <w:p w14:paraId="35134C41" w14:textId="77777777" w:rsidR="003A66BE" w:rsidRPr="003A66BE" w:rsidRDefault="003A66BE" w:rsidP="00460F43">
      <w:r w:rsidRPr="003A66BE">
        <w:t xml:space="preserve">The Board plays an oversight function in relation to the exercise of the Commissioner’s remedial power </w:t>
      </w:r>
      <w:r w:rsidR="00EB40B1" w:rsidRPr="003A66BE">
        <w:t>and</w:t>
      </w:r>
      <w:r w:rsidRPr="003A66BE">
        <w:t xml:space="preserve"> has an opportunity to independently review the cases and to provide input before and after the private and public consultation processes. </w:t>
      </w:r>
    </w:p>
    <w:p w14:paraId="69259BA9" w14:textId="225A8192" w:rsidR="003A66BE" w:rsidRPr="003A66BE" w:rsidRDefault="003A66BE" w:rsidP="00460F43">
      <w:r w:rsidRPr="003A66BE">
        <w:t xml:space="preserve">This work is led by Board member </w:t>
      </w:r>
      <w:r w:rsidR="00783579">
        <w:t>Peggy Lau</w:t>
      </w:r>
      <w:r w:rsidR="00B53481">
        <w:noBreakHyphen/>
      </w:r>
      <w:r w:rsidR="00783579">
        <w:t xml:space="preserve">Flux. </w:t>
      </w:r>
    </w:p>
    <w:p w14:paraId="1B2A495E" w14:textId="70118E12" w:rsidR="003A66BE" w:rsidRPr="003A66BE" w:rsidRDefault="003A66BE" w:rsidP="00460F43">
      <w:r w:rsidRPr="003A66BE">
        <w:t>In the 2016</w:t>
      </w:r>
      <w:r w:rsidR="00041549">
        <w:noBreakHyphen/>
      </w:r>
      <w:r w:rsidRPr="003A66BE">
        <w:t>17 year, the Board provided input and over</w:t>
      </w:r>
      <w:r w:rsidR="003A28BF">
        <w:t xml:space="preserve">sight for </w:t>
      </w:r>
      <w:r w:rsidRPr="003A66BE">
        <w:t xml:space="preserve">the exercise of the Commissioner’s remedial power in relation to the following </w:t>
      </w:r>
      <w:r w:rsidR="008C3517">
        <w:t>matter</w:t>
      </w:r>
      <w:r w:rsidR="00AB522E">
        <w:t>s</w:t>
      </w:r>
      <w:r w:rsidRPr="003A66BE">
        <w:t xml:space="preserve">: </w:t>
      </w:r>
    </w:p>
    <w:p w14:paraId="70836528" w14:textId="77777777" w:rsidR="008C3517" w:rsidRDefault="008C3517" w:rsidP="00460F43">
      <w:pPr>
        <w:pStyle w:val="Bullet-annualreport"/>
      </w:pPr>
      <w:r>
        <w:t xml:space="preserve">Rectification of issues with the Foreign Resident Capital Gains Withholding regime; and </w:t>
      </w:r>
    </w:p>
    <w:p w14:paraId="7BCCA757" w14:textId="77777777" w:rsidR="008C3517" w:rsidRDefault="008C3517" w:rsidP="00460F43">
      <w:pPr>
        <w:pStyle w:val="Bullet-annualreport"/>
      </w:pPr>
      <w:r>
        <w:t xml:space="preserve">Issues related to the operation of the small business restructure roll-over. </w:t>
      </w:r>
    </w:p>
    <w:p w14:paraId="753C9F86" w14:textId="77777777" w:rsidR="00BE35BF" w:rsidRPr="00461667" w:rsidRDefault="003A66BE" w:rsidP="0069635B">
      <w:pPr>
        <w:pStyle w:val="Heading2"/>
        <w:ind w:left="578" w:hanging="578"/>
      </w:pPr>
      <w:r>
        <w:t xml:space="preserve"> </w:t>
      </w:r>
      <w:bookmarkStart w:id="74" w:name="_Toc496800127"/>
      <w:bookmarkStart w:id="75" w:name="_Toc496800408"/>
      <w:bookmarkStart w:id="76" w:name="_Toc497482461"/>
      <w:bookmarkStart w:id="77" w:name="_Toc501457240"/>
      <w:r w:rsidR="00910052">
        <w:t>‘Real-time’ policy advice</w:t>
      </w:r>
      <w:bookmarkStart w:id="78" w:name="_Toc493593514"/>
      <w:bookmarkEnd w:id="74"/>
      <w:bookmarkEnd w:id="75"/>
      <w:bookmarkEnd w:id="76"/>
      <w:bookmarkEnd w:id="77"/>
    </w:p>
    <w:p w14:paraId="31C0DFAD" w14:textId="77777777" w:rsidR="0021629C" w:rsidRDefault="0021629C" w:rsidP="0021629C">
      <w:pPr>
        <w:rPr>
          <w:rFonts w:cs="Calibri Light"/>
        </w:rPr>
      </w:pPr>
      <w:bookmarkStart w:id="79" w:name="_Toc493594408"/>
      <w:r>
        <w:rPr>
          <w:rFonts w:cs="Calibri Light"/>
        </w:rPr>
        <w:t>The Board continued to provide ‘real time’ policy advice to Government and the Treasury across a range of tax policy matter</w:t>
      </w:r>
      <w:r w:rsidR="002F1F19">
        <w:rPr>
          <w:rFonts w:cs="Calibri Light"/>
        </w:rPr>
        <w:t>s</w:t>
      </w:r>
      <w:r>
        <w:rPr>
          <w:rFonts w:cs="Calibri Light"/>
        </w:rPr>
        <w:t xml:space="preserve"> during 2016</w:t>
      </w:r>
      <w:r>
        <w:rPr>
          <w:rFonts w:cs="Calibri Light"/>
        </w:rPr>
        <w:noBreakHyphen/>
        <w:t>17.</w:t>
      </w:r>
      <w:r w:rsidR="002F1F19">
        <w:rPr>
          <w:rFonts w:cs="Calibri Light"/>
        </w:rPr>
        <w:t xml:space="preserve"> For example:</w:t>
      </w:r>
    </w:p>
    <w:p w14:paraId="4F51BD66" w14:textId="4B8DD7C6" w:rsidR="0021629C" w:rsidRDefault="0021629C" w:rsidP="00460F43">
      <w:pPr>
        <w:pStyle w:val="Bullet-annualreport"/>
      </w:pPr>
      <w:r>
        <w:t xml:space="preserve">The Board provided its views, comments, observations </w:t>
      </w:r>
      <w:r w:rsidR="00AF3354">
        <w:t>in relation to the Treasury consultation paper</w:t>
      </w:r>
      <w:r w:rsidR="00435CE5">
        <w:t>s on</w:t>
      </w:r>
      <w:r w:rsidR="00AF3354">
        <w:t xml:space="preserve"> ‘</w:t>
      </w:r>
      <w:r w:rsidR="002F1F19">
        <w:rPr>
          <w:i/>
        </w:rPr>
        <w:t>Review of Tax and Corporate Whistleblower Protections in Australia’</w:t>
      </w:r>
      <w:r w:rsidR="00435CE5">
        <w:rPr>
          <w:i/>
        </w:rPr>
        <w:t xml:space="preserve"> </w:t>
      </w:r>
      <w:r w:rsidR="00435CE5">
        <w:t>and ‘</w:t>
      </w:r>
      <w:r w:rsidR="00435CE5">
        <w:rPr>
          <w:i/>
        </w:rPr>
        <w:t>Stapled Structures’</w:t>
      </w:r>
      <w:r w:rsidR="002F1F19">
        <w:rPr>
          <w:i/>
        </w:rPr>
        <w:t>.</w:t>
      </w:r>
    </w:p>
    <w:p w14:paraId="0DDBCBD2" w14:textId="77777777" w:rsidR="00CD5771" w:rsidRPr="00BE35BF" w:rsidRDefault="00CD5771" w:rsidP="00460F43">
      <w:pPr>
        <w:pStyle w:val="Bullet-annualreport"/>
      </w:pPr>
      <w:r w:rsidRPr="00BE35BF">
        <w:lastRenderedPageBreak/>
        <w:t xml:space="preserve">The Board provided comments and input on a number of implementation and transitional issues in relation to the Government’s superannuation reforms, based on members’ observations and discussions with the business community. </w:t>
      </w:r>
      <w:bookmarkEnd w:id="78"/>
      <w:bookmarkEnd w:id="79"/>
    </w:p>
    <w:p w14:paraId="442701FE" w14:textId="77777777" w:rsidR="00CD5771" w:rsidRDefault="00CD5771" w:rsidP="00460F43">
      <w:pPr>
        <w:pStyle w:val="Bullet-annualreport"/>
      </w:pPr>
      <w:bookmarkStart w:id="80" w:name="_Toc493593515"/>
      <w:bookmarkStart w:id="81" w:name="_Toc493594409"/>
      <w:r w:rsidRPr="00461667">
        <w:t>The Board provide</w:t>
      </w:r>
      <w:r w:rsidR="00E07693">
        <w:t>d</w:t>
      </w:r>
      <w:r w:rsidRPr="00461667">
        <w:t xml:space="preserve"> its views and recommendations to the Treasurer and Minister for Revenue and Financial Services in preparation for the Budget 2017</w:t>
      </w:r>
      <w:r w:rsidR="00041549">
        <w:noBreakHyphen/>
      </w:r>
      <w:r w:rsidRPr="00461667">
        <w:t>18. In providing this advice, the Board considered various tax system improvement ideas including those that it had received through stakeholder engagement and from the business community including the G</w:t>
      </w:r>
      <w:r w:rsidR="00E63614">
        <w:t xml:space="preserve">roup of </w:t>
      </w:r>
      <w:r w:rsidRPr="00461667">
        <w:t>100 and Business Council of Australia.</w:t>
      </w:r>
      <w:bookmarkEnd w:id="80"/>
      <w:bookmarkEnd w:id="81"/>
    </w:p>
    <w:p w14:paraId="13AE3D9C" w14:textId="68EAFF25" w:rsidR="00802D61" w:rsidRPr="00E07693" w:rsidRDefault="00E07693" w:rsidP="0060632E">
      <w:r w:rsidRPr="00BE35BF">
        <w:t xml:space="preserve">The Board’s input on these </w:t>
      </w:r>
      <w:r>
        <w:t>issues</w:t>
      </w:r>
      <w:r w:rsidRPr="00BE35BF">
        <w:t xml:space="preserve"> is illustrative of the Board’s increasing involvement in the policy development process.</w:t>
      </w:r>
    </w:p>
    <w:p w14:paraId="1935CEDF" w14:textId="77777777" w:rsidR="00B740E7" w:rsidRPr="003F4392" w:rsidRDefault="00C0435F" w:rsidP="00C310CE">
      <w:pPr>
        <w:pStyle w:val="Heading2"/>
        <w:ind w:left="578" w:hanging="578"/>
      </w:pPr>
      <w:bookmarkStart w:id="82" w:name="_Toc433729873"/>
      <w:bookmarkStart w:id="83" w:name="_Toc433899282"/>
      <w:bookmarkStart w:id="84" w:name="_Toc496800128"/>
      <w:bookmarkStart w:id="85" w:name="_Toc496800409"/>
      <w:bookmarkStart w:id="86" w:name="_Toc497482462"/>
      <w:bookmarkStart w:id="87" w:name="_Toc501457241"/>
      <w:bookmarkEnd w:id="60"/>
      <w:bookmarkEnd w:id="61"/>
      <w:bookmarkEnd w:id="62"/>
      <w:bookmarkEnd w:id="63"/>
      <w:r>
        <w:t xml:space="preserve">Stakeholder </w:t>
      </w:r>
      <w:r w:rsidR="00B740E7" w:rsidRPr="003F4392">
        <w:t>Consultation</w:t>
      </w:r>
      <w:bookmarkEnd w:id="82"/>
      <w:bookmarkEnd w:id="83"/>
      <w:bookmarkEnd w:id="84"/>
      <w:bookmarkEnd w:id="85"/>
      <w:bookmarkEnd w:id="86"/>
      <w:bookmarkEnd w:id="87"/>
      <w:r w:rsidR="00507AAD" w:rsidRPr="003F4392">
        <w:rPr>
          <w:b/>
        </w:rPr>
        <w:t xml:space="preserve"> </w:t>
      </w:r>
    </w:p>
    <w:p w14:paraId="404E1049" w14:textId="77777777" w:rsidR="00C0435F" w:rsidRDefault="00C0435F" w:rsidP="00F728A4">
      <w:pPr>
        <w:pStyle w:val="Heading3"/>
        <w:ind w:left="720"/>
      </w:pPr>
      <w:r>
        <w:t>G</w:t>
      </w:r>
      <w:r w:rsidR="00CC412D">
        <w:t>eneral</w:t>
      </w:r>
      <w:r>
        <w:t xml:space="preserve"> </w:t>
      </w:r>
    </w:p>
    <w:p w14:paraId="0DD3A11B" w14:textId="77777777" w:rsidR="00604DF3" w:rsidRDefault="00B740E7" w:rsidP="00AC0F01">
      <w:r w:rsidRPr="003F4392">
        <w:t>The Board undertakes a program of regular consultation with external stakeholders, including members of its Advisory Panel, on issues falling within its Charter</w:t>
      </w:r>
      <w:r w:rsidR="003F5B6B" w:rsidRPr="003F4392">
        <w:t>.</w:t>
      </w:r>
      <w:r w:rsidR="00ED3EFD" w:rsidRPr="003F4392">
        <w:t xml:space="preserve"> </w:t>
      </w:r>
      <w:r w:rsidR="003035E4">
        <w:t xml:space="preserve">Board members provide speeches and presentations and participate as panel members at various tax events. </w:t>
      </w:r>
    </w:p>
    <w:p w14:paraId="0AD84175" w14:textId="2078BBDF" w:rsidR="00B740E7" w:rsidRDefault="00604DF3" w:rsidP="00AC0F01">
      <w:r>
        <w:t>Over the 2016</w:t>
      </w:r>
      <w:r w:rsidR="000B1CD9">
        <w:noBreakHyphen/>
      </w:r>
      <w:r>
        <w:t>17</w:t>
      </w:r>
      <w:r w:rsidR="003035E4">
        <w:t xml:space="preserve"> year, Board members in their formal capacity present</w:t>
      </w:r>
      <w:r w:rsidR="003A28BF">
        <w:t xml:space="preserve">ed </w:t>
      </w:r>
      <w:r w:rsidR="003035E4">
        <w:t>or participa</w:t>
      </w:r>
      <w:r w:rsidR="003A28BF">
        <w:t>ted in</w:t>
      </w:r>
      <w:r>
        <w:t xml:space="preserve"> more than </w:t>
      </w:r>
      <w:r w:rsidR="00A757B0">
        <w:t>4</w:t>
      </w:r>
      <w:r w:rsidR="00B70455" w:rsidRPr="006C6569">
        <w:t>0</w:t>
      </w:r>
      <w:r w:rsidR="003035E4">
        <w:t xml:space="preserve"> events. This reflects the Board</w:t>
      </w:r>
      <w:r w:rsidR="000B1CD9">
        <w:t>’</w:t>
      </w:r>
      <w:r w:rsidR="003035E4">
        <w:t xml:space="preserve">s </w:t>
      </w:r>
      <w:r w:rsidR="009A4D74">
        <w:t>views of the importance of speaking and listening to the business and academic commu</w:t>
      </w:r>
      <w:r w:rsidR="003035E4">
        <w:t>nity</w:t>
      </w:r>
      <w:r w:rsidR="009A4D74">
        <w:t>.</w:t>
      </w:r>
      <w:r w:rsidR="003A28BF">
        <w:t xml:space="preserve">  A list of the events is included at Appendix </w:t>
      </w:r>
      <w:r w:rsidR="00DD78A3">
        <w:t>E</w:t>
      </w:r>
      <w:r w:rsidR="003A28BF">
        <w:t>.</w:t>
      </w:r>
    </w:p>
    <w:p w14:paraId="2553E545" w14:textId="77777777" w:rsidR="009A4D74" w:rsidRPr="003F4392" w:rsidRDefault="009A4D74" w:rsidP="00AC0F01">
      <w:r>
        <w:t>Together and separately, the Chair and the CEO met with the business community and other key stakeholders to receive feedback on concerns and opportunities in the tax system. Themes from these meetings help inform the Board of opportunities and issues in the tax system</w:t>
      </w:r>
      <w:r w:rsidR="00072819">
        <w:t xml:space="preserve"> and further the Board</w:t>
      </w:r>
      <w:r w:rsidR="000B1CD9">
        <w:t>’</w:t>
      </w:r>
      <w:r w:rsidR="00072819">
        <w:t>s</w:t>
      </w:r>
      <w:r w:rsidR="00AD7CDF">
        <w:t> </w:t>
      </w:r>
      <w:r w:rsidR="00072819">
        <w:t>work.</w:t>
      </w:r>
    </w:p>
    <w:p w14:paraId="1E8F51A6" w14:textId="77A968AE" w:rsidR="003A28BF" w:rsidRDefault="00AB4202" w:rsidP="00AC0F01">
      <w:r w:rsidRPr="003F4392">
        <w:t xml:space="preserve">The Board is </w:t>
      </w:r>
      <w:r w:rsidR="00A904D4">
        <w:t xml:space="preserve">also </w:t>
      </w:r>
      <w:r w:rsidRPr="003F4392">
        <w:t xml:space="preserve">represented on </w:t>
      </w:r>
      <w:r w:rsidR="003A28BF">
        <w:t xml:space="preserve">a number of </w:t>
      </w:r>
      <w:r w:rsidRPr="003F4392">
        <w:t>ATO</w:t>
      </w:r>
      <w:r w:rsidR="003A28BF">
        <w:t xml:space="preserve"> Committees including the ATO</w:t>
      </w:r>
      <w:r w:rsidRPr="003F4392">
        <w:t xml:space="preserve"> Consultation Steering Group</w:t>
      </w:r>
      <w:r w:rsidR="003A28BF">
        <w:t>, Large Business and Stewardship Group and Safe Harbour</w:t>
      </w:r>
      <w:r w:rsidR="004F594A">
        <w:t>s working group</w:t>
      </w:r>
      <w:r w:rsidR="00622505" w:rsidRPr="003F4392">
        <w:t xml:space="preserve">. </w:t>
      </w:r>
    </w:p>
    <w:p w14:paraId="7B3C0F03" w14:textId="5B03D954" w:rsidR="00AB4202" w:rsidRDefault="00622505" w:rsidP="00460F43">
      <w:pPr>
        <w:pStyle w:val="Bullet-annualreport"/>
      </w:pPr>
      <w:r w:rsidRPr="003F4392">
        <w:lastRenderedPageBreak/>
        <w:t>The Consultation Steering Group is co</w:t>
      </w:r>
      <w:r w:rsidR="000B1CD9">
        <w:noBreakHyphen/>
      </w:r>
      <w:r w:rsidRPr="003F4392">
        <w:t xml:space="preserve">chaired by the ATO and </w:t>
      </w:r>
      <w:r w:rsidR="00BB540C">
        <w:t>Treasury</w:t>
      </w:r>
      <w:r w:rsidRPr="003F4392">
        <w:t xml:space="preserve"> and meets every three months</w:t>
      </w:r>
      <w:r w:rsidR="00330F48">
        <w:t>.</w:t>
      </w:r>
      <w:r w:rsidRPr="003F4392">
        <w:t xml:space="preserve"> It </w:t>
      </w:r>
      <w:r w:rsidR="00AB4202" w:rsidRPr="003F4392">
        <w:t xml:space="preserve">ensures </w:t>
      </w:r>
      <w:r w:rsidRPr="003F4392">
        <w:t xml:space="preserve">that </w:t>
      </w:r>
      <w:r w:rsidR="00C0435F">
        <w:t xml:space="preserve">consultations on </w:t>
      </w:r>
      <w:r w:rsidR="00AB4202" w:rsidRPr="003F4392">
        <w:t>tax and</w:t>
      </w:r>
      <w:r w:rsidR="00E75A1F">
        <w:t xml:space="preserve"> related</w:t>
      </w:r>
      <w:r w:rsidR="00AB4202" w:rsidRPr="003F4392">
        <w:t xml:space="preserve"> matters are identified and kept on track, with the right people involved.</w:t>
      </w:r>
      <w:r w:rsidR="00604DF3">
        <w:t xml:space="preserve"> </w:t>
      </w:r>
    </w:p>
    <w:p w14:paraId="4A18F1C2" w14:textId="6CFD80A6" w:rsidR="003A28BF" w:rsidRDefault="003A28BF" w:rsidP="00460F43">
      <w:pPr>
        <w:pStyle w:val="Bullet-annualreport"/>
      </w:pPr>
      <w:r>
        <w:t xml:space="preserve">The Large Business and Stewardship Group is co-chaired by the ATO and </w:t>
      </w:r>
      <w:r w:rsidR="004E0D20">
        <w:t xml:space="preserve">the Corporate Tax Association. It consults on high-level, significant matters where the outcomes are considered to be in the national interest and provides opportunities to discuss the strategic direction of the tax system. </w:t>
      </w:r>
    </w:p>
    <w:p w14:paraId="39FF6922" w14:textId="648F2697" w:rsidR="003A28BF" w:rsidRDefault="003A28BF" w:rsidP="00460F43">
      <w:pPr>
        <w:pStyle w:val="Bullet-annualreport"/>
      </w:pPr>
      <w:r>
        <w:t xml:space="preserve">The Safe Harbour </w:t>
      </w:r>
      <w:r w:rsidR="004F594A">
        <w:t>working group</w:t>
      </w:r>
      <w:r w:rsidR="001909B1">
        <w:t xml:space="preserve">s </w:t>
      </w:r>
      <w:r w:rsidR="0024439F">
        <w:t xml:space="preserve">which are formed to consider safe harbours in a range of areas, including Goods and Services Tax, Excise, Fringe Benefits Tax, Transfer Pricing, Small to Medium Enterprises, and aligning tax and accounting treatment. </w:t>
      </w:r>
    </w:p>
    <w:p w14:paraId="16710609" w14:textId="77777777" w:rsidR="000E3F11" w:rsidRPr="003F4392" w:rsidRDefault="000E3F11" w:rsidP="00AC0F01">
      <w:r w:rsidRPr="003F4392">
        <w:t xml:space="preserve">The Board </w:t>
      </w:r>
      <w:r>
        <w:t xml:space="preserve">notes </w:t>
      </w:r>
      <w:r w:rsidR="00E2793D">
        <w:t>i</w:t>
      </w:r>
      <w:r w:rsidRPr="003F4392">
        <w:t>ts appreciation for the contributions made by</w:t>
      </w:r>
      <w:r>
        <w:t xml:space="preserve"> </w:t>
      </w:r>
      <w:r w:rsidR="00E2793D">
        <w:t xml:space="preserve">Stakeholders including the </w:t>
      </w:r>
      <w:r>
        <w:t>Advisory</w:t>
      </w:r>
      <w:r w:rsidRPr="003F4392">
        <w:t xml:space="preserve"> Panel members to the Board</w:t>
      </w:r>
      <w:r w:rsidR="000B1CD9">
        <w:t>’</w:t>
      </w:r>
      <w:r w:rsidRPr="003F4392">
        <w:t>s work during 201</w:t>
      </w:r>
      <w:r w:rsidR="00604DF3">
        <w:t>6</w:t>
      </w:r>
      <w:r w:rsidR="000B1CD9">
        <w:noBreakHyphen/>
      </w:r>
      <w:r w:rsidRPr="003F4392">
        <w:t>1</w:t>
      </w:r>
      <w:r w:rsidR="00604DF3">
        <w:t>7</w:t>
      </w:r>
      <w:r w:rsidRPr="003F4392">
        <w:t>.</w:t>
      </w:r>
    </w:p>
    <w:p w14:paraId="09014218" w14:textId="77777777" w:rsidR="00A904D4" w:rsidRPr="003F4392" w:rsidRDefault="00E75A1F" w:rsidP="00F728A4">
      <w:pPr>
        <w:pStyle w:val="Heading3"/>
        <w:ind w:left="720"/>
      </w:pPr>
      <w:bookmarkStart w:id="88" w:name="_Toc433729874"/>
      <w:bookmarkStart w:id="89" w:name="_Toc433899283"/>
      <w:r>
        <w:t xml:space="preserve">Board </w:t>
      </w:r>
      <w:r w:rsidR="00A904D4" w:rsidRPr="003F4392">
        <w:t>Meetings</w:t>
      </w:r>
    </w:p>
    <w:p w14:paraId="10513663" w14:textId="3DB55C48" w:rsidR="009F2CDE" w:rsidRDefault="00A904D4" w:rsidP="00AC0F01">
      <w:r w:rsidRPr="003F4392">
        <w:t>The Boar</w:t>
      </w:r>
      <w:r w:rsidRPr="00A735B2">
        <w:t xml:space="preserve">d met as a whole on </w:t>
      </w:r>
      <w:r w:rsidR="005E37AD">
        <w:t>9</w:t>
      </w:r>
      <w:r w:rsidRPr="00A735B2">
        <w:t xml:space="preserve"> occasions during 201</w:t>
      </w:r>
      <w:r w:rsidR="00961946">
        <w:t>6</w:t>
      </w:r>
      <w:r w:rsidR="000B1CD9">
        <w:noBreakHyphen/>
      </w:r>
      <w:r w:rsidRPr="00A735B2">
        <w:t>1</w:t>
      </w:r>
      <w:r w:rsidR="00961946">
        <w:t>7</w:t>
      </w:r>
      <w:r w:rsidRPr="00A735B2">
        <w:t>, as shown</w:t>
      </w:r>
      <w:r w:rsidRPr="003F4392">
        <w:t xml:space="preserve"> in Table 1, at varying locations. Details of Board members</w:t>
      </w:r>
      <w:r w:rsidR="000B1CD9">
        <w:t>’</w:t>
      </w:r>
      <w:r w:rsidRPr="003F4392">
        <w:t xml:space="preserve"> attendance at meetings are provided at Appendix </w:t>
      </w:r>
      <w:r w:rsidR="00BB4055">
        <w:t>F</w:t>
      </w:r>
      <w:r w:rsidRPr="003F4392">
        <w:t>.</w:t>
      </w:r>
    </w:p>
    <w:p w14:paraId="16A03920" w14:textId="77777777" w:rsidR="00A904D4" w:rsidRPr="003F4392" w:rsidRDefault="00A904D4" w:rsidP="00AC0F01">
      <w:pPr>
        <w:pStyle w:val="TableMainHeading"/>
      </w:pPr>
      <w:bookmarkStart w:id="90" w:name="_Toc433962496"/>
      <w:bookmarkStart w:id="91" w:name="_Toc496800106"/>
      <w:bookmarkStart w:id="92" w:name="_Toc496800387"/>
      <w:bookmarkStart w:id="93" w:name="_Toc500331558"/>
      <w:r w:rsidRPr="003F4392">
        <w:t>Table 1: Board of Taxation meetings, 201</w:t>
      </w:r>
      <w:r w:rsidR="00961946">
        <w:t>6</w:t>
      </w:r>
      <w:r w:rsidR="000B1CD9">
        <w:noBreakHyphen/>
      </w:r>
      <w:r w:rsidRPr="003F4392">
        <w:t>1</w:t>
      </w:r>
      <w:bookmarkEnd w:id="90"/>
      <w:r w:rsidR="00961946">
        <w:t>7</w:t>
      </w:r>
      <w:bookmarkEnd w:id="91"/>
      <w:bookmarkEnd w:id="92"/>
      <w:bookmarkEnd w:id="93"/>
      <w:r w:rsidRPr="003F4392">
        <w:t xml:space="preserve"> </w:t>
      </w:r>
    </w:p>
    <w:tbl>
      <w:tblPr>
        <w:tblW w:w="4828" w:type="pct"/>
        <w:tblInd w:w="108" w:type="dxa"/>
        <w:tblLook w:val="0000" w:firstRow="0" w:lastRow="0" w:firstColumn="0" w:lastColumn="0" w:noHBand="0" w:noVBand="0"/>
      </w:tblPr>
      <w:tblGrid>
        <w:gridCol w:w="2696"/>
        <w:gridCol w:w="1558"/>
        <w:gridCol w:w="3400"/>
      </w:tblGrid>
      <w:tr w:rsidR="00BB540C" w:rsidRPr="003F4392" w14:paraId="63D98408" w14:textId="77777777" w:rsidTr="005E37AD">
        <w:trPr>
          <w:tblHeader/>
        </w:trPr>
        <w:tc>
          <w:tcPr>
            <w:tcW w:w="1761" w:type="pct"/>
            <w:tcBorders>
              <w:top w:val="single" w:sz="2" w:space="0" w:color="000080"/>
              <w:left w:val="single" w:sz="2" w:space="0" w:color="000080"/>
              <w:bottom w:val="single" w:sz="4" w:space="0" w:color="000080"/>
            </w:tcBorders>
            <w:shd w:val="clear" w:color="auto" w:fill="000080"/>
            <w:vAlign w:val="center"/>
          </w:tcPr>
          <w:p w14:paraId="1BBC4D34" w14:textId="77777777" w:rsidR="00BB540C" w:rsidRPr="003F4392" w:rsidRDefault="00BB540C" w:rsidP="00450785">
            <w:pPr>
              <w:keepNext/>
              <w:rPr>
                <w:color w:val="FFFFFF" w:themeColor="background1"/>
              </w:rPr>
            </w:pPr>
            <w:r w:rsidRPr="003F4392">
              <w:rPr>
                <w:color w:val="FFFFFF" w:themeColor="background1"/>
              </w:rPr>
              <w:t>Date</w:t>
            </w:r>
          </w:p>
        </w:tc>
        <w:tc>
          <w:tcPr>
            <w:tcW w:w="1018" w:type="pct"/>
            <w:tcBorders>
              <w:top w:val="single" w:sz="2" w:space="0" w:color="000080"/>
              <w:bottom w:val="single" w:sz="4" w:space="0" w:color="000080"/>
            </w:tcBorders>
            <w:shd w:val="clear" w:color="auto" w:fill="000080"/>
          </w:tcPr>
          <w:p w14:paraId="21EA8FCC" w14:textId="77777777" w:rsidR="00BB540C" w:rsidRPr="003F4392" w:rsidRDefault="00BB540C" w:rsidP="00450785">
            <w:pPr>
              <w:keepNext/>
              <w:rPr>
                <w:color w:val="FFFFFF" w:themeColor="background1"/>
              </w:rPr>
            </w:pPr>
          </w:p>
        </w:tc>
        <w:tc>
          <w:tcPr>
            <w:tcW w:w="2221" w:type="pct"/>
            <w:tcBorders>
              <w:top w:val="single" w:sz="2" w:space="0" w:color="000080"/>
              <w:bottom w:val="single" w:sz="4" w:space="0" w:color="000080"/>
              <w:right w:val="single" w:sz="2" w:space="0" w:color="000080"/>
            </w:tcBorders>
            <w:shd w:val="clear" w:color="auto" w:fill="000080"/>
            <w:vAlign w:val="center"/>
          </w:tcPr>
          <w:p w14:paraId="3E9B38A9" w14:textId="77777777" w:rsidR="00BB540C" w:rsidRPr="003F4392" w:rsidRDefault="00BB540C" w:rsidP="00450785">
            <w:pPr>
              <w:keepNext/>
              <w:rPr>
                <w:color w:val="FFFFFF" w:themeColor="background1"/>
              </w:rPr>
            </w:pPr>
            <w:r w:rsidRPr="003F4392">
              <w:rPr>
                <w:color w:val="FFFFFF" w:themeColor="background1"/>
              </w:rPr>
              <w:t>Location</w:t>
            </w:r>
          </w:p>
        </w:tc>
      </w:tr>
      <w:tr w:rsidR="005E37AD" w:rsidRPr="003F4392" w14:paraId="24F7C2C8" w14:textId="77777777" w:rsidTr="005E37AD">
        <w:trPr>
          <w:trHeight w:hRule="exact" w:val="360"/>
        </w:trPr>
        <w:tc>
          <w:tcPr>
            <w:tcW w:w="1761" w:type="pct"/>
            <w:tcBorders>
              <w:top w:val="single" w:sz="4" w:space="0" w:color="C0C0C0"/>
              <w:bottom w:val="single" w:sz="4" w:space="0" w:color="C0C0C0"/>
            </w:tcBorders>
            <w:vAlign w:val="center"/>
          </w:tcPr>
          <w:p w14:paraId="2AAB228A" w14:textId="77777777" w:rsidR="005E37AD" w:rsidRPr="003F4392" w:rsidRDefault="005E37AD" w:rsidP="00CB3316">
            <w:pPr>
              <w:jc w:val="right"/>
              <w:rPr>
                <w:color w:val="auto"/>
              </w:rPr>
            </w:pPr>
            <w:r>
              <w:rPr>
                <w:color w:val="auto"/>
              </w:rPr>
              <w:t>4 August</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0258D6BD"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2532B288" w14:textId="77777777" w:rsidR="005E37AD" w:rsidRPr="003F4392" w:rsidRDefault="005E37AD" w:rsidP="00AC0F01">
            <w:pPr>
              <w:rPr>
                <w:color w:val="auto"/>
              </w:rPr>
            </w:pPr>
            <w:r>
              <w:rPr>
                <w:color w:val="auto"/>
              </w:rPr>
              <w:t>Adelaide</w:t>
            </w:r>
          </w:p>
        </w:tc>
      </w:tr>
      <w:tr w:rsidR="005E37AD" w:rsidRPr="003F4392" w14:paraId="46D400A5" w14:textId="77777777" w:rsidTr="005E37AD">
        <w:trPr>
          <w:trHeight w:hRule="exact" w:val="360"/>
        </w:trPr>
        <w:tc>
          <w:tcPr>
            <w:tcW w:w="1761" w:type="pct"/>
            <w:tcBorders>
              <w:top w:val="single" w:sz="4" w:space="0" w:color="C0C0C0"/>
              <w:bottom w:val="single" w:sz="4" w:space="0" w:color="C0C0C0"/>
            </w:tcBorders>
            <w:vAlign w:val="center"/>
          </w:tcPr>
          <w:p w14:paraId="4FF8460D" w14:textId="77777777" w:rsidR="005E37AD" w:rsidRPr="003F4392" w:rsidRDefault="005E37AD" w:rsidP="00CB3316">
            <w:pPr>
              <w:jc w:val="right"/>
              <w:rPr>
                <w:color w:val="auto"/>
              </w:rPr>
            </w:pPr>
            <w:r>
              <w:rPr>
                <w:color w:val="auto"/>
              </w:rPr>
              <w:t>9 September</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02A440EF"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725BCCFD" w14:textId="77777777" w:rsidR="005E37AD" w:rsidRPr="003F4392" w:rsidRDefault="005E37AD" w:rsidP="00AC0F01">
            <w:pPr>
              <w:rPr>
                <w:color w:val="auto"/>
              </w:rPr>
            </w:pPr>
            <w:r>
              <w:rPr>
                <w:color w:val="auto"/>
              </w:rPr>
              <w:t>Sydney</w:t>
            </w:r>
          </w:p>
        </w:tc>
      </w:tr>
      <w:tr w:rsidR="005E37AD" w:rsidRPr="003F4392" w14:paraId="595D6B7B" w14:textId="77777777" w:rsidTr="005E37AD">
        <w:trPr>
          <w:trHeight w:hRule="exact" w:val="360"/>
        </w:trPr>
        <w:tc>
          <w:tcPr>
            <w:tcW w:w="1761" w:type="pct"/>
            <w:tcBorders>
              <w:top w:val="single" w:sz="4" w:space="0" w:color="C0C0C0"/>
              <w:bottom w:val="single" w:sz="4" w:space="0" w:color="C0C0C0"/>
            </w:tcBorders>
            <w:vAlign w:val="center"/>
          </w:tcPr>
          <w:p w14:paraId="4E299893" w14:textId="77777777" w:rsidR="005E37AD" w:rsidRPr="003F4392" w:rsidRDefault="005E37AD" w:rsidP="00CB3316">
            <w:pPr>
              <w:jc w:val="right"/>
              <w:rPr>
                <w:color w:val="auto"/>
              </w:rPr>
            </w:pPr>
            <w:r>
              <w:rPr>
                <w:color w:val="auto"/>
              </w:rPr>
              <w:t>11 October</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2CCF290D"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2266B5E9" w14:textId="77777777" w:rsidR="005E37AD" w:rsidRPr="003F4392" w:rsidRDefault="005E37AD" w:rsidP="00AC0F01">
            <w:pPr>
              <w:rPr>
                <w:color w:val="auto"/>
              </w:rPr>
            </w:pPr>
            <w:r>
              <w:rPr>
                <w:color w:val="auto"/>
              </w:rPr>
              <w:t>Perth</w:t>
            </w:r>
          </w:p>
        </w:tc>
      </w:tr>
      <w:tr w:rsidR="005E37AD" w:rsidRPr="003F4392" w14:paraId="47DF3FE4" w14:textId="77777777" w:rsidTr="005E37AD">
        <w:trPr>
          <w:trHeight w:hRule="exact" w:val="360"/>
        </w:trPr>
        <w:tc>
          <w:tcPr>
            <w:tcW w:w="1761" w:type="pct"/>
            <w:tcBorders>
              <w:top w:val="single" w:sz="4" w:space="0" w:color="C0C0C0"/>
              <w:bottom w:val="single" w:sz="4" w:space="0" w:color="C0C0C0"/>
            </w:tcBorders>
            <w:vAlign w:val="center"/>
          </w:tcPr>
          <w:p w14:paraId="6FF14498" w14:textId="77777777" w:rsidR="005E37AD" w:rsidRPr="003F4392" w:rsidRDefault="005E37AD" w:rsidP="00CB3316">
            <w:pPr>
              <w:jc w:val="right"/>
              <w:rPr>
                <w:color w:val="auto"/>
              </w:rPr>
            </w:pPr>
            <w:r>
              <w:rPr>
                <w:color w:val="auto"/>
              </w:rPr>
              <w:t>11 November</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15E15F2D"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020D00AB" w14:textId="77777777" w:rsidR="005E37AD" w:rsidRPr="003F4392" w:rsidRDefault="005E37AD" w:rsidP="00AC0F01">
            <w:pPr>
              <w:rPr>
                <w:color w:val="auto"/>
              </w:rPr>
            </w:pPr>
            <w:r>
              <w:rPr>
                <w:color w:val="auto"/>
              </w:rPr>
              <w:t>Canberra</w:t>
            </w:r>
          </w:p>
        </w:tc>
      </w:tr>
      <w:tr w:rsidR="005E37AD" w:rsidRPr="003F4392" w14:paraId="2F1DD7FF" w14:textId="77777777" w:rsidTr="005E37AD">
        <w:trPr>
          <w:trHeight w:hRule="exact" w:val="360"/>
        </w:trPr>
        <w:tc>
          <w:tcPr>
            <w:tcW w:w="1761" w:type="pct"/>
            <w:tcBorders>
              <w:top w:val="single" w:sz="4" w:space="0" w:color="C0C0C0"/>
              <w:bottom w:val="single" w:sz="4" w:space="0" w:color="C0C0C0"/>
            </w:tcBorders>
            <w:vAlign w:val="center"/>
          </w:tcPr>
          <w:p w14:paraId="5AA2E845" w14:textId="77777777" w:rsidR="005E37AD" w:rsidRPr="003F4392" w:rsidRDefault="005E37AD" w:rsidP="00CB3316">
            <w:pPr>
              <w:jc w:val="right"/>
              <w:rPr>
                <w:color w:val="auto"/>
              </w:rPr>
            </w:pPr>
            <w:r>
              <w:rPr>
                <w:color w:val="auto"/>
              </w:rPr>
              <w:t>8 December</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36B572C3"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6A00788E" w14:textId="77777777" w:rsidR="005E37AD" w:rsidRPr="003F4392" w:rsidRDefault="005E37AD" w:rsidP="00AC0F01">
            <w:pPr>
              <w:rPr>
                <w:color w:val="auto"/>
              </w:rPr>
            </w:pPr>
            <w:r>
              <w:rPr>
                <w:color w:val="auto"/>
              </w:rPr>
              <w:t>Melbourne</w:t>
            </w:r>
          </w:p>
        </w:tc>
      </w:tr>
      <w:tr w:rsidR="005E37AD" w:rsidRPr="003F4392" w14:paraId="39AACA3D" w14:textId="77777777" w:rsidTr="005E37AD">
        <w:trPr>
          <w:trHeight w:hRule="exact" w:val="360"/>
        </w:trPr>
        <w:tc>
          <w:tcPr>
            <w:tcW w:w="1761" w:type="pct"/>
            <w:tcBorders>
              <w:top w:val="single" w:sz="4" w:space="0" w:color="C0C0C0"/>
              <w:bottom w:val="single" w:sz="4" w:space="0" w:color="C0C0C0"/>
            </w:tcBorders>
            <w:vAlign w:val="center"/>
          </w:tcPr>
          <w:p w14:paraId="26F42782" w14:textId="77777777" w:rsidR="005E37AD" w:rsidRPr="003F4392" w:rsidRDefault="005E37AD" w:rsidP="00CB3316">
            <w:pPr>
              <w:jc w:val="right"/>
              <w:rPr>
                <w:color w:val="auto"/>
              </w:rPr>
            </w:pPr>
            <w:r>
              <w:rPr>
                <w:color w:val="auto"/>
              </w:rPr>
              <w:t>16 February</w:t>
            </w:r>
            <w:r w:rsidRPr="003F4392">
              <w:rPr>
                <w:color w:val="auto"/>
              </w:rPr>
              <w:t xml:space="preserve"> 201</w:t>
            </w:r>
            <w:r>
              <w:rPr>
                <w:color w:val="auto"/>
              </w:rPr>
              <w:t>6</w:t>
            </w:r>
          </w:p>
        </w:tc>
        <w:tc>
          <w:tcPr>
            <w:tcW w:w="1018" w:type="pct"/>
            <w:tcBorders>
              <w:top w:val="single" w:sz="4" w:space="0" w:color="C0C0C0"/>
              <w:bottom w:val="single" w:sz="4" w:space="0" w:color="C0C0C0"/>
            </w:tcBorders>
          </w:tcPr>
          <w:p w14:paraId="7F9C5FD8"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2D15D576" w14:textId="77777777" w:rsidR="005E37AD" w:rsidRPr="003F4392" w:rsidRDefault="005E37AD" w:rsidP="00AC0F01">
            <w:pPr>
              <w:rPr>
                <w:color w:val="auto"/>
              </w:rPr>
            </w:pPr>
            <w:r>
              <w:rPr>
                <w:color w:val="auto"/>
              </w:rPr>
              <w:t>Sydney</w:t>
            </w:r>
          </w:p>
        </w:tc>
      </w:tr>
      <w:tr w:rsidR="005E37AD" w:rsidRPr="003F4392" w14:paraId="2223977E" w14:textId="77777777" w:rsidTr="005E37AD">
        <w:trPr>
          <w:trHeight w:hRule="exact" w:val="360"/>
        </w:trPr>
        <w:tc>
          <w:tcPr>
            <w:tcW w:w="1761" w:type="pct"/>
            <w:tcBorders>
              <w:top w:val="single" w:sz="4" w:space="0" w:color="C0C0C0"/>
              <w:bottom w:val="single" w:sz="4" w:space="0" w:color="C0C0C0"/>
            </w:tcBorders>
            <w:vAlign w:val="center"/>
          </w:tcPr>
          <w:p w14:paraId="681D4CBE" w14:textId="77777777" w:rsidR="005E37AD" w:rsidRPr="003F4392" w:rsidRDefault="005E37AD" w:rsidP="00CB3316">
            <w:pPr>
              <w:jc w:val="right"/>
              <w:rPr>
                <w:color w:val="auto"/>
              </w:rPr>
            </w:pPr>
            <w:r>
              <w:rPr>
                <w:color w:val="auto"/>
              </w:rPr>
              <w:t>24 March</w:t>
            </w:r>
            <w:r w:rsidRPr="003F4392">
              <w:rPr>
                <w:color w:val="auto"/>
              </w:rPr>
              <w:t xml:space="preserve"> 201</w:t>
            </w:r>
            <w:r>
              <w:rPr>
                <w:color w:val="auto"/>
              </w:rPr>
              <w:t>7</w:t>
            </w:r>
          </w:p>
        </w:tc>
        <w:tc>
          <w:tcPr>
            <w:tcW w:w="1018" w:type="pct"/>
            <w:tcBorders>
              <w:top w:val="single" w:sz="4" w:space="0" w:color="C0C0C0"/>
              <w:bottom w:val="single" w:sz="4" w:space="0" w:color="C0C0C0"/>
            </w:tcBorders>
          </w:tcPr>
          <w:p w14:paraId="4715F2E9"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30149EFA" w14:textId="77777777" w:rsidR="005E37AD" w:rsidRPr="003F4392" w:rsidRDefault="005E37AD" w:rsidP="00AC0F01">
            <w:pPr>
              <w:rPr>
                <w:color w:val="auto"/>
              </w:rPr>
            </w:pPr>
            <w:r>
              <w:rPr>
                <w:color w:val="auto"/>
              </w:rPr>
              <w:t>Brisbane</w:t>
            </w:r>
          </w:p>
        </w:tc>
      </w:tr>
      <w:tr w:rsidR="005E37AD" w:rsidRPr="003F4392" w14:paraId="1A3C742C" w14:textId="77777777" w:rsidTr="005E37AD">
        <w:trPr>
          <w:trHeight w:hRule="exact" w:val="360"/>
        </w:trPr>
        <w:tc>
          <w:tcPr>
            <w:tcW w:w="1761" w:type="pct"/>
            <w:tcBorders>
              <w:top w:val="single" w:sz="4" w:space="0" w:color="C0C0C0"/>
              <w:bottom w:val="single" w:sz="4" w:space="0" w:color="C0C0C0"/>
            </w:tcBorders>
            <w:vAlign w:val="center"/>
          </w:tcPr>
          <w:p w14:paraId="4A7778DE" w14:textId="77777777" w:rsidR="005E37AD" w:rsidRPr="003F4392" w:rsidRDefault="005E37AD" w:rsidP="00CB3316">
            <w:pPr>
              <w:jc w:val="right"/>
              <w:rPr>
                <w:color w:val="auto"/>
              </w:rPr>
            </w:pPr>
            <w:r>
              <w:rPr>
                <w:color w:val="auto"/>
              </w:rPr>
              <w:t>28 April</w:t>
            </w:r>
            <w:r w:rsidRPr="003F4392">
              <w:rPr>
                <w:color w:val="auto"/>
              </w:rPr>
              <w:t xml:space="preserve"> 201</w:t>
            </w:r>
            <w:r>
              <w:rPr>
                <w:color w:val="auto"/>
              </w:rPr>
              <w:t>7</w:t>
            </w:r>
          </w:p>
        </w:tc>
        <w:tc>
          <w:tcPr>
            <w:tcW w:w="1018" w:type="pct"/>
            <w:tcBorders>
              <w:top w:val="single" w:sz="4" w:space="0" w:color="C0C0C0"/>
              <w:bottom w:val="single" w:sz="4" w:space="0" w:color="C0C0C0"/>
            </w:tcBorders>
          </w:tcPr>
          <w:p w14:paraId="6464AA0C"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04DC808E" w14:textId="77777777" w:rsidR="005E37AD" w:rsidRPr="003F4392" w:rsidRDefault="005E37AD" w:rsidP="00AC0F01">
            <w:pPr>
              <w:rPr>
                <w:color w:val="auto"/>
              </w:rPr>
            </w:pPr>
            <w:r>
              <w:rPr>
                <w:color w:val="auto"/>
              </w:rPr>
              <w:t>Melbourne</w:t>
            </w:r>
          </w:p>
        </w:tc>
      </w:tr>
      <w:tr w:rsidR="005E37AD" w:rsidRPr="003F4392" w14:paraId="696AD0CF" w14:textId="77777777" w:rsidTr="005E37AD">
        <w:trPr>
          <w:trHeight w:hRule="exact" w:val="360"/>
        </w:trPr>
        <w:tc>
          <w:tcPr>
            <w:tcW w:w="1761" w:type="pct"/>
            <w:tcBorders>
              <w:top w:val="single" w:sz="4" w:space="0" w:color="C0C0C0"/>
              <w:bottom w:val="single" w:sz="4" w:space="0" w:color="C0C0C0"/>
            </w:tcBorders>
            <w:vAlign w:val="center"/>
          </w:tcPr>
          <w:p w14:paraId="1C417263" w14:textId="77777777" w:rsidR="005E37AD" w:rsidRPr="003F4392" w:rsidRDefault="005E37AD" w:rsidP="00CB3316">
            <w:pPr>
              <w:jc w:val="right"/>
              <w:rPr>
                <w:color w:val="auto"/>
              </w:rPr>
            </w:pPr>
            <w:r>
              <w:rPr>
                <w:color w:val="auto"/>
              </w:rPr>
              <w:t>26 May</w:t>
            </w:r>
            <w:r w:rsidRPr="003F4392">
              <w:rPr>
                <w:color w:val="auto"/>
              </w:rPr>
              <w:t xml:space="preserve"> 201</w:t>
            </w:r>
            <w:r>
              <w:rPr>
                <w:color w:val="auto"/>
              </w:rPr>
              <w:t>7</w:t>
            </w:r>
          </w:p>
        </w:tc>
        <w:tc>
          <w:tcPr>
            <w:tcW w:w="1018" w:type="pct"/>
            <w:tcBorders>
              <w:top w:val="single" w:sz="4" w:space="0" w:color="C0C0C0"/>
              <w:bottom w:val="single" w:sz="4" w:space="0" w:color="C0C0C0"/>
            </w:tcBorders>
          </w:tcPr>
          <w:p w14:paraId="15CDEE80" w14:textId="77777777" w:rsidR="005E37AD" w:rsidRDefault="005E37AD" w:rsidP="00AC0F01">
            <w:pPr>
              <w:rPr>
                <w:color w:val="auto"/>
              </w:rPr>
            </w:pPr>
          </w:p>
        </w:tc>
        <w:tc>
          <w:tcPr>
            <w:tcW w:w="2221" w:type="pct"/>
            <w:tcBorders>
              <w:top w:val="single" w:sz="4" w:space="0" w:color="C0C0C0"/>
              <w:bottom w:val="single" w:sz="4" w:space="0" w:color="C0C0C0"/>
            </w:tcBorders>
            <w:vAlign w:val="center"/>
          </w:tcPr>
          <w:p w14:paraId="18435043" w14:textId="77777777" w:rsidR="005E37AD" w:rsidRPr="003F4392" w:rsidRDefault="005E37AD" w:rsidP="00AC0F01">
            <w:pPr>
              <w:rPr>
                <w:color w:val="auto"/>
              </w:rPr>
            </w:pPr>
            <w:r>
              <w:rPr>
                <w:color w:val="auto"/>
              </w:rPr>
              <w:t>Canberra</w:t>
            </w:r>
          </w:p>
        </w:tc>
      </w:tr>
    </w:tbl>
    <w:p w14:paraId="41D9976D" w14:textId="77777777" w:rsidR="00A904D4" w:rsidRPr="003F4392" w:rsidRDefault="00A904D4" w:rsidP="00AC0F01">
      <w:pPr>
        <w:pStyle w:val="SingleParagraph"/>
      </w:pPr>
    </w:p>
    <w:p w14:paraId="5392FE99" w14:textId="77777777" w:rsidR="009F2CDE" w:rsidRDefault="009F2CDE" w:rsidP="00F728A4">
      <w:pPr>
        <w:pStyle w:val="Heading3"/>
        <w:ind w:left="720"/>
      </w:pPr>
      <w:r>
        <w:lastRenderedPageBreak/>
        <w:t>Project Consultation</w:t>
      </w:r>
    </w:p>
    <w:p w14:paraId="493E10CB" w14:textId="77777777" w:rsidR="00A904D4" w:rsidRPr="003F4392" w:rsidRDefault="00A904D4" w:rsidP="00AC0F01">
      <w:r w:rsidRPr="003F4392">
        <w:t>The Board generally conducts its projects by appointing working groups comprising members of the Board, Advisory Panel members</w:t>
      </w:r>
      <w:r w:rsidR="00093E0E">
        <w:t xml:space="preserve"> or other relevant experts</w:t>
      </w:r>
      <w:r w:rsidRPr="003F4392">
        <w:t>, consultants and officers from the Treasury and the A</w:t>
      </w:r>
      <w:r w:rsidR="00713BE1">
        <w:t>TO</w:t>
      </w:r>
      <w:r w:rsidRPr="003F4392">
        <w:t>.</w:t>
      </w:r>
    </w:p>
    <w:p w14:paraId="6D171416" w14:textId="77777777" w:rsidR="00A904D4" w:rsidRPr="003F4392" w:rsidRDefault="00A904D4" w:rsidP="00AC0F01">
      <w:r w:rsidRPr="003F4392">
        <w:t xml:space="preserve">A list of working groups for </w:t>
      </w:r>
      <w:r w:rsidR="00961946">
        <w:t>2016</w:t>
      </w:r>
      <w:r w:rsidR="00041549">
        <w:noBreakHyphen/>
      </w:r>
      <w:r w:rsidR="00961946">
        <w:t>17</w:t>
      </w:r>
      <w:r w:rsidRPr="003F4392">
        <w:t xml:space="preserve">, and the Board members appointed to each working group, is provided at </w:t>
      </w:r>
      <w:r w:rsidRPr="002272E1">
        <w:t>Appendix </w:t>
      </w:r>
      <w:r w:rsidR="003341FB" w:rsidRPr="002272E1">
        <w:t>C</w:t>
      </w:r>
      <w:r w:rsidRPr="002272E1">
        <w:t>.</w:t>
      </w:r>
      <w:r w:rsidRPr="003F4392">
        <w:t xml:space="preserve"> Each of these working groups met on numerous occasions during 201</w:t>
      </w:r>
      <w:r w:rsidR="00961946">
        <w:t>6</w:t>
      </w:r>
      <w:r w:rsidR="000B1CD9">
        <w:noBreakHyphen/>
      </w:r>
      <w:r w:rsidRPr="003F4392">
        <w:t>1</w:t>
      </w:r>
      <w:r w:rsidR="00961946">
        <w:t>7</w:t>
      </w:r>
      <w:r w:rsidRPr="003F4392">
        <w:t xml:space="preserve"> and engaged in consultation in relation to the projects.</w:t>
      </w:r>
    </w:p>
    <w:p w14:paraId="296A6FC1" w14:textId="77777777" w:rsidR="00B740E7" w:rsidRPr="003F4392" w:rsidRDefault="00B740E7" w:rsidP="00F728A4">
      <w:pPr>
        <w:pStyle w:val="Heading3"/>
        <w:ind w:left="720"/>
      </w:pPr>
      <w:r w:rsidRPr="003F4392">
        <w:t>Advisory Panel</w:t>
      </w:r>
      <w:bookmarkEnd w:id="88"/>
      <w:bookmarkEnd w:id="89"/>
    </w:p>
    <w:p w14:paraId="734DF7D5" w14:textId="77777777" w:rsidR="00B740E7" w:rsidRPr="003F4392" w:rsidRDefault="00B740E7" w:rsidP="00AC0F01">
      <w:r w:rsidRPr="003F4392">
        <w:t>In July 2002, the Board established an Advisory Panel to assist it in the general performance of its role</w:t>
      </w:r>
      <w:r w:rsidR="003F5B6B" w:rsidRPr="003F4392">
        <w:t>.</w:t>
      </w:r>
      <w:r w:rsidR="00ED3EFD" w:rsidRPr="003F4392">
        <w:t xml:space="preserve"> </w:t>
      </w:r>
      <w:r w:rsidRPr="003F4392">
        <w:t xml:space="preserve">The Panel currently </w:t>
      </w:r>
      <w:r w:rsidRPr="002272E1">
        <w:t>comprises</w:t>
      </w:r>
      <w:r w:rsidR="00840E65" w:rsidRPr="002272E1">
        <w:t xml:space="preserve"> </w:t>
      </w:r>
      <w:r w:rsidR="00CF35E7">
        <w:t>64</w:t>
      </w:r>
      <w:r w:rsidR="00840E65" w:rsidRPr="002272E1">
        <w:t xml:space="preserve"> </w:t>
      </w:r>
      <w:r w:rsidRPr="002272E1">
        <w:t>taxation</w:t>
      </w:r>
      <w:r w:rsidRPr="003F4392">
        <w:t xml:space="preserve"> specialists who have agreed to assist the Board</w:t>
      </w:r>
      <w:r w:rsidR="00865A1D">
        <w:t>, on a voluntary basis,</w:t>
      </w:r>
      <w:r w:rsidRPr="003F4392">
        <w:t xml:space="preserve"> with its work</w:t>
      </w:r>
      <w:r w:rsidR="003F5B6B" w:rsidRPr="003F4392">
        <w:t>.</w:t>
      </w:r>
      <w:r w:rsidR="00ED3EFD" w:rsidRPr="003F4392">
        <w:t xml:space="preserve"> </w:t>
      </w:r>
      <w:r w:rsidRPr="003F4392">
        <w:t xml:space="preserve">Panel members are appointed </w:t>
      </w:r>
      <w:r w:rsidR="00E31C19" w:rsidRPr="003F4392">
        <w:t>based on</w:t>
      </w:r>
      <w:r w:rsidRPr="003F4392">
        <w:t xml:space="preserve"> their individual capabilities and expertise, and not as representatives of particular interests.</w:t>
      </w:r>
    </w:p>
    <w:p w14:paraId="1129937A" w14:textId="77777777" w:rsidR="00B740E7" w:rsidRPr="003F4392" w:rsidRDefault="00B740E7" w:rsidP="00AC0F01">
      <w:r w:rsidRPr="003F4392">
        <w:t>The Panel provides an additional source of advice to that provided by the business, professional and other community representative organisations with which the Board has developed close working relationships</w:t>
      </w:r>
      <w:r w:rsidR="003F5B6B" w:rsidRPr="003F4392">
        <w:t>.</w:t>
      </w:r>
      <w:r w:rsidR="00ED3EFD" w:rsidRPr="003F4392">
        <w:t xml:space="preserve"> </w:t>
      </w:r>
      <w:r w:rsidRPr="003F4392">
        <w:t xml:space="preserve">The Board met Advisory Panel members on a number of occasions during </w:t>
      </w:r>
      <w:r w:rsidR="00BC3EC0" w:rsidRPr="003F4392">
        <w:t>201</w:t>
      </w:r>
      <w:r w:rsidR="00961946">
        <w:t>6</w:t>
      </w:r>
      <w:r w:rsidR="000B1CD9">
        <w:noBreakHyphen/>
      </w:r>
      <w:r w:rsidR="00BC3EC0" w:rsidRPr="003F4392">
        <w:t>1</w:t>
      </w:r>
      <w:r w:rsidR="00961946">
        <w:t>7</w:t>
      </w:r>
      <w:r w:rsidR="004E577F" w:rsidRPr="003F4392">
        <w:t xml:space="preserve"> </w:t>
      </w:r>
      <w:r w:rsidRPr="003F4392">
        <w:t xml:space="preserve">to discuss Board projects and general issues associated with the integrity and functioning of the tax system. </w:t>
      </w:r>
    </w:p>
    <w:p w14:paraId="030B74C8" w14:textId="547B4162" w:rsidR="00B740E7" w:rsidRPr="003F4392" w:rsidRDefault="00B740E7" w:rsidP="00AC0F01">
      <w:r w:rsidRPr="003F4392">
        <w:t>Panel membership as at 30 June </w:t>
      </w:r>
      <w:r w:rsidR="00840E65" w:rsidRPr="003F4392">
        <w:t>201</w:t>
      </w:r>
      <w:r w:rsidR="00961946">
        <w:t>7</w:t>
      </w:r>
      <w:r w:rsidR="00840E65" w:rsidRPr="003F4392">
        <w:t xml:space="preserve"> </w:t>
      </w:r>
      <w:r w:rsidRPr="003F4392">
        <w:t>is set out at Appendix </w:t>
      </w:r>
      <w:r w:rsidR="00E16A01">
        <w:t>G</w:t>
      </w:r>
      <w:r w:rsidRPr="003F4392">
        <w:t>.</w:t>
      </w:r>
    </w:p>
    <w:p w14:paraId="698BDEBE" w14:textId="77777777" w:rsidR="00B740E7" w:rsidRPr="00F728A4" w:rsidRDefault="00B740E7" w:rsidP="00F728A4">
      <w:pPr>
        <w:pStyle w:val="Heading3"/>
        <w:ind w:left="720"/>
      </w:pPr>
      <w:bookmarkStart w:id="94" w:name="_Toc433729876"/>
      <w:bookmarkStart w:id="95" w:name="_Toc433899285"/>
      <w:r w:rsidRPr="003F4392">
        <w:t>Assistance provided for the Board</w:t>
      </w:r>
      <w:r w:rsidR="000B1CD9">
        <w:t>’</w:t>
      </w:r>
      <w:r w:rsidRPr="003F4392">
        <w:t>s reviews</w:t>
      </w:r>
      <w:bookmarkEnd w:id="94"/>
      <w:bookmarkEnd w:id="95"/>
    </w:p>
    <w:p w14:paraId="35ED00CF" w14:textId="77777777" w:rsidR="00773091" w:rsidRPr="003F4392" w:rsidRDefault="00773091" w:rsidP="00AC0F01">
      <w:r w:rsidRPr="003F4392">
        <w:t xml:space="preserve">The Board draws substantially on work </w:t>
      </w:r>
      <w:r w:rsidR="000A23EC">
        <w:t>undertaken</w:t>
      </w:r>
      <w:r w:rsidRPr="003F4392">
        <w:t xml:space="preserve"> by officers of the Treasury and ATO when </w:t>
      </w:r>
      <w:r w:rsidR="000A23EC">
        <w:t>conducting</w:t>
      </w:r>
      <w:r w:rsidRPr="003F4392">
        <w:t xml:space="preserve"> its reviews. </w:t>
      </w:r>
      <w:r w:rsidR="000A23EC">
        <w:t>As such, t</w:t>
      </w:r>
      <w:r w:rsidRPr="003F4392">
        <w:t>he Board wishes to record its appreciation for the extensive assistance provided by the Treasury and ATO officers involved in the Board</w:t>
      </w:r>
      <w:r w:rsidR="000B1CD9">
        <w:t>’</w:t>
      </w:r>
      <w:r w:rsidRPr="003F4392">
        <w:t xml:space="preserve">s work during the </w:t>
      </w:r>
      <w:r w:rsidR="008D2573">
        <w:t>2016</w:t>
      </w:r>
      <w:r w:rsidR="00041549">
        <w:noBreakHyphen/>
      </w:r>
      <w:r w:rsidR="008D2573">
        <w:t>17</w:t>
      </w:r>
      <w:r w:rsidRPr="003F4392">
        <w:t xml:space="preserve"> year.</w:t>
      </w:r>
    </w:p>
    <w:p w14:paraId="6044D140" w14:textId="77777777" w:rsidR="00840E65" w:rsidRPr="003F4392" w:rsidRDefault="00773091" w:rsidP="000A23EC">
      <w:r w:rsidRPr="003F4392">
        <w:t xml:space="preserve">The Board was </w:t>
      </w:r>
      <w:r>
        <w:t xml:space="preserve">also </w:t>
      </w:r>
      <w:r w:rsidRPr="003F4392">
        <w:t xml:space="preserve">assisted with its projects by experts from the private sector, </w:t>
      </w:r>
      <w:r>
        <w:t xml:space="preserve">and </w:t>
      </w:r>
      <w:r w:rsidRPr="003F4392">
        <w:t xml:space="preserve">academia </w:t>
      </w:r>
      <w:r>
        <w:t xml:space="preserve">during the </w:t>
      </w:r>
      <w:r w:rsidR="00E87DD8">
        <w:t>2016</w:t>
      </w:r>
      <w:r w:rsidR="00041549">
        <w:noBreakHyphen/>
      </w:r>
      <w:r w:rsidR="00E87DD8">
        <w:t>17</w:t>
      </w:r>
      <w:r>
        <w:t xml:space="preserve"> year, and wishes to record its appreciation for their assistance. </w:t>
      </w:r>
      <w:r w:rsidR="00D70375">
        <w:t>The Board looks forward to continuing these producti</w:t>
      </w:r>
      <w:r w:rsidR="00E87DD8">
        <w:t>ve working relationships in 2017</w:t>
      </w:r>
      <w:r w:rsidR="000B1CD9">
        <w:noBreakHyphen/>
      </w:r>
      <w:r w:rsidR="00E87DD8">
        <w:t>18</w:t>
      </w:r>
      <w:r w:rsidR="00D70375">
        <w:t>.</w:t>
      </w:r>
      <w:r>
        <w:t xml:space="preserve"> </w:t>
      </w:r>
    </w:p>
    <w:p w14:paraId="4B1C6C1A" w14:textId="77777777" w:rsidR="000A23EC" w:rsidRDefault="000A23EC" w:rsidP="00B740E7">
      <w:pPr>
        <w:pStyle w:val="Heading1"/>
        <w:sectPr w:rsidR="000A23EC" w:rsidSect="004A6459">
          <w:pgSz w:w="11907" w:h="16840" w:code="9"/>
          <w:pgMar w:top="2466" w:right="2098" w:bottom="2466" w:left="2098" w:header="1559" w:footer="1899" w:gutter="0"/>
          <w:cols w:space="720"/>
          <w:titlePg/>
        </w:sectPr>
      </w:pPr>
      <w:bookmarkStart w:id="96" w:name="_Toc433729878"/>
      <w:bookmarkStart w:id="97" w:name="_Toc433899287"/>
    </w:p>
    <w:p w14:paraId="1C6BF1D9" w14:textId="77777777" w:rsidR="00B740E7" w:rsidRPr="003F4392" w:rsidRDefault="00B740E7" w:rsidP="0019364F">
      <w:pPr>
        <w:pStyle w:val="Heading1"/>
        <w:ind w:left="0" w:firstLine="0"/>
      </w:pPr>
      <w:bookmarkStart w:id="98" w:name="_Toc496800129"/>
      <w:bookmarkStart w:id="99" w:name="_Toc496800410"/>
      <w:bookmarkStart w:id="100" w:name="_Toc497482463"/>
      <w:bookmarkStart w:id="101" w:name="_Toc501457242"/>
      <w:r w:rsidRPr="003F4392">
        <w:lastRenderedPageBreak/>
        <w:t>The year ahead</w:t>
      </w:r>
      <w:bookmarkEnd w:id="96"/>
      <w:bookmarkEnd w:id="97"/>
      <w:bookmarkEnd w:id="98"/>
      <w:bookmarkEnd w:id="99"/>
      <w:bookmarkEnd w:id="100"/>
      <w:bookmarkEnd w:id="101"/>
    </w:p>
    <w:p w14:paraId="7429C17C" w14:textId="214E2457" w:rsidR="00F079B1" w:rsidRDefault="00F079B1" w:rsidP="00F079B1">
      <w:r>
        <w:t>During</w:t>
      </w:r>
      <w:r w:rsidR="000F0568">
        <w:t xml:space="preserve"> the</w:t>
      </w:r>
      <w:r>
        <w:t xml:space="preserve"> </w:t>
      </w:r>
      <w:r w:rsidR="00E87DD8">
        <w:t>2017</w:t>
      </w:r>
      <w:r w:rsidR="00041549">
        <w:noBreakHyphen/>
      </w:r>
      <w:r w:rsidR="00E87DD8">
        <w:t>18</w:t>
      </w:r>
      <w:r w:rsidR="000F0568">
        <w:t xml:space="preserve"> year</w:t>
      </w:r>
      <w:r>
        <w:t>, t</w:t>
      </w:r>
      <w:r w:rsidRPr="003F4392">
        <w:t xml:space="preserve">he Board </w:t>
      </w:r>
      <w:r>
        <w:t xml:space="preserve">will increase its </w:t>
      </w:r>
      <w:r w:rsidRPr="003F4392">
        <w:t xml:space="preserve">focus </w:t>
      </w:r>
      <w:r>
        <w:t xml:space="preserve">on providing policy advice to the Government in </w:t>
      </w:r>
      <w:r w:rsidR="000B1CD9">
        <w:t>‘</w:t>
      </w:r>
      <w:r>
        <w:t>real</w:t>
      </w:r>
      <w:r w:rsidR="000B1CD9">
        <w:noBreakHyphen/>
      </w:r>
      <w:r>
        <w:t>time</w:t>
      </w:r>
      <w:r w:rsidR="000B1CD9">
        <w:t>’</w:t>
      </w:r>
      <w:r>
        <w:t xml:space="preserve">, in line with the change of strategic direction that occurred at the beginning of the 2015 year. </w:t>
      </w:r>
      <w:r w:rsidRPr="003F4392">
        <w:t xml:space="preserve">Specifically, the Board intends to focus on the areas </w:t>
      </w:r>
      <w:r w:rsidRPr="00D70375">
        <w:t xml:space="preserve">outlined </w:t>
      </w:r>
      <w:r w:rsidR="00346648">
        <w:t xml:space="preserve">in Chapter 2 in </w:t>
      </w:r>
      <w:r w:rsidRPr="00D70375">
        <w:t>ad</w:t>
      </w:r>
      <w:r w:rsidRPr="003F4392">
        <w:t>dition to any other matters referred to it by the</w:t>
      </w:r>
      <w:r w:rsidR="00F930F9">
        <w:t xml:space="preserve"> Minister</w:t>
      </w:r>
      <w:r w:rsidR="00D50DBF">
        <w:t xml:space="preserve"> during the course of the year</w:t>
      </w:r>
      <w:r w:rsidRPr="003F4392">
        <w:t>.</w:t>
      </w:r>
    </w:p>
    <w:p w14:paraId="00F09FF9" w14:textId="3049A085" w:rsidR="00E87DD8" w:rsidRPr="00491DE8" w:rsidRDefault="00E87DD8" w:rsidP="00F079B1">
      <w:r>
        <w:t xml:space="preserve">The Board is also considering a broader pipeline of </w:t>
      </w:r>
      <w:r w:rsidR="00435CE5">
        <w:t xml:space="preserve">self-initiated </w:t>
      </w:r>
      <w:r>
        <w:t xml:space="preserve">projects to undertake, as informed by feedback </w:t>
      </w:r>
      <w:r w:rsidR="00997E0F">
        <w:t xml:space="preserve">and input </w:t>
      </w:r>
      <w:r>
        <w:t xml:space="preserve">obtained during its consultations.  </w:t>
      </w:r>
      <w:r w:rsidR="0003606E" w:rsidRPr="00491DE8">
        <w:t>This may include the following self</w:t>
      </w:r>
      <w:r w:rsidR="0003606E" w:rsidRPr="00491DE8">
        <w:noBreakHyphen/>
        <w:t>initiated projects:</w:t>
      </w:r>
    </w:p>
    <w:p w14:paraId="4D6E14B9" w14:textId="78B6D6E8" w:rsidR="0003606E" w:rsidRPr="00491DE8" w:rsidRDefault="0003606E" w:rsidP="0003606E">
      <w:pPr>
        <w:pStyle w:val="Bullet"/>
      </w:pPr>
      <w:r w:rsidRPr="00491DE8">
        <w:t>A review of small business tax concessions;</w:t>
      </w:r>
    </w:p>
    <w:p w14:paraId="131DDC5E" w14:textId="7F9F267B" w:rsidR="0003606E" w:rsidRPr="00491DE8" w:rsidRDefault="0003606E" w:rsidP="0003606E">
      <w:pPr>
        <w:pStyle w:val="Bullet"/>
      </w:pPr>
      <w:r w:rsidRPr="00491DE8">
        <w:t>A comparison of the taxing rights for real property under Australia’s double tax agreements and domestic laws;</w:t>
      </w:r>
    </w:p>
    <w:p w14:paraId="7B9BCFD9" w14:textId="2C5848FE" w:rsidR="0003606E" w:rsidRPr="00491DE8" w:rsidRDefault="0003606E" w:rsidP="0003606E">
      <w:pPr>
        <w:pStyle w:val="Bullet"/>
      </w:pPr>
      <w:r w:rsidRPr="00491DE8">
        <w:t>Certain compliance issues relating to taxation in agriculture;</w:t>
      </w:r>
    </w:p>
    <w:p w14:paraId="23819F89" w14:textId="3FF0294A" w:rsidR="0003606E" w:rsidRPr="00491DE8" w:rsidRDefault="0003606E" w:rsidP="0003606E">
      <w:pPr>
        <w:pStyle w:val="Bullet"/>
      </w:pPr>
      <w:r w:rsidRPr="00491DE8">
        <w:t>New tax measures to promote innovation;  and</w:t>
      </w:r>
    </w:p>
    <w:p w14:paraId="36135496" w14:textId="166D2D1E" w:rsidR="0003606E" w:rsidRPr="00491DE8" w:rsidRDefault="0003606E" w:rsidP="0003606E">
      <w:pPr>
        <w:pStyle w:val="Bullet"/>
      </w:pPr>
      <w:r w:rsidRPr="00491DE8">
        <w:t>Tax settings and digital disruption.</w:t>
      </w:r>
    </w:p>
    <w:p w14:paraId="2A35B28E" w14:textId="77777777" w:rsidR="00BC5605" w:rsidRDefault="00BC5605" w:rsidP="00F079B1">
      <w:r>
        <w:t xml:space="preserve">The Board will continue to improve the transparency and communication of its activities, including through regular updates by the CEO to stakeholder organisations, Advisory </w:t>
      </w:r>
      <w:r w:rsidR="00D32DD7">
        <w:t>P</w:t>
      </w:r>
      <w:r>
        <w:t>anel members and past Board members</w:t>
      </w:r>
      <w:r w:rsidR="000B1CD9">
        <w:t xml:space="preserve">. </w:t>
      </w:r>
    </w:p>
    <w:p w14:paraId="690FB3AC" w14:textId="77777777" w:rsidR="009F2CDE" w:rsidRDefault="00B740E7" w:rsidP="00F079B1">
      <w:r w:rsidRPr="003F4392">
        <w:t xml:space="preserve">The Board will </w:t>
      </w:r>
      <w:r w:rsidR="00BC5605">
        <w:t xml:space="preserve">also </w:t>
      </w:r>
      <w:r w:rsidRPr="003F4392">
        <w:t>continue to pursue its objectives as set out in its Charter, including issues relating to the general integrity and functioning of the tax system</w:t>
      </w:r>
      <w:r w:rsidR="000B1CD9">
        <w:t xml:space="preserve">. </w:t>
      </w:r>
    </w:p>
    <w:p w14:paraId="1A6CBAC5" w14:textId="77777777" w:rsidR="00CC1487" w:rsidRPr="003F4392" w:rsidRDefault="00CC1487" w:rsidP="00CB3316">
      <w:pPr>
        <w:pStyle w:val="SingleParagraph"/>
      </w:pPr>
      <w:bookmarkStart w:id="102" w:name="_Toc433729884"/>
      <w:bookmarkStart w:id="103" w:name="_Toc433899293"/>
      <w:bookmarkStart w:id="104" w:name="_Toc435780194"/>
      <w:bookmarkEnd w:id="102"/>
      <w:bookmarkEnd w:id="103"/>
      <w:bookmarkEnd w:id="104"/>
    </w:p>
    <w:p w14:paraId="5845DB4D" w14:textId="77777777" w:rsidR="003F3B07" w:rsidRPr="003F4392" w:rsidRDefault="003F3B07" w:rsidP="000D4A3B">
      <w:pPr>
        <w:sectPr w:rsidR="003F3B07" w:rsidRPr="003F4392" w:rsidSect="004A6459">
          <w:headerReference w:type="even" r:id="rId51"/>
          <w:headerReference w:type="default" r:id="rId52"/>
          <w:headerReference w:type="first" r:id="rId53"/>
          <w:footerReference w:type="first" r:id="rId54"/>
          <w:pgSz w:w="11907" w:h="16840" w:code="9"/>
          <w:pgMar w:top="2466" w:right="2098" w:bottom="2466" w:left="2098" w:header="1559" w:footer="1899" w:gutter="0"/>
          <w:cols w:space="720"/>
          <w:titlePg/>
        </w:sectPr>
      </w:pPr>
    </w:p>
    <w:p w14:paraId="0AFAFA9C" w14:textId="77777777" w:rsidR="00B740E7" w:rsidRPr="003F4392" w:rsidRDefault="00B740E7" w:rsidP="00B9467E">
      <w:pPr>
        <w:pStyle w:val="Heading1"/>
        <w:ind w:left="0" w:firstLine="0"/>
      </w:pPr>
      <w:bookmarkStart w:id="105" w:name="_Toc339534711"/>
      <w:bookmarkStart w:id="106" w:name="_Toc370713673"/>
      <w:bookmarkStart w:id="107" w:name="_Toc370727784"/>
      <w:bookmarkStart w:id="108" w:name="_Toc433729893"/>
      <w:bookmarkStart w:id="109" w:name="_Toc433899302"/>
      <w:bookmarkStart w:id="110" w:name="_Toc496800130"/>
      <w:bookmarkStart w:id="111" w:name="_Toc496800411"/>
      <w:bookmarkStart w:id="112" w:name="_Toc497482464"/>
      <w:bookmarkStart w:id="113" w:name="_Toc501457243"/>
      <w:r w:rsidRPr="003F4392">
        <w:lastRenderedPageBreak/>
        <w:t>Appendix A: Membership of the Board</w:t>
      </w:r>
      <w:bookmarkEnd w:id="105"/>
      <w:bookmarkEnd w:id="106"/>
      <w:bookmarkEnd w:id="107"/>
      <w:bookmarkEnd w:id="108"/>
      <w:bookmarkEnd w:id="109"/>
      <w:bookmarkEnd w:id="110"/>
      <w:bookmarkEnd w:id="111"/>
      <w:bookmarkEnd w:id="112"/>
      <w:bookmarkEnd w:id="113"/>
    </w:p>
    <w:p w14:paraId="596CD9C9" w14:textId="77777777" w:rsidR="00B740E7" w:rsidRPr="003F4392" w:rsidRDefault="00B740E7" w:rsidP="000D4A3B">
      <w:r w:rsidRPr="003F4392">
        <w:t>The Board of Taxation comprises members appointed by the Treasurer</w:t>
      </w:r>
      <w:r w:rsidR="000B1CD9">
        <w:t xml:space="preserve">. </w:t>
      </w:r>
      <w:r w:rsidR="00093E0E">
        <w:t xml:space="preserve">Private sector </w:t>
      </w:r>
      <w:r w:rsidR="00E864A2">
        <w:t>m</w:t>
      </w:r>
      <w:r w:rsidR="00093E0E">
        <w:t>embers (currently</w:t>
      </w:r>
      <w:r w:rsidRPr="003F4392">
        <w:t xml:space="preserve"> </w:t>
      </w:r>
      <w:r w:rsidR="00CE17F6">
        <w:t>eight</w:t>
      </w:r>
      <w:r w:rsidRPr="003F4392">
        <w:t xml:space="preserve"> members</w:t>
      </w:r>
      <w:r w:rsidR="00093E0E">
        <w:t>)</w:t>
      </w:r>
      <w:r w:rsidRPr="003F4392">
        <w:t xml:space="preserve"> are appointed in their personal capacity from within the business and wider community</w:t>
      </w:r>
      <w:r w:rsidR="003F5B6B" w:rsidRPr="003F4392">
        <w:t>.</w:t>
      </w:r>
      <w:r w:rsidR="00ED3EFD" w:rsidRPr="003F4392">
        <w:t xml:space="preserve"> </w:t>
      </w:r>
      <w:r w:rsidRPr="003F4392">
        <w:t>The Secretary to the Australian Treasury, the Commissioner of Taxation and the First Parliamentary Counsel are ex officio members.</w:t>
      </w:r>
    </w:p>
    <w:p w14:paraId="3FEBC6D1" w14:textId="77777777" w:rsidR="00B740E7" w:rsidRPr="003F4392" w:rsidRDefault="00B740E7" w:rsidP="000D4A3B">
      <w:r w:rsidRPr="003F4392">
        <w:t>The members of the Board during 20</w:t>
      </w:r>
      <w:r w:rsidR="000F3749">
        <w:t>16</w:t>
      </w:r>
      <w:r w:rsidR="000B1CD9">
        <w:noBreakHyphen/>
      </w:r>
      <w:r w:rsidR="000F3749">
        <w:t>17</w:t>
      </w:r>
      <w:r w:rsidR="004402C1" w:rsidRPr="003F4392">
        <w:t xml:space="preserve"> </w:t>
      </w:r>
      <w:r w:rsidRPr="003F4392">
        <w:t>were:</w:t>
      </w:r>
    </w:p>
    <w:p w14:paraId="53370EC0" w14:textId="77777777" w:rsidR="00386FB6" w:rsidRPr="003F4392" w:rsidRDefault="00386FB6" w:rsidP="00C310CE">
      <w:pPr>
        <w:pStyle w:val="Heading2"/>
        <w:ind w:left="578" w:hanging="578"/>
      </w:pPr>
      <w:bookmarkStart w:id="114" w:name="_Toc433729894"/>
      <w:bookmarkStart w:id="115" w:name="_Toc433899303"/>
      <w:r w:rsidRPr="003F4392">
        <w:t xml:space="preserve"> </w:t>
      </w:r>
      <w:bookmarkStart w:id="116" w:name="_Toc496800131"/>
      <w:bookmarkStart w:id="117" w:name="_Toc496800412"/>
      <w:bookmarkStart w:id="118" w:name="_Toc497482465"/>
      <w:bookmarkStart w:id="119" w:name="_Toc501457244"/>
      <w:r w:rsidR="00911080">
        <w:t xml:space="preserve">Board </w:t>
      </w:r>
      <w:r w:rsidRPr="003F4392">
        <w:t>members</w:t>
      </w:r>
      <w:bookmarkEnd w:id="114"/>
      <w:bookmarkEnd w:id="115"/>
      <w:bookmarkEnd w:id="116"/>
      <w:bookmarkEnd w:id="117"/>
      <w:bookmarkEnd w:id="118"/>
      <w:bookmarkEnd w:id="119"/>
      <w:r w:rsidRPr="003F4392">
        <w:t xml:space="preserve"> </w:t>
      </w:r>
    </w:p>
    <w:p w14:paraId="023DB8E4" w14:textId="77777777" w:rsidR="00386FB6" w:rsidRPr="003F4392" w:rsidRDefault="00386FB6" w:rsidP="00F728A4">
      <w:pPr>
        <w:pStyle w:val="Heading3"/>
        <w:ind w:left="720"/>
      </w:pPr>
      <w:r w:rsidRPr="003F4392">
        <w:t>Chair –Michael Andrew</w:t>
      </w:r>
      <w:r w:rsidR="009836AD">
        <w:t xml:space="preserve"> AO</w:t>
      </w:r>
    </w:p>
    <w:p w14:paraId="14EAADD7" w14:textId="77777777" w:rsidR="00467C6B" w:rsidRPr="003F4392" w:rsidRDefault="00E94D7F" w:rsidP="00AC0F01">
      <w:r>
        <w:t>Michael</w:t>
      </w:r>
      <w:r w:rsidRPr="003F4392">
        <w:t xml:space="preserve"> </w:t>
      </w:r>
      <w:r w:rsidR="00467C6B" w:rsidRPr="003F4392">
        <w:t xml:space="preserve">Andrew </w:t>
      </w:r>
      <w:r w:rsidR="006E10C8">
        <w:t xml:space="preserve">AO </w:t>
      </w:r>
      <w:r w:rsidR="00467C6B" w:rsidRPr="003F4392">
        <w:t>was Chairman and CEO, KPMG International from May</w:t>
      </w:r>
      <w:r w:rsidR="00B431E7">
        <w:t> </w:t>
      </w:r>
      <w:r w:rsidR="00467C6B" w:rsidRPr="003F4392">
        <w:t xml:space="preserve">2011 to July 2014. He is the first Australian CEO of one of the </w:t>
      </w:r>
      <w:r w:rsidR="000B1CD9">
        <w:t>‘</w:t>
      </w:r>
      <w:r w:rsidR="00467C6B" w:rsidRPr="003F4392">
        <w:t>big four</w:t>
      </w:r>
      <w:r w:rsidR="000B1CD9">
        <w:t>’</w:t>
      </w:r>
      <w:r w:rsidR="00467C6B" w:rsidRPr="003F4392">
        <w:t xml:space="preserve"> accounting firms and the first to be based in the Asia</w:t>
      </w:r>
      <w:r w:rsidR="000B1CD9">
        <w:noBreakHyphen/>
      </w:r>
      <w:r w:rsidR="00467C6B" w:rsidRPr="003F4392">
        <w:t>Pacific region. A partner in KPMG since 1988, Michael practiced in Tax Law and was Partner in Charge of KPMG Tax Practice 1995</w:t>
      </w:r>
      <w:r w:rsidR="000B1CD9">
        <w:noBreakHyphen/>
      </w:r>
      <w:r w:rsidR="00467C6B" w:rsidRPr="003F4392">
        <w:t>2000 and was Partner in Charge of KPMG International Tax Centre in Amsterdam from 1992</w:t>
      </w:r>
      <w:r w:rsidR="000B1CD9">
        <w:noBreakHyphen/>
      </w:r>
      <w:r w:rsidR="00467C6B" w:rsidRPr="003F4392">
        <w:t>1994. Michael was Chairman of KPMG</w:t>
      </w:r>
      <w:r w:rsidR="000656AD">
        <w:t> </w:t>
      </w:r>
      <w:r w:rsidR="00467C6B" w:rsidRPr="003F4392">
        <w:t>Asia</w:t>
      </w:r>
      <w:r w:rsidR="000B1CD9">
        <w:noBreakHyphen/>
      </w:r>
      <w:r w:rsidR="00467C6B" w:rsidRPr="003F4392">
        <w:t>Pacific and Chairman, KPMG Australia from 2007</w:t>
      </w:r>
      <w:r w:rsidR="00B431E7">
        <w:t> </w:t>
      </w:r>
      <w:r w:rsidR="00467C6B" w:rsidRPr="003F4392">
        <w:t>until 2011.</w:t>
      </w:r>
    </w:p>
    <w:p w14:paraId="0A1BCEA1" w14:textId="77777777" w:rsidR="00467C6B" w:rsidRPr="003F4392" w:rsidRDefault="00467C6B" w:rsidP="00AC0F01">
      <w:r w:rsidRPr="003F4392">
        <w:t>M</w:t>
      </w:r>
      <w:r w:rsidR="00E94D7F">
        <w:t>ichael</w:t>
      </w:r>
      <w:r w:rsidRPr="003F4392">
        <w:t xml:space="preserve"> Andrew</w:t>
      </w:r>
      <w:r w:rsidR="006E10C8">
        <w:t xml:space="preserve"> AO</w:t>
      </w:r>
      <w:r w:rsidRPr="003F4392">
        <w:t xml:space="preserve"> is a former member of the Business Council of Australia and the International Business Council of the World Economic Forum.</w:t>
      </w:r>
    </w:p>
    <w:p w14:paraId="67D29F79" w14:textId="0C794A6C" w:rsidR="00B0620D" w:rsidRPr="003F4392" w:rsidRDefault="00E94D7F" w:rsidP="00AC0F01">
      <w:r>
        <w:t xml:space="preserve">Michael </w:t>
      </w:r>
      <w:r w:rsidR="000F6BD6">
        <w:t>Andrew</w:t>
      </w:r>
      <w:r w:rsidR="00C863AA" w:rsidRPr="003F4392">
        <w:t xml:space="preserve"> </w:t>
      </w:r>
      <w:r w:rsidR="006E10C8">
        <w:t xml:space="preserve">AO </w:t>
      </w:r>
      <w:r w:rsidR="00C863AA" w:rsidRPr="003F4392">
        <w:t>has a degree in Law and Commerce from Melbourne University. He is a qualified Barrister and Solicitor of the Supreme Court of Victoria and Fellow of the Institute of Chartered Accountants. He was awarded an Honorary Doctor of Laws by Monash University and an Honorary Doctor of Commerce by Melbourne University.</w:t>
      </w:r>
    </w:p>
    <w:p w14:paraId="163CCC83" w14:textId="77777777" w:rsidR="00467C6B" w:rsidRDefault="00C863AA" w:rsidP="00AC0F01">
      <w:r w:rsidRPr="003F4392">
        <w:t>M</w:t>
      </w:r>
      <w:r w:rsidR="00E94D7F">
        <w:t>ichael</w:t>
      </w:r>
      <w:r w:rsidR="00467C6B" w:rsidRPr="003F4392">
        <w:t xml:space="preserve"> Andrew </w:t>
      </w:r>
      <w:r w:rsidR="006E10C8">
        <w:t xml:space="preserve">AO </w:t>
      </w:r>
      <w:r w:rsidR="00467C6B" w:rsidRPr="003F4392">
        <w:t>was appointed to the Board in January 2015.</w:t>
      </w:r>
    </w:p>
    <w:p w14:paraId="357E721E" w14:textId="2428BD5F" w:rsidR="00C070D2" w:rsidRPr="00C070D2" w:rsidRDefault="00460F43" w:rsidP="00AC0F01">
      <w:r>
        <w:rPr>
          <w:rFonts w:cs="Arial"/>
          <w:color w:val="333333"/>
          <w:lang w:val="en-US"/>
        </w:rPr>
        <w:t>Michael</w:t>
      </w:r>
      <w:r w:rsidRPr="00C070D2">
        <w:rPr>
          <w:rFonts w:cs="Arial"/>
          <w:color w:val="333333"/>
          <w:lang w:val="en-US"/>
        </w:rPr>
        <w:t xml:space="preserve"> </w:t>
      </w:r>
      <w:r w:rsidR="00C070D2" w:rsidRPr="00C070D2">
        <w:rPr>
          <w:rFonts w:cs="Arial"/>
          <w:color w:val="333333"/>
          <w:lang w:val="en-US"/>
        </w:rPr>
        <w:t>Andrew</w:t>
      </w:r>
      <w:r>
        <w:rPr>
          <w:rFonts w:cs="Arial"/>
          <w:color w:val="333333"/>
          <w:lang w:val="en-US"/>
        </w:rPr>
        <w:t xml:space="preserve"> AO</w:t>
      </w:r>
      <w:r w:rsidR="00C070D2" w:rsidRPr="00C070D2">
        <w:rPr>
          <w:rFonts w:cs="Arial"/>
          <w:color w:val="333333"/>
          <w:lang w:val="en-US"/>
        </w:rPr>
        <w:t xml:space="preserve"> was appointed Chairman to the Black Economy Taskforce in December 2016 with the Taskforce </w:t>
      </w:r>
      <w:r w:rsidR="00435CE5">
        <w:rPr>
          <w:rFonts w:cs="Arial"/>
          <w:color w:val="333333"/>
          <w:lang w:val="en-US"/>
        </w:rPr>
        <w:t xml:space="preserve">and </w:t>
      </w:r>
      <w:r w:rsidR="00C070D2" w:rsidRPr="00C070D2">
        <w:rPr>
          <w:rFonts w:cs="Arial"/>
          <w:color w:val="333333"/>
          <w:lang w:val="en-US"/>
        </w:rPr>
        <w:t>provide</w:t>
      </w:r>
      <w:r w:rsidR="00435CE5">
        <w:rPr>
          <w:rFonts w:cs="Arial"/>
          <w:color w:val="333333"/>
          <w:lang w:val="en-US"/>
        </w:rPr>
        <w:t>d</w:t>
      </w:r>
      <w:r w:rsidR="00C070D2" w:rsidRPr="00C070D2">
        <w:rPr>
          <w:rFonts w:cs="Arial"/>
          <w:color w:val="333333"/>
          <w:lang w:val="en-US"/>
        </w:rPr>
        <w:t xml:space="preserve"> a final report to Government in October 2017.</w:t>
      </w:r>
    </w:p>
    <w:p w14:paraId="4EECA909" w14:textId="77777777" w:rsidR="00386FB6" w:rsidRPr="003F4392" w:rsidRDefault="00437EDD" w:rsidP="00F728A4">
      <w:pPr>
        <w:pStyle w:val="Heading3"/>
        <w:ind w:left="720"/>
      </w:pPr>
      <w:r w:rsidRPr="003F4392">
        <w:lastRenderedPageBreak/>
        <w:t>Deputy Chair</w:t>
      </w:r>
      <w:r w:rsidR="000B1CD9">
        <w:t xml:space="preserve"> — </w:t>
      </w:r>
      <w:r w:rsidR="00386FB6" w:rsidRPr="003F4392">
        <w:t>John Emerson AM</w:t>
      </w:r>
    </w:p>
    <w:p w14:paraId="681DAAB0" w14:textId="77777777" w:rsidR="00386FB6" w:rsidRPr="003F4392" w:rsidRDefault="00E94D7F" w:rsidP="00AC0F01">
      <w:r>
        <w:t>John</w:t>
      </w:r>
      <w:r w:rsidRPr="003F4392">
        <w:t xml:space="preserve"> </w:t>
      </w:r>
      <w:r w:rsidR="00386FB6" w:rsidRPr="003F4392">
        <w:t xml:space="preserve">Emerson </w:t>
      </w:r>
      <w:r w:rsidR="006E10C8">
        <w:t xml:space="preserve">AM </w:t>
      </w:r>
      <w:r w:rsidR="00386FB6" w:rsidRPr="003F4392">
        <w:t>is a consultant at Herbert Smith Freehills, and is widely recognised as a specialist in the tax and other laws applicable to charities.</w:t>
      </w:r>
      <w:r w:rsidR="00ED3EFD" w:rsidRPr="003F4392">
        <w:t xml:space="preserve"> </w:t>
      </w:r>
      <w:r w:rsidR="00386FB6" w:rsidRPr="003F4392">
        <w:t>He heads the firm</w:t>
      </w:r>
      <w:r w:rsidR="000B1CD9">
        <w:t>’</w:t>
      </w:r>
      <w:r w:rsidR="00386FB6" w:rsidRPr="003F4392">
        <w:t>s charity law practice.</w:t>
      </w:r>
    </w:p>
    <w:p w14:paraId="552A1BC5" w14:textId="77777777" w:rsidR="00386FB6" w:rsidRPr="003F4392" w:rsidRDefault="00386FB6" w:rsidP="00AC0F01">
      <w:r w:rsidRPr="003F4392">
        <w:t>He is the firm</w:t>
      </w:r>
      <w:r w:rsidR="000B1CD9">
        <w:t>’</w:t>
      </w:r>
      <w:r w:rsidRPr="003F4392">
        <w:t>s Melbourne Office Pro Bono Partner and a member of a number of legal, academic, and public sector committees active in the charity tax and pro bono areas.</w:t>
      </w:r>
    </w:p>
    <w:p w14:paraId="4B783BBE" w14:textId="77777777" w:rsidR="00386FB6" w:rsidRDefault="00E94D7F" w:rsidP="00AC0F01">
      <w:r>
        <w:t>John</w:t>
      </w:r>
      <w:r w:rsidRPr="003F4392">
        <w:t xml:space="preserve"> </w:t>
      </w:r>
      <w:r w:rsidR="00386FB6" w:rsidRPr="003F4392">
        <w:t xml:space="preserve">Emerson </w:t>
      </w:r>
      <w:r w:rsidR="006E10C8">
        <w:t xml:space="preserve">AM </w:t>
      </w:r>
      <w:r w:rsidR="00386FB6" w:rsidRPr="003F4392">
        <w:t>has been a member of the Board since January</w:t>
      </w:r>
      <w:r w:rsidR="000656AD">
        <w:t> </w:t>
      </w:r>
      <w:r w:rsidR="00386FB6" w:rsidRPr="003F4392">
        <w:t xml:space="preserve">2007 and was appointed Deputy Chair </w:t>
      </w:r>
      <w:r w:rsidR="000656AD">
        <w:t xml:space="preserve">in </w:t>
      </w:r>
      <w:r w:rsidR="00467C6B" w:rsidRPr="003F4392">
        <w:t>May</w:t>
      </w:r>
      <w:r w:rsidR="000656AD">
        <w:t> </w:t>
      </w:r>
      <w:r w:rsidR="00386FB6" w:rsidRPr="003F4392">
        <w:t>2015.</w:t>
      </w:r>
    </w:p>
    <w:p w14:paraId="5E98C66E" w14:textId="77777777" w:rsidR="00397457" w:rsidRPr="003F4392" w:rsidRDefault="00397457" w:rsidP="00AC0F01">
      <w:r>
        <w:t xml:space="preserve">John Emerson </w:t>
      </w:r>
      <w:r w:rsidR="003805D9">
        <w:t xml:space="preserve">AM </w:t>
      </w:r>
      <w:r>
        <w:t>retired from the Board, effective 1 July 2017.</w:t>
      </w:r>
    </w:p>
    <w:p w14:paraId="26016512" w14:textId="77777777" w:rsidR="00FF67B1" w:rsidRPr="003F4392" w:rsidRDefault="0045426A" w:rsidP="00F728A4">
      <w:pPr>
        <w:pStyle w:val="Heading3"/>
        <w:ind w:left="720"/>
      </w:pPr>
      <w:r>
        <w:t>Chief Executive Officer</w:t>
      </w:r>
      <w:r w:rsidR="000B1CD9">
        <w:t xml:space="preserve"> — </w:t>
      </w:r>
      <w:r w:rsidR="00FF67B1" w:rsidRPr="003F4392">
        <w:t>Karen Payne</w:t>
      </w:r>
    </w:p>
    <w:p w14:paraId="1E8F27BA" w14:textId="3FD4DF44" w:rsidR="00115418" w:rsidRPr="00AB522E" w:rsidRDefault="00365C10" w:rsidP="00FF67B1">
      <w:r w:rsidRPr="00AB522E">
        <w:t xml:space="preserve">Karen </w:t>
      </w:r>
      <w:r w:rsidR="00007C59" w:rsidRPr="00AB522E">
        <w:t xml:space="preserve">Payne </w:t>
      </w:r>
      <w:r w:rsidR="00115418" w:rsidRPr="00AB522E">
        <w:t xml:space="preserve">was appointed </w:t>
      </w:r>
      <w:r w:rsidR="00E2793D" w:rsidRPr="00AB522E">
        <w:t>as a Member of the Board of Taxation in May</w:t>
      </w:r>
      <w:r w:rsidR="00B431E7" w:rsidRPr="00AB522E">
        <w:t> </w:t>
      </w:r>
      <w:r w:rsidR="00E2793D" w:rsidRPr="00AB522E">
        <w:t xml:space="preserve">2015 and </w:t>
      </w:r>
      <w:r w:rsidR="00115418" w:rsidRPr="00AB522E">
        <w:t xml:space="preserve">as the inaugural Chief Executive Officer </w:t>
      </w:r>
      <w:r w:rsidR="00722125" w:rsidRPr="00AB522E">
        <w:t>of the</w:t>
      </w:r>
      <w:r w:rsidR="00115418" w:rsidRPr="00AB522E">
        <w:t xml:space="preserve"> Board of Taxation, effective 31 March 2016</w:t>
      </w:r>
      <w:r w:rsidR="000B1CD9" w:rsidRPr="00AB522E">
        <w:t xml:space="preserve">. </w:t>
      </w:r>
      <w:r w:rsidR="00115418" w:rsidRPr="00AB522E">
        <w:t xml:space="preserve">She </w:t>
      </w:r>
      <w:r w:rsidR="00E2793D" w:rsidRPr="00AB522E">
        <w:t>also</w:t>
      </w:r>
      <w:r w:rsidR="00115418" w:rsidRPr="00AB522E">
        <w:t xml:space="preserve"> served as an Advisory Panel member </w:t>
      </w:r>
      <w:r w:rsidR="005C0EF1">
        <w:t xml:space="preserve">between </w:t>
      </w:r>
      <w:r w:rsidR="005C0EF1" w:rsidRPr="00AB522E">
        <w:t>2010</w:t>
      </w:r>
      <w:r w:rsidR="00D41390">
        <w:t xml:space="preserve"> and 2015 and </w:t>
      </w:r>
      <w:r w:rsidR="00D41390" w:rsidRPr="00460F43">
        <w:t>assisted with the reviews of tax arrangements for managed investment trusts, venture capital limited partnerships, collective investment vehicles, the investment manager regime and the arm’s-length debt test</w:t>
      </w:r>
      <w:r w:rsidR="000B1CD9" w:rsidRPr="00AB522E">
        <w:t xml:space="preserve">. </w:t>
      </w:r>
    </w:p>
    <w:p w14:paraId="74F3C948" w14:textId="3BA183ED" w:rsidR="00C070D2" w:rsidRPr="00AB522E" w:rsidRDefault="00C070D2" w:rsidP="00FF67B1">
      <w:r w:rsidRPr="00460F43">
        <w:t>S</w:t>
      </w:r>
      <w:r w:rsidR="00D41390" w:rsidRPr="00460F43">
        <w:t>ince joining the Board</w:t>
      </w:r>
      <w:r w:rsidR="00386695" w:rsidRPr="00460F43">
        <w:t>,</w:t>
      </w:r>
      <w:r w:rsidR="00D41390" w:rsidRPr="00460F43">
        <w:t xml:space="preserve"> she has chaired and participated in several working groups. S</w:t>
      </w:r>
      <w:r w:rsidRPr="00460F43">
        <w:t>he chaired the Board’s working group that advised on the implementation of the OECD hybrid mismatch rules – both generally and specifically in relation to regulatory capital</w:t>
      </w:r>
      <w:r w:rsidR="00D41390" w:rsidRPr="00460F43">
        <w:t xml:space="preserve"> and has chaired the working group </w:t>
      </w:r>
      <w:r w:rsidR="003935FF" w:rsidRPr="00460F43">
        <w:t xml:space="preserve">advising on </w:t>
      </w:r>
      <w:r w:rsidR="00D41390" w:rsidRPr="00460F43">
        <w:t>the OECD BEPS Action 12 Mandatory Disclosure Rules</w:t>
      </w:r>
      <w:r w:rsidRPr="00460F43">
        <w:t xml:space="preserve">. </w:t>
      </w:r>
    </w:p>
    <w:p w14:paraId="40B9ABE5" w14:textId="2F8E5787" w:rsidR="00C070D2" w:rsidRPr="00AB522E" w:rsidRDefault="00365C10" w:rsidP="00FF67B1">
      <w:pPr>
        <w:rPr>
          <w:color w:val="auto"/>
        </w:rPr>
      </w:pPr>
      <w:r w:rsidRPr="00AB522E">
        <w:rPr>
          <w:color w:val="auto"/>
        </w:rPr>
        <w:t xml:space="preserve">Karen </w:t>
      </w:r>
      <w:r w:rsidR="00FF67B1" w:rsidRPr="00AB522E">
        <w:rPr>
          <w:color w:val="auto"/>
        </w:rPr>
        <w:t xml:space="preserve">Payne </w:t>
      </w:r>
      <w:r w:rsidR="003935FF" w:rsidRPr="00AB522E">
        <w:rPr>
          <w:color w:val="auto"/>
        </w:rPr>
        <w:t>has over 20 years’ experience as a taxation advisor at top tier legal and accounting firms</w:t>
      </w:r>
      <w:r w:rsidR="003935FF">
        <w:rPr>
          <w:color w:val="auto"/>
        </w:rPr>
        <w:t xml:space="preserve">. Prior to her appointment as CEO to the Board, she </w:t>
      </w:r>
      <w:r w:rsidR="00115418" w:rsidRPr="00AB522E">
        <w:rPr>
          <w:color w:val="auto"/>
        </w:rPr>
        <w:t xml:space="preserve">was </w:t>
      </w:r>
      <w:r w:rsidR="00D41390" w:rsidRPr="00AB522E">
        <w:rPr>
          <w:rFonts w:cs="Arial"/>
          <w:color w:val="auto"/>
          <w:lang w:val="en-US"/>
        </w:rPr>
        <w:t>a Partner at Minter Ellison focusing on international and corporate taxes for the financial services industry, and mining, energy and utilities sectors. Karen has assisted domestic and international corporates and funds (equity, infrastructure, property, private equity and venture capital) with advice on structure, M&amp;A and taxation due diligence</w:t>
      </w:r>
      <w:r w:rsidR="00FF67B1" w:rsidRPr="00AB522E">
        <w:rPr>
          <w:color w:val="auto"/>
        </w:rPr>
        <w:t>. She is a Chartered Accountant</w:t>
      </w:r>
      <w:r w:rsidR="00AD3064" w:rsidRPr="00AB522E">
        <w:rPr>
          <w:color w:val="auto"/>
        </w:rPr>
        <w:t>,</w:t>
      </w:r>
      <w:r w:rsidR="0054246D" w:rsidRPr="00AB522E">
        <w:rPr>
          <w:color w:val="auto"/>
        </w:rPr>
        <w:t xml:space="preserve"> </w:t>
      </w:r>
      <w:r w:rsidR="003935FF">
        <w:rPr>
          <w:color w:val="auto"/>
        </w:rPr>
        <w:t xml:space="preserve">solicitor practising in New South Wales, </w:t>
      </w:r>
      <w:r w:rsidR="00FF67B1" w:rsidRPr="00AB522E">
        <w:rPr>
          <w:color w:val="auto"/>
        </w:rPr>
        <w:t>Chartered Tax Adviser</w:t>
      </w:r>
      <w:r w:rsidR="003935FF">
        <w:rPr>
          <w:color w:val="auto"/>
        </w:rPr>
        <w:t xml:space="preserve"> and member of the Australian Institute of Company Directors</w:t>
      </w:r>
      <w:r w:rsidR="00FF67B1" w:rsidRPr="00AB522E">
        <w:rPr>
          <w:color w:val="auto"/>
        </w:rPr>
        <w:t xml:space="preserve">. </w:t>
      </w:r>
    </w:p>
    <w:p w14:paraId="2E045040" w14:textId="77777777" w:rsidR="00386FB6" w:rsidRPr="003F4392" w:rsidRDefault="00386FB6" w:rsidP="00F728A4">
      <w:pPr>
        <w:pStyle w:val="Heading3"/>
        <w:ind w:left="720"/>
      </w:pPr>
      <w:r w:rsidRPr="003F4392">
        <w:lastRenderedPageBreak/>
        <w:t>Peggy Lau</w:t>
      </w:r>
      <w:r w:rsidR="000B1CD9">
        <w:noBreakHyphen/>
      </w:r>
      <w:r w:rsidRPr="003F4392">
        <w:t>Flux</w:t>
      </w:r>
    </w:p>
    <w:p w14:paraId="76877BD7" w14:textId="0FD2434B" w:rsidR="00467C6B" w:rsidRPr="003F4392" w:rsidRDefault="00E94D7F" w:rsidP="00AC0F01">
      <w:r>
        <w:t>Peggy</w:t>
      </w:r>
      <w:r w:rsidRPr="003F4392">
        <w:t xml:space="preserve"> </w:t>
      </w:r>
      <w:r w:rsidR="00467C6B" w:rsidRPr="003F4392">
        <w:t>Lau</w:t>
      </w:r>
      <w:r w:rsidR="000B1CD9">
        <w:noBreakHyphen/>
      </w:r>
      <w:r w:rsidR="00467C6B" w:rsidRPr="003F4392">
        <w:t xml:space="preserve">Flux enjoyed a successful career as a corporate banker </w:t>
      </w:r>
      <w:r w:rsidR="000E7B26">
        <w:t>upon completion of her degree of Master of Business Administration</w:t>
      </w:r>
      <w:r w:rsidR="00643620">
        <w:t>.</w:t>
      </w:r>
      <w:r w:rsidR="00467C6B" w:rsidRPr="003F4392">
        <w:t xml:space="preserve"> Her key areas of expertise are finance and marketing in the international corporate banking sector with Asia Pacific Regional responsibilities, dealing with multinationals, manufacturers and traders. Her corporate governance experience covers the health and education</w:t>
      </w:r>
      <w:r w:rsidR="00B431E7">
        <w:t> </w:t>
      </w:r>
      <w:r w:rsidR="00467C6B" w:rsidRPr="003F4392">
        <w:t>sectors.</w:t>
      </w:r>
    </w:p>
    <w:p w14:paraId="46A6EA14" w14:textId="615B6807" w:rsidR="00467C6B" w:rsidRPr="003F4392" w:rsidRDefault="00467C6B" w:rsidP="00AC0F01">
      <w:r w:rsidRPr="003F4392">
        <w:t>Educated in both Hong Kong and Canada, over the course of her career she worked as a Corporate Banker for Citibank and Standard Chartered Bank in Hong Kong, and led noteworthy initiatives such as the installation of the first electronic banking system in China and the determination of risk asset weighting. Since her arrival in Australia</w:t>
      </w:r>
      <w:r w:rsidR="000E7B26">
        <w:t xml:space="preserve"> in 1992,</w:t>
      </w:r>
      <w:r w:rsidRPr="003F4392">
        <w:t xml:space="preserve"> she has served on many boards at both State and Federal levels, including the Royal Adelaide Hospital, the Council of International Trade and Commerce of SA, the Australia China Council, National Multicultural Advisory Council and was the President of the Asia Pacific Business Council for Women and the Chairperson of the Joanna</w:t>
      </w:r>
      <w:r w:rsidR="000940EF" w:rsidRPr="003F4392">
        <w:t> </w:t>
      </w:r>
      <w:r w:rsidRPr="003F4392">
        <w:t>Briggs Institute.</w:t>
      </w:r>
    </w:p>
    <w:p w14:paraId="0C6EEE97" w14:textId="76F6FA18" w:rsidR="00C863AA" w:rsidRPr="003F4392" w:rsidRDefault="00C863AA" w:rsidP="00AC0F01">
      <w:r w:rsidRPr="003F4392">
        <w:t xml:space="preserve">Currently </w:t>
      </w:r>
      <w:r w:rsidR="006E7D8D">
        <w:t>Peggy</w:t>
      </w:r>
      <w:r w:rsidR="006E7D8D" w:rsidRPr="003F4392">
        <w:t xml:space="preserve"> </w:t>
      </w:r>
      <w:r w:rsidRPr="003F4392">
        <w:t>Lau</w:t>
      </w:r>
      <w:r w:rsidR="000B1CD9">
        <w:noBreakHyphen/>
      </w:r>
      <w:r w:rsidRPr="003F4392">
        <w:t xml:space="preserve">Flux is </w:t>
      </w:r>
      <w:r w:rsidR="003B759F">
        <w:t xml:space="preserve">Chairperson of Flinders Partners. She was </w:t>
      </w:r>
      <w:r w:rsidRPr="003F4392">
        <w:t xml:space="preserve">a Council Member of Flinders University </w:t>
      </w:r>
      <w:r w:rsidR="003B759F">
        <w:t xml:space="preserve">for 12 years was </w:t>
      </w:r>
      <w:r w:rsidRPr="003F4392">
        <w:t>the Chairperson of the Finance and Investment Committee</w:t>
      </w:r>
      <w:r w:rsidR="003B759F">
        <w:t xml:space="preserve"> and a Director of Flinders Partners</w:t>
      </w:r>
      <w:r w:rsidRPr="003F4392">
        <w:t>.</w:t>
      </w:r>
      <w:r w:rsidR="000E7B26">
        <w:t xml:space="preserve"> She was awarded a Companion of the University by Flinders University.</w:t>
      </w:r>
    </w:p>
    <w:p w14:paraId="16C3CADC" w14:textId="3853A899" w:rsidR="00467C6B" w:rsidRPr="003F4392" w:rsidRDefault="006E7D8D" w:rsidP="00AC0F01">
      <w:r>
        <w:t>Peggy</w:t>
      </w:r>
      <w:r w:rsidRPr="003F4392">
        <w:t xml:space="preserve"> </w:t>
      </w:r>
      <w:r w:rsidR="00467C6B" w:rsidRPr="003F4392">
        <w:t>Lau</w:t>
      </w:r>
      <w:r w:rsidR="00B53481">
        <w:noBreakHyphen/>
      </w:r>
      <w:r w:rsidR="00467C6B" w:rsidRPr="003F4392">
        <w:t>Flux was appointed to the Board in January 2015.</w:t>
      </w:r>
    </w:p>
    <w:p w14:paraId="704A0FA5" w14:textId="77777777" w:rsidR="00386FB6" w:rsidRPr="003F4392" w:rsidRDefault="00386FB6" w:rsidP="00F728A4">
      <w:pPr>
        <w:pStyle w:val="Heading3"/>
        <w:ind w:left="720"/>
      </w:pPr>
      <w:r w:rsidRPr="003F4392">
        <w:t>Neville Mitchell</w:t>
      </w:r>
    </w:p>
    <w:p w14:paraId="1537C8AF" w14:textId="703477FB" w:rsidR="00467C6B" w:rsidRPr="003F4392" w:rsidRDefault="005F7C1A" w:rsidP="00AC0F01">
      <w:r>
        <w:t>Neville</w:t>
      </w:r>
      <w:r w:rsidR="00EF7038">
        <w:t xml:space="preserve"> Mitchell is a qualified Chartered Accountant with 27 years of experience (until March 2017) as Chief </w:t>
      </w:r>
      <w:r w:rsidR="00467C6B" w:rsidRPr="003F4392">
        <w:t xml:space="preserve">Financial Officer and Company Secretary of </w:t>
      </w:r>
      <w:r w:rsidR="00EF7038">
        <w:t>ASX</w:t>
      </w:r>
      <w:r w:rsidR="00EF7038">
        <w:noBreakHyphen/>
        <w:t xml:space="preserve">listed </w:t>
      </w:r>
      <w:r w:rsidR="00467C6B" w:rsidRPr="003F4392">
        <w:t>Cochlear Limited</w:t>
      </w:r>
      <w:r w:rsidR="00EF7038">
        <w:t>, a world leading medical device developer, manufacturer and seller, with a market capitalisation of over $10 billion.</w:t>
      </w:r>
    </w:p>
    <w:p w14:paraId="181A94AE" w14:textId="2F894D8A" w:rsidR="00467C6B" w:rsidRPr="003F4392" w:rsidRDefault="005F7C1A" w:rsidP="00AC0F01">
      <w:r>
        <w:lastRenderedPageBreak/>
        <w:t>Neville</w:t>
      </w:r>
      <w:r w:rsidR="00EF7038">
        <w:t xml:space="preserve"> Mitchell currently holds non</w:t>
      </w:r>
      <w:r w:rsidR="00EF7038">
        <w:noBreakHyphen/>
        <w:t>executive director roles with ASX</w:t>
      </w:r>
      <w:r w:rsidR="00EF7038">
        <w:noBreakHyphen/>
        <w:t xml:space="preserve">listed healthcare companies, Sonic Healthcare (from September 2017), Sirtex Medical Limited (from April 2017) and </w:t>
      </w:r>
      <w:r w:rsidR="00467C6B" w:rsidRPr="003F4392">
        <w:t>Osprey Medical Inc.</w:t>
      </w:r>
      <w:r w:rsidR="00EF7038">
        <w:t xml:space="preserve"> (from July 2012).</w:t>
      </w:r>
      <w:r w:rsidR="00467C6B" w:rsidRPr="003F4392">
        <w:t xml:space="preserve"> </w:t>
      </w:r>
      <w:r w:rsidR="00EF7038">
        <w:t xml:space="preserve">He is also a member of </w:t>
      </w:r>
      <w:r w:rsidR="00467C6B" w:rsidRPr="003F4392">
        <w:t>the NSW Government Medical Devices Fund.</w:t>
      </w:r>
      <w:r w:rsidR="00EF7038">
        <w:t xml:space="preserve"> He has previously performed roles with a number of industry and government committees, including Group of 100 (Australia’s peak body for senior finance executives), and Chairman, Standing Committee (Accounting and Auditing), for the Australian Securities and Investments Commission (ASIC).</w:t>
      </w:r>
    </w:p>
    <w:p w14:paraId="4EC6860A" w14:textId="77777777" w:rsidR="00467C6B" w:rsidRPr="003F4392" w:rsidRDefault="006E7D8D" w:rsidP="00AC0F01">
      <w:r>
        <w:t>Neville</w:t>
      </w:r>
      <w:r w:rsidRPr="003F4392">
        <w:t xml:space="preserve"> </w:t>
      </w:r>
      <w:r w:rsidR="00467C6B" w:rsidRPr="003F4392">
        <w:t>Mitchell was appointed to the Board in May 2015.</w:t>
      </w:r>
    </w:p>
    <w:p w14:paraId="31111BA1" w14:textId="77777777" w:rsidR="00386FB6" w:rsidRPr="003F4392" w:rsidRDefault="00386FB6" w:rsidP="00F728A4">
      <w:pPr>
        <w:pStyle w:val="Heading3"/>
        <w:ind w:left="720"/>
      </w:pPr>
      <w:r w:rsidRPr="003F4392">
        <w:t xml:space="preserve">Mark Pizzacalla </w:t>
      </w:r>
    </w:p>
    <w:p w14:paraId="785DBBD6" w14:textId="1D52A0F7" w:rsidR="00467C6B" w:rsidRPr="003F4392" w:rsidRDefault="006E7D8D" w:rsidP="00AC0F01">
      <w:r>
        <w:t>Mark</w:t>
      </w:r>
      <w:r w:rsidRPr="003F4392">
        <w:t xml:space="preserve"> </w:t>
      </w:r>
      <w:r w:rsidR="00467C6B" w:rsidRPr="003F4392">
        <w:t>Pizzacalla is Partner</w:t>
      </w:r>
      <w:r w:rsidR="000B1CD9">
        <w:noBreakHyphen/>
      </w:r>
      <w:r w:rsidR="00467C6B" w:rsidRPr="003F4392">
        <w:t>in</w:t>
      </w:r>
      <w:r w:rsidR="000B1CD9">
        <w:noBreakHyphen/>
      </w:r>
      <w:r w:rsidR="00467C6B" w:rsidRPr="003F4392">
        <w:t>Charge of the Private Clients practice of BDO in Melbourne</w:t>
      </w:r>
      <w:r w:rsidR="00FE3451">
        <w:t>.</w:t>
      </w:r>
    </w:p>
    <w:p w14:paraId="3EFC0477" w14:textId="77777777" w:rsidR="00467C6B" w:rsidRPr="003F4392" w:rsidRDefault="006E7D8D" w:rsidP="00AC0F01">
      <w:r>
        <w:t>Mark</w:t>
      </w:r>
      <w:r w:rsidRPr="003F4392">
        <w:t xml:space="preserve"> </w:t>
      </w:r>
      <w:r w:rsidR="00C91727" w:rsidRPr="003F4392">
        <w:t>Pizzacalla</w:t>
      </w:r>
      <w:r w:rsidR="000B1CD9">
        <w:t>’</w:t>
      </w:r>
      <w:r w:rsidR="00C91727">
        <w:t xml:space="preserve">s </w:t>
      </w:r>
      <w:r w:rsidR="00467C6B" w:rsidRPr="003F4392">
        <w:t>business experience, including acting as Managing Partner of his predecessor firm, gives him a strong appreciation of both the strategic and operational issues facing his clients, and provides relevance to the technical tax advice he delivers.</w:t>
      </w:r>
    </w:p>
    <w:p w14:paraId="65442F81" w14:textId="77777777" w:rsidR="00467C6B" w:rsidRPr="003F4392" w:rsidRDefault="006E7D8D" w:rsidP="00AC0F01">
      <w:r>
        <w:t>Mark</w:t>
      </w:r>
      <w:r w:rsidRPr="003F4392">
        <w:t xml:space="preserve"> </w:t>
      </w:r>
      <w:r w:rsidR="00C91727" w:rsidRPr="003F4392">
        <w:t xml:space="preserve">Pizzacalla </w:t>
      </w:r>
      <w:r w:rsidR="00467C6B" w:rsidRPr="003F4392">
        <w:t>completed his PhD in relation to the taxation of SMEs in Australia and is one of the few tax practitioners whose work has been cited in Australia</w:t>
      </w:r>
      <w:r w:rsidR="000B1CD9">
        <w:t>’</w:t>
      </w:r>
      <w:r w:rsidR="00467C6B" w:rsidRPr="003F4392">
        <w:t>s Parliament.</w:t>
      </w:r>
      <w:r w:rsidR="00B0620D" w:rsidRPr="003F4392">
        <w:t xml:space="preserve"> He is also</w:t>
      </w:r>
      <w:r w:rsidR="00467C6B" w:rsidRPr="003F4392">
        <w:t xml:space="preserve"> a member of The Tax Institute</w:t>
      </w:r>
      <w:r w:rsidR="000B1CD9">
        <w:t>’</w:t>
      </w:r>
      <w:r w:rsidR="00467C6B" w:rsidRPr="003F4392">
        <w:t>s Victorian Technical Committee, and was previously the former Chair of The Tax Institute</w:t>
      </w:r>
      <w:r w:rsidR="000B1CD9">
        <w:t>’</w:t>
      </w:r>
      <w:r w:rsidR="00467C6B" w:rsidRPr="003F4392">
        <w:t>s National SME Sub</w:t>
      </w:r>
      <w:r w:rsidR="000B1CD9">
        <w:noBreakHyphen/>
      </w:r>
      <w:r w:rsidR="00467C6B" w:rsidRPr="003F4392">
        <w:t>Committee, as well as being a former Victorian</w:t>
      </w:r>
      <w:r w:rsidR="00B431E7">
        <w:t> </w:t>
      </w:r>
      <w:r w:rsidR="00467C6B" w:rsidRPr="003F4392">
        <w:t>State Councillor.</w:t>
      </w:r>
    </w:p>
    <w:p w14:paraId="03DF65BF" w14:textId="77777777" w:rsidR="00467C6B" w:rsidRPr="003F4392" w:rsidRDefault="006E7D8D" w:rsidP="00AC0F01">
      <w:r>
        <w:t xml:space="preserve">Mark </w:t>
      </w:r>
      <w:r w:rsidR="00323511" w:rsidRPr="003F4392">
        <w:t xml:space="preserve">Pizzacalla </w:t>
      </w:r>
      <w:r w:rsidR="00467C6B" w:rsidRPr="003F4392">
        <w:t>was appointed to the Board in January</w:t>
      </w:r>
      <w:r w:rsidR="00B0620D" w:rsidRPr="003F4392">
        <w:t xml:space="preserve"> 2015. </w:t>
      </w:r>
    </w:p>
    <w:p w14:paraId="2C4F09DC" w14:textId="77777777" w:rsidR="00386FB6" w:rsidRPr="003F4392" w:rsidRDefault="00386FB6" w:rsidP="00F728A4">
      <w:pPr>
        <w:pStyle w:val="Heading3"/>
        <w:ind w:left="720"/>
      </w:pPr>
      <w:r w:rsidRPr="003F4392">
        <w:t>Ann</w:t>
      </w:r>
      <w:r w:rsidR="000B1CD9">
        <w:noBreakHyphen/>
      </w:r>
      <w:r w:rsidRPr="003F4392">
        <w:t>Maree Wolff</w:t>
      </w:r>
    </w:p>
    <w:p w14:paraId="6F39FC9C" w14:textId="77777777" w:rsidR="00467C6B" w:rsidRPr="003F4392" w:rsidRDefault="006E7D8D" w:rsidP="00AC0F01">
      <w:r>
        <w:t>Ann</w:t>
      </w:r>
      <w:r w:rsidR="000B1CD9">
        <w:noBreakHyphen/>
      </w:r>
      <w:r>
        <w:t>Maree</w:t>
      </w:r>
      <w:r w:rsidRPr="003F4392">
        <w:t xml:space="preserve"> </w:t>
      </w:r>
      <w:r w:rsidR="00467C6B" w:rsidRPr="003F4392">
        <w:t>Wolff has over 23 years</w:t>
      </w:r>
      <w:r w:rsidR="008F5149">
        <w:t xml:space="preserve"> of</w:t>
      </w:r>
      <w:r w:rsidR="00467C6B" w:rsidRPr="003F4392">
        <w:t xml:space="preserve"> experience as a qualified tax p</w:t>
      </w:r>
      <w:r w:rsidR="008F5149">
        <w:t xml:space="preserve">rofessional with over 13 years of </w:t>
      </w:r>
      <w:r w:rsidR="00467C6B" w:rsidRPr="003F4392">
        <w:t>experience in senior tax roles within the mining industry. She is currently the Asia Pacific Head of Tax for Rio Tinto responsible for all tax matters relevant to Rio Tinto in Australia and the broader Asia Pacific region.</w:t>
      </w:r>
    </w:p>
    <w:p w14:paraId="1E9CD5A6" w14:textId="77777777" w:rsidR="00467C6B" w:rsidRPr="003F4392" w:rsidRDefault="006E7D8D" w:rsidP="00AC0F01">
      <w:r>
        <w:t>Ann</w:t>
      </w:r>
      <w:r w:rsidR="000B1CD9">
        <w:noBreakHyphen/>
      </w:r>
      <w:r>
        <w:t>Maree</w:t>
      </w:r>
      <w:r w:rsidRPr="003F4392">
        <w:t xml:space="preserve"> </w:t>
      </w:r>
      <w:r w:rsidR="00467C6B" w:rsidRPr="003F4392">
        <w:t>Wolff is a Chartered Tax Advisor and Fellow of Chartered Accountants Australia and New Zealand.</w:t>
      </w:r>
    </w:p>
    <w:p w14:paraId="01BD0738" w14:textId="77777777" w:rsidR="00467C6B" w:rsidRPr="003F4392" w:rsidRDefault="006E7D8D" w:rsidP="00AC0F01">
      <w:r>
        <w:lastRenderedPageBreak/>
        <w:t>Ann</w:t>
      </w:r>
      <w:r w:rsidR="000B1CD9">
        <w:noBreakHyphen/>
      </w:r>
      <w:r>
        <w:t>Maree</w:t>
      </w:r>
      <w:r w:rsidR="00467C6B" w:rsidRPr="003F4392">
        <w:t xml:space="preserve"> Wolff has been extensively involved in tax policy development in her roles on the Tax Committees for the Business Council of Australia and Minerals Council of Australia, the Executive Committee of the Corporate Taxpayers Association, as well as through consultation directly with the Australian Treasury.</w:t>
      </w:r>
    </w:p>
    <w:p w14:paraId="4BCA8E83" w14:textId="77777777" w:rsidR="00467C6B" w:rsidRPr="003F4392" w:rsidRDefault="006E7D8D" w:rsidP="00AC0F01">
      <w:r>
        <w:t>Ann</w:t>
      </w:r>
      <w:r w:rsidR="000B1CD9">
        <w:noBreakHyphen/>
      </w:r>
      <w:r>
        <w:t>Maree</w:t>
      </w:r>
      <w:r w:rsidRPr="003F4392">
        <w:t xml:space="preserve"> </w:t>
      </w:r>
      <w:r w:rsidR="00467C6B" w:rsidRPr="003F4392">
        <w:t>Wolff was appointed to the Board in May 2015.</w:t>
      </w:r>
    </w:p>
    <w:p w14:paraId="34CA2703" w14:textId="77777777" w:rsidR="00386FB6" w:rsidRPr="003F4392" w:rsidRDefault="00386FB6" w:rsidP="00F728A4">
      <w:pPr>
        <w:pStyle w:val="Heading3"/>
        <w:ind w:left="720"/>
      </w:pPr>
      <w:r w:rsidRPr="003F4392">
        <w:t>Craig Yaxley</w:t>
      </w:r>
    </w:p>
    <w:p w14:paraId="4A476C64" w14:textId="6341B46D" w:rsidR="00467C6B" w:rsidRPr="003F4392" w:rsidRDefault="00365C10" w:rsidP="00AC0F01">
      <w:r>
        <w:t>Craig</w:t>
      </w:r>
      <w:r w:rsidRPr="003F4392">
        <w:t xml:space="preserve"> </w:t>
      </w:r>
      <w:r w:rsidR="00467C6B" w:rsidRPr="003F4392">
        <w:t xml:space="preserve">Yaxley has over 30 </w:t>
      </w:r>
      <w:r w:rsidR="00643620" w:rsidRPr="003F4392">
        <w:t>year’s</w:t>
      </w:r>
      <w:r w:rsidR="00467C6B" w:rsidRPr="003F4392">
        <w:t xml:space="preserve"> corporate tax experience including 20 years as a tax partner with KPMG Perth office. He was appointed WA State Lead Tax Partner on 1 July 2013. He provides tax advice to a wide range of international and Australian mining, oil and gas, mining services, property and agriculture clients on structuring inbound and outbound investments, financing, joint ventures and mergers and divestments.</w:t>
      </w:r>
    </w:p>
    <w:p w14:paraId="31160B0D" w14:textId="77777777" w:rsidR="00467C6B" w:rsidRPr="003F4392" w:rsidRDefault="00365C10" w:rsidP="00AC0F01">
      <w:r>
        <w:t>Craig</w:t>
      </w:r>
      <w:r w:rsidRPr="003F4392">
        <w:t xml:space="preserve"> </w:t>
      </w:r>
      <w:r w:rsidR="00467C6B" w:rsidRPr="003F4392">
        <w:t xml:space="preserve">Yaxley is a Chartered Tax Advisor and Fellow of the Institute of Chartered Accountants in Australia. </w:t>
      </w:r>
      <w:r w:rsidR="009E7235" w:rsidRPr="003F4392">
        <w:t>Through his previous role as Chairman of the Association of Mining and Exploration Companies Inc. (AMEC)</w:t>
      </w:r>
      <w:r w:rsidR="00491B24" w:rsidRPr="003F4392">
        <w:t>,</w:t>
      </w:r>
      <w:r w:rsidR="009E7235" w:rsidRPr="003F4392">
        <w:t xml:space="preserve"> </w:t>
      </w:r>
      <w:r>
        <w:t>Craig</w:t>
      </w:r>
      <w:r w:rsidR="00C855A2">
        <w:t> </w:t>
      </w:r>
      <w:r w:rsidR="009E7235" w:rsidRPr="003F4392">
        <w:t>Yaxley</w:t>
      </w:r>
      <w:r w:rsidR="00467C6B" w:rsidRPr="003F4392">
        <w:t xml:space="preserve"> has been</w:t>
      </w:r>
      <w:r w:rsidR="009E7235" w:rsidRPr="003F4392">
        <w:t xml:space="preserve"> actively</w:t>
      </w:r>
      <w:r w:rsidR="00467C6B" w:rsidRPr="003F4392">
        <w:t xml:space="preserve"> involved in mining industry tax issues and policy developments</w:t>
      </w:r>
      <w:r w:rsidR="009E7235" w:rsidRPr="003F4392">
        <w:t>.</w:t>
      </w:r>
      <w:r w:rsidR="00467C6B" w:rsidRPr="003F4392">
        <w:t xml:space="preserve"> </w:t>
      </w:r>
    </w:p>
    <w:p w14:paraId="35B2B994" w14:textId="77777777" w:rsidR="00467C6B" w:rsidRPr="003F4392" w:rsidRDefault="00365C10" w:rsidP="00AC0F01">
      <w:r>
        <w:t>Craig</w:t>
      </w:r>
      <w:r w:rsidRPr="003F4392">
        <w:t xml:space="preserve"> </w:t>
      </w:r>
      <w:r w:rsidR="00467C6B" w:rsidRPr="003F4392">
        <w:t>Yaxley is Treasurer and Director of Black Swan State Theatre Company.</w:t>
      </w:r>
    </w:p>
    <w:p w14:paraId="24864406" w14:textId="77777777" w:rsidR="00467C6B" w:rsidRPr="003F4392" w:rsidRDefault="00365C10" w:rsidP="00AC0F01">
      <w:r>
        <w:t>Craig</w:t>
      </w:r>
      <w:r w:rsidRPr="003F4392">
        <w:t xml:space="preserve"> </w:t>
      </w:r>
      <w:r w:rsidR="00467C6B" w:rsidRPr="003F4392">
        <w:t>Yaxley was appointed to the Board in January 2015.</w:t>
      </w:r>
    </w:p>
    <w:p w14:paraId="4DEC6B2D" w14:textId="77777777" w:rsidR="00386FB6" w:rsidRPr="000F6BD6" w:rsidRDefault="00386FB6" w:rsidP="00F728A4">
      <w:pPr>
        <w:pStyle w:val="Heading3"/>
        <w:ind w:left="720"/>
      </w:pPr>
      <w:r w:rsidRPr="003F4392">
        <w:t>John Fraser</w:t>
      </w:r>
      <w:r w:rsidR="000B1CD9">
        <w:t xml:space="preserve"> — </w:t>
      </w:r>
      <w:r w:rsidR="00FB19A3">
        <w:t>Secretary to the Treasury</w:t>
      </w:r>
    </w:p>
    <w:p w14:paraId="01D884C1" w14:textId="77777777" w:rsidR="0044322F" w:rsidRDefault="00365C10" w:rsidP="00AC0F01">
      <w:r>
        <w:t xml:space="preserve">John </w:t>
      </w:r>
      <w:r w:rsidR="00FB19A3">
        <w:t>Fraser</w:t>
      </w:r>
      <w:r w:rsidR="00FB19A3" w:rsidRPr="003F4392">
        <w:t xml:space="preserve"> </w:t>
      </w:r>
      <w:r w:rsidR="00437EDD" w:rsidRPr="003F4392">
        <w:t>commenced</w:t>
      </w:r>
      <w:r w:rsidR="009E7235" w:rsidRPr="003F4392">
        <w:t xml:space="preserve"> as Secretary to The Treasury in January 2015</w:t>
      </w:r>
      <w:r w:rsidR="0044322F" w:rsidRPr="003F4392">
        <w:t xml:space="preserve">. </w:t>
      </w:r>
      <w:r w:rsidR="009E7235" w:rsidRPr="003F4392">
        <w:t>He was Chairman and CEO of UBS Global Asset Management from late 2001 to 2013, based in London</w:t>
      </w:r>
      <w:r w:rsidR="0044322F" w:rsidRPr="003F4392">
        <w:t xml:space="preserve">. </w:t>
      </w:r>
      <w:r w:rsidR="009E7235" w:rsidRPr="003F4392">
        <w:t>During this time, he was also a member of the UBS Group Executive Board and Chairman of UBS Saudi Arabia</w:t>
      </w:r>
      <w:r w:rsidR="0044322F" w:rsidRPr="003F4392">
        <w:t xml:space="preserve">. </w:t>
      </w:r>
      <w:r w:rsidR="009E7235" w:rsidRPr="003F4392">
        <w:t xml:space="preserve">In 2014, </w:t>
      </w:r>
      <w:r>
        <w:t>John </w:t>
      </w:r>
      <w:r w:rsidR="00FB19A3">
        <w:t>Fraser</w:t>
      </w:r>
      <w:r w:rsidR="009E7235" w:rsidRPr="003F4392">
        <w:t xml:space="preserve"> remained as Chairman of UBS Global Asset Management, Chairman of UBS Saudi Arabia and Chairman of UBS Grocon Real Estate</w:t>
      </w:r>
      <w:r w:rsidR="0044322F" w:rsidRPr="003F4392">
        <w:t xml:space="preserve">. </w:t>
      </w:r>
    </w:p>
    <w:p w14:paraId="6A6986B3" w14:textId="77777777" w:rsidR="009E7235" w:rsidRPr="003F4392" w:rsidRDefault="009E7235" w:rsidP="00AC0F01">
      <w:r w:rsidRPr="003F4392">
        <w:lastRenderedPageBreak/>
        <w:t xml:space="preserve">Prior to joining UBS and its predecessor organisations in 1993, </w:t>
      </w:r>
      <w:r w:rsidR="00365C10">
        <w:t>John</w:t>
      </w:r>
      <w:r w:rsidR="00365C10" w:rsidRPr="003F4392">
        <w:t xml:space="preserve"> </w:t>
      </w:r>
      <w:r w:rsidRPr="003F4392">
        <w:t>Fraser served for over 20 years with the Australian Treasury, including as Deputy Secretary (Economic) from 1990 and postings at the International Monetary Fund and as Minister (Economic) at the Australian Embassy in Washington,</w:t>
      </w:r>
      <w:r w:rsidR="00B431E7">
        <w:t> </w:t>
      </w:r>
      <w:r w:rsidRPr="003F4392">
        <w:t>DC</w:t>
      </w:r>
      <w:r w:rsidR="0044322F" w:rsidRPr="003F4392">
        <w:t xml:space="preserve">. </w:t>
      </w:r>
      <w:r w:rsidRPr="003F4392">
        <w:t>He was Chairman of Victorian Funds Management Corporation from 2009 to early 2015</w:t>
      </w:r>
      <w:r w:rsidR="0044322F" w:rsidRPr="003F4392">
        <w:t xml:space="preserve">. </w:t>
      </w:r>
      <w:r w:rsidRPr="003F4392">
        <w:t xml:space="preserve">In 2013, </w:t>
      </w:r>
      <w:r w:rsidR="00365C10">
        <w:t>John</w:t>
      </w:r>
      <w:r w:rsidR="00365C10" w:rsidRPr="003F4392">
        <w:t> </w:t>
      </w:r>
      <w:r w:rsidRPr="003F4392">
        <w:t>Fraser was awarded an honorary degree of Doctor of Laws by Monash University, Melbourne.</w:t>
      </w:r>
    </w:p>
    <w:p w14:paraId="6D616FC5" w14:textId="77777777" w:rsidR="00491B24" w:rsidRDefault="00365C10" w:rsidP="00AC0F01">
      <w:r>
        <w:t>John</w:t>
      </w:r>
      <w:r w:rsidRPr="003F4392">
        <w:t xml:space="preserve"> </w:t>
      </w:r>
      <w:r w:rsidR="00491B24" w:rsidRPr="003F4392">
        <w:t xml:space="preserve">Fraser has been an ex officio member of the Board since December 2014. </w:t>
      </w:r>
    </w:p>
    <w:p w14:paraId="4E09DB3E" w14:textId="77777777" w:rsidR="00FB63A0" w:rsidRPr="00AB522E" w:rsidRDefault="00FB63A0" w:rsidP="00AC0F01">
      <w:pPr>
        <w:rPr>
          <w:color w:val="auto"/>
        </w:rPr>
      </w:pPr>
      <w:r w:rsidRPr="00AB522E">
        <w:rPr>
          <w:rFonts w:cs="Arial"/>
          <w:color w:val="auto"/>
          <w:lang w:val="en-US"/>
        </w:rPr>
        <w:t>As Secretary, he is a member of the Board of the Reserve Bank of Australia, Chair of the Advisory Board of the Australian Office of Financial Management and a member of the Australia in the Asian Century Strategic Advisory Board, Infrastructure Australia, the Council of Financial Regulators, the Board of Taxation, the Sir Roland Wilson Foundation and the Centre for International Finance and Regulation.</w:t>
      </w:r>
    </w:p>
    <w:p w14:paraId="6B2CAAF8" w14:textId="77777777" w:rsidR="009E7235" w:rsidRPr="003F4392" w:rsidRDefault="009E7235" w:rsidP="00F728A4">
      <w:pPr>
        <w:pStyle w:val="Heading3"/>
        <w:ind w:left="720"/>
      </w:pPr>
      <w:r w:rsidRPr="003F4392">
        <w:t>Chris Jordan AO</w:t>
      </w:r>
      <w:r w:rsidR="000B1CD9">
        <w:t xml:space="preserve"> — </w:t>
      </w:r>
      <w:r w:rsidRPr="003F4392">
        <w:t>Commissioner of Taxation</w:t>
      </w:r>
    </w:p>
    <w:p w14:paraId="2BA7D6F1" w14:textId="77777777" w:rsidR="009E7235" w:rsidRPr="003F4392" w:rsidRDefault="00365C10" w:rsidP="00AC0F01">
      <w:r>
        <w:t>Chris </w:t>
      </w:r>
      <w:r w:rsidR="009E7235" w:rsidRPr="003F4392">
        <w:t>Jordan</w:t>
      </w:r>
      <w:r w:rsidR="00D067B0">
        <w:t xml:space="preserve"> AO</w:t>
      </w:r>
      <w:r w:rsidR="009E7235" w:rsidRPr="003F4392">
        <w:t xml:space="preserve"> was appointed Commissioner </w:t>
      </w:r>
      <w:r w:rsidR="0044322F">
        <w:t xml:space="preserve">of Taxation </w:t>
      </w:r>
      <w:r w:rsidR="00B431E7">
        <w:t>from 1 </w:t>
      </w:r>
      <w:r w:rsidR="009E7235" w:rsidRPr="003F4392">
        <w:t>January</w:t>
      </w:r>
      <w:r w:rsidR="00B431E7">
        <w:t> </w:t>
      </w:r>
      <w:r w:rsidR="009E7235" w:rsidRPr="003F4392">
        <w:t xml:space="preserve">2013. He has extensive tax experience in public and private sector roles and has been an advisor to both sides of government on tax policy and implementation issues. </w:t>
      </w:r>
    </w:p>
    <w:p w14:paraId="60EDB623" w14:textId="77777777" w:rsidR="009E7235" w:rsidRPr="003F4392" w:rsidRDefault="00365C10" w:rsidP="00AC0F01">
      <w:r>
        <w:t>Chris </w:t>
      </w:r>
      <w:r w:rsidR="000F6BD6" w:rsidRPr="003F4392">
        <w:t xml:space="preserve">Jordan </w:t>
      </w:r>
      <w:r w:rsidR="00D067B0">
        <w:t xml:space="preserve">AO </w:t>
      </w:r>
      <w:r w:rsidR="009E7235" w:rsidRPr="003F4392">
        <w:t xml:space="preserve">was New South Wales Chairman of KPMG until his retirement in 2012. He has previously held positions as Chairman </w:t>
      </w:r>
      <w:r w:rsidR="006A403A">
        <w:t xml:space="preserve">of </w:t>
      </w:r>
      <w:r w:rsidR="009E7235" w:rsidRPr="003F4392">
        <w:t>the Business Tax Working Group, Chair of the New Tax System Advisory Board and State Chair of the New South Wales Division of the Taxation Institute</w:t>
      </w:r>
      <w:r w:rsidR="00C855A2">
        <w:t> </w:t>
      </w:r>
      <w:r w:rsidR="009E7235" w:rsidRPr="003F4392">
        <w:t>of</w:t>
      </w:r>
      <w:r w:rsidR="00B431E7">
        <w:t> </w:t>
      </w:r>
      <w:r w:rsidR="009E7235" w:rsidRPr="003F4392">
        <w:t xml:space="preserve">Australia. </w:t>
      </w:r>
    </w:p>
    <w:p w14:paraId="1A714DB6" w14:textId="77777777" w:rsidR="009E7235" w:rsidRPr="003F4392" w:rsidRDefault="00365C10" w:rsidP="00AC0F01">
      <w:r>
        <w:t>Chris </w:t>
      </w:r>
      <w:r w:rsidR="000F6BD6" w:rsidRPr="003F4392">
        <w:t>Jordan</w:t>
      </w:r>
      <w:r w:rsidR="00D067B0">
        <w:t xml:space="preserve"> AO</w:t>
      </w:r>
      <w:r w:rsidR="000F6BD6" w:rsidRPr="003F4392">
        <w:t xml:space="preserve"> </w:t>
      </w:r>
      <w:r w:rsidR="009E7235" w:rsidRPr="003F4392">
        <w:t>has also been Chairman of the Committee for Sydney, Board Member of the Bell Shakespeare Company and the Sydney Children</w:t>
      </w:r>
      <w:r w:rsidR="000B1CD9">
        <w:t>’</w:t>
      </w:r>
      <w:r w:rsidR="009E7235" w:rsidRPr="003F4392">
        <w:t xml:space="preserve">s Hospital Foundation, and was appointed by the NSW Government to the Games Advisory Committee of the Sydney 2009 World Masters Games. </w:t>
      </w:r>
    </w:p>
    <w:p w14:paraId="07BEEF4D" w14:textId="77777777" w:rsidR="009E7235" w:rsidRPr="003F4392" w:rsidRDefault="009E7235" w:rsidP="00AC0F01">
      <w:r w:rsidRPr="003F4392">
        <w:t xml:space="preserve">A Chartered Tax Advisor with the Tax Institute and a Fellow of the Institute of Chartered Accountants, </w:t>
      </w:r>
      <w:r w:rsidR="00365C10">
        <w:t>Chris </w:t>
      </w:r>
      <w:r w:rsidR="000F6BD6" w:rsidRPr="003F4392">
        <w:t>Jordan</w:t>
      </w:r>
      <w:r w:rsidR="00D067B0">
        <w:t xml:space="preserve"> AO</w:t>
      </w:r>
      <w:r w:rsidR="000F6BD6" w:rsidRPr="003F4392">
        <w:t xml:space="preserve"> </w:t>
      </w:r>
      <w:r w:rsidRPr="003F4392">
        <w:t>has a Master of Laws (Sydney) and Bachelors of Commerce and Law (UNSW).</w:t>
      </w:r>
    </w:p>
    <w:p w14:paraId="42EF0895" w14:textId="77777777" w:rsidR="009E7235" w:rsidRPr="003F4392" w:rsidRDefault="00365C10" w:rsidP="00AC0F01">
      <w:r>
        <w:lastRenderedPageBreak/>
        <w:t>Chris </w:t>
      </w:r>
      <w:r w:rsidR="000F6BD6" w:rsidRPr="003F4392">
        <w:t>Jordan</w:t>
      </w:r>
      <w:r w:rsidR="00D067B0">
        <w:t xml:space="preserve"> AO</w:t>
      </w:r>
      <w:r w:rsidR="000F6BD6" w:rsidRPr="003F4392">
        <w:t xml:space="preserve"> </w:t>
      </w:r>
      <w:r w:rsidR="009E7235" w:rsidRPr="003F4392">
        <w:t>has been a member of the Board since its inception in September 2000. He was Deputy Chair from January 2005 and was</w:t>
      </w:r>
      <w:r w:rsidR="00437EDD" w:rsidRPr="003F4392">
        <w:t xml:space="preserve"> appointed</w:t>
      </w:r>
      <w:r w:rsidR="009E7235" w:rsidRPr="003F4392">
        <w:t xml:space="preserve"> </w:t>
      </w:r>
      <w:r w:rsidR="00437EDD" w:rsidRPr="003F4392">
        <w:t>t</w:t>
      </w:r>
      <w:r w:rsidR="009E7235" w:rsidRPr="003F4392">
        <w:t>o the</w:t>
      </w:r>
      <w:r w:rsidR="000F6BD6">
        <w:t xml:space="preserve"> position of Chair in June 2011. He retired from</w:t>
      </w:r>
      <w:r w:rsidR="009E7235" w:rsidRPr="003F4392">
        <w:t xml:space="preserve"> this position in December</w:t>
      </w:r>
      <w:r w:rsidR="00B431E7">
        <w:t> </w:t>
      </w:r>
      <w:r w:rsidR="009E7235" w:rsidRPr="003F4392">
        <w:t>2012 following his appointment as Commissioner of Taxation</w:t>
      </w:r>
      <w:r w:rsidR="000F6BD6">
        <w:t>, and then took up the position as an ex</w:t>
      </w:r>
      <w:r w:rsidR="000B1CD9">
        <w:noBreakHyphen/>
      </w:r>
      <w:r w:rsidR="000F6BD6">
        <w:t>officio member of the Board</w:t>
      </w:r>
      <w:r w:rsidR="00914F6F">
        <w:t xml:space="preserve"> </w:t>
      </w:r>
      <w:r w:rsidR="007A4818">
        <w:t>in January 2013</w:t>
      </w:r>
      <w:r w:rsidR="000F6BD6">
        <w:t>.</w:t>
      </w:r>
    </w:p>
    <w:p w14:paraId="67290B07" w14:textId="77777777" w:rsidR="00B740E7" w:rsidRPr="003F4392" w:rsidRDefault="00B740E7" w:rsidP="00F728A4">
      <w:pPr>
        <w:pStyle w:val="Heading3"/>
        <w:ind w:left="720"/>
      </w:pPr>
      <w:r w:rsidRPr="003F4392">
        <w:t>Peter Quiggin PSM</w:t>
      </w:r>
      <w:r w:rsidR="000B1CD9">
        <w:t xml:space="preserve"> — </w:t>
      </w:r>
      <w:r w:rsidR="00FB19A3">
        <w:t>First Parliamentary Counsel</w:t>
      </w:r>
    </w:p>
    <w:p w14:paraId="2C98EFA6" w14:textId="77777777" w:rsidR="00B740E7" w:rsidRPr="003F4392" w:rsidRDefault="00365C10" w:rsidP="00AC0F01">
      <w:r>
        <w:t>Peter</w:t>
      </w:r>
      <w:r w:rsidRPr="003F4392">
        <w:t xml:space="preserve"> </w:t>
      </w:r>
      <w:r w:rsidR="00B740E7" w:rsidRPr="003F4392">
        <w:t>Quiggin</w:t>
      </w:r>
      <w:r w:rsidR="00D067B0">
        <w:t xml:space="preserve"> PSM</w:t>
      </w:r>
      <w:r w:rsidR="00B740E7" w:rsidRPr="003F4392">
        <w:t xml:space="preserve"> is the First Parliamentary Counsel of the Office of Parliamentary Counsel</w:t>
      </w:r>
      <w:r w:rsidR="005967F5" w:rsidRPr="003F4392">
        <w:t xml:space="preserve"> (OPC)</w:t>
      </w:r>
      <w:r w:rsidR="00B740E7" w:rsidRPr="003F4392">
        <w:t>, which is responsible for drafting all principal legislation</w:t>
      </w:r>
      <w:r w:rsidR="005967F5" w:rsidRPr="003F4392">
        <w:t xml:space="preserve">, all regulations and a range of legislative instruments for the </w:t>
      </w:r>
      <w:r w:rsidR="00B740E7" w:rsidRPr="003F4392">
        <w:t>Australian Government, including taxation legislation</w:t>
      </w:r>
      <w:r w:rsidR="003F5B6B" w:rsidRPr="003F4392">
        <w:t>.</w:t>
      </w:r>
      <w:r w:rsidR="00ED3EFD" w:rsidRPr="003F4392">
        <w:t xml:space="preserve"> </w:t>
      </w:r>
      <w:r w:rsidR="005967F5" w:rsidRPr="003F4392">
        <w:t>OPC is also responsible for the publication of Commonwealth legislation through ComLaw and the Federal Register of Legislative Instruments (FRLI).</w:t>
      </w:r>
    </w:p>
    <w:p w14:paraId="022E808F" w14:textId="77777777" w:rsidR="00B740E7" w:rsidRPr="003F4392" w:rsidRDefault="00D067B0" w:rsidP="00AC0F01">
      <w:r>
        <w:t xml:space="preserve">The initial seven year appointment of </w:t>
      </w:r>
      <w:r w:rsidR="00365C10">
        <w:t>Peter</w:t>
      </w:r>
      <w:r w:rsidR="00365C10" w:rsidRPr="003F4392">
        <w:t xml:space="preserve"> </w:t>
      </w:r>
      <w:r w:rsidR="00B740E7" w:rsidRPr="003F4392">
        <w:t xml:space="preserve">Quiggin </w:t>
      </w:r>
      <w:r>
        <w:t xml:space="preserve">PSM </w:t>
      </w:r>
      <w:r w:rsidR="00B740E7" w:rsidRPr="003F4392">
        <w:t>as First Parliamentary Counsel started on 13 May 2004</w:t>
      </w:r>
      <w:r w:rsidR="003F5B6B" w:rsidRPr="003F4392">
        <w:t>.</w:t>
      </w:r>
      <w:r w:rsidR="00ED3EFD" w:rsidRPr="003F4392">
        <w:t xml:space="preserve"> </w:t>
      </w:r>
      <w:r w:rsidR="00B740E7" w:rsidRPr="003F4392">
        <w:t xml:space="preserve">He has since been reappointed for a further </w:t>
      </w:r>
      <w:r w:rsidR="000655C7" w:rsidRPr="003F4392">
        <w:t>seven</w:t>
      </w:r>
      <w:r w:rsidR="00B740E7" w:rsidRPr="003F4392">
        <w:t xml:space="preserve"> years, commencing on 14 May 2011</w:t>
      </w:r>
      <w:r w:rsidR="003F5B6B" w:rsidRPr="003F4392">
        <w:t>.</w:t>
      </w:r>
      <w:r w:rsidR="00ED3EFD" w:rsidRPr="003F4392">
        <w:t xml:space="preserve"> </w:t>
      </w:r>
      <w:r w:rsidR="00B740E7" w:rsidRPr="003F4392">
        <w:t xml:space="preserve">He has been a drafter with the Office of Parliamentary Counsel for over </w:t>
      </w:r>
      <w:r w:rsidR="00C863AA" w:rsidRPr="003F4392">
        <w:t xml:space="preserve">25 </w:t>
      </w:r>
      <w:r w:rsidR="00B740E7" w:rsidRPr="003F4392">
        <w:t>years and has drafted legislation covering a wide range of topics including taxation, native title and immigration.</w:t>
      </w:r>
    </w:p>
    <w:p w14:paraId="4D06ABD7" w14:textId="31135EA9" w:rsidR="00B740E7" w:rsidRPr="003F4392" w:rsidRDefault="00154C56" w:rsidP="00AC0F01">
      <w:r>
        <w:t xml:space="preserve">Until </w:t>
      </w:r>
      <w:r w:rsidRPr="0024664F">
        <w:t xml:space="preserve">April 2017, </w:t>
      </w:r>
      <w:r w:rsidR="00365C10">
        <w:t>Peter</w:t>
      </w:r>
      <w:r w:rsidR="00365C10" w:rsidRPr="003F4392">
        <w:t xml:space="preserve"> </w:t>
      </w:r>
      <w:r w:rsidR="00B740E7" w:rsidRPr="003F4392">
        <w:t xml:space="preserve">Quiggin </w:t>
      </w:r>
      <w:r w:rsidR="00D067B0">
        <w:t xml:space="preserve">PSM </w:t>
      </w:r>
      <w:r>
        <w:t>was</w:t>
      </w:r>
      <w:r w:rsidR="00B740E7" w:rsidRPr="003F4392">
        <w:t xml:space="preserve"> the President of the Commonwealth Association of Legislative Counsel.</w:t>
      </w:r>
    </w:p>
    <w:p w14:paraId="13FB324C" w14:textId="77777777" w:rsidR="00B740E7" w:rsidRPr="003F4392" w:rsidRDefault="00B740E7" w:rsidP="00AC0F01">
      <w:r w:rsidRPr="003F4392">
        <w:t xml:space="preserve">Prior to working at OPC, </w:t>
      </w:r>
      <w:r w:rsidR="00365C10">
        <w:t>Peter</w:t>
      </w:r>
      <w:r w:rsidR="00365C10" w:rsidRPr="003F4392">
        <w:t xml:space="preserve"> </w:t>
      </w:r>
      <w:r w:rsidRPr="003F4392">
        <w:t>Quiggin</w:t>
      </w:r>
      <w:r w:rsidR="00D067B0">
        <w:t xml:space="preserve"> PSM</w:t>
      </w:r>
      <w:r w:rsidRPr="003F4392">
        <w:t xml:space="preserve"> worked for a number of years with the Tax Office and the Administrative Appeals Tribunal.</w:t>
      </w:r>
    </w:p>
    <w:p w14:paraId="26C55A43" w14:textId="77777777" w:rsidR="00B740E7" w:rsidRPr="003F4392" w:rsidRDefault="00365C10" w:rsidP="00AC0F01">
      <w:r>
        <w:t>Peter</w:t>
      </w:r>
      <w:r w:rsidRPr="003F4392">
        <w:t xml:space="preserve"> </w:t>
      </w:r>
      <w:r w:rsidR="00B740E7" w:rsidRPr="003F4392">
        <w:t>Quiggin</w:t>
      </w:r>
      <w:r w:rsidR="00D067B0">
        <w:t xml:space="preserve"> PSM</w:t>
      </w:r>
      <w:r w:rsidR="00B740E7" w:rsidRPr="003F4392">
        <w:t xml:space="preserve"> has been an ex officio member of the Board since January</w:t>
      </w:r>
      <w:r w:rsidR="00B431E7">
        <w:t> </w:t>
      </w:r>
      <w:r w:rsidR="00B740E7" w:rsidRPr="003F4392">
        <w:t>2004.</w:t>
      </w:r>
    </w:p>
    <w:p w14:paraId="7C248F35" w14:textId="77777777" w:rsidR="005431B2" w:rsidRDefault="005431B2">
      <w:pPr>
        <w:keepLines w:val="0"/>
        <w:spacing w:after="0" w:line="240" w:lineRule="auto"/>
        <w:jc w:val="left"/>
      </w:pPr>
      <w:r>
        <w:br w:type="page"/>
      </w:r>
    </w:p>
    <w:p w14:paraId="2196E06A" w14:textId="77777777" w:rsidR="00B6093E" w:rsidRPr="003F4392" w:rsidRDefault="00B6093E" w:rsidP="00B6093E">
      <w:pPr>
        <w:pStyle w:val="Heading2"/>
        <w:ind w:left="578" w:hanging="578"/>
      </w:pPr>
      <w:bookmarkStart w:id="120" w:name="_Toc496800132"/>
      <w:bookmarkStart w:id="121" w:name="_Toc496800413"/>
      <w:bookmarkStart w:id="122" w:name="_Toc497482466"/>
      <w:bookmarkStart w:id="123" w:name="_Toc501457245"/>
      <w:r>
        <w:lastRenderedPageBreak/>
        <w:t xml:space="preserve">Terms of Board </w:t>
      </w:r>
      <w:r w:rsidRPr="003F4392">
        <w:t>members</w:t>
      </w:r>
      <w:bookmarkEnd w:id="120"/>
      <w:bookmarkEnd w:id="121"/>
      <w:bookmarkEnd w:id="122"/>
      <w:bookmarkEnd w:id="123"/>
      <w:r w:rsidRPr="003F4392">
        <w:t xml:space="preserve"> </w:t>
      </w:r>
    </w:p>
    <w:p w14:paraId="342BF53C" w14:textId="77777777" w:rsidR="005431B2" w:rsidRDefault="005431B2" w:rsidP="005431B2">
      <w:pPr>
        <w:pStyle w:val="TableMainHeading"/>
      </w:pPr>
      <w:bookmarkStart w:id="124" w:name="_Toc496800107"/>
      <w:bookmarkStart w:id="125" w:name="_Toc496800388"/>
      <w:bookmarkStart w:id="126" w:name="_Toc500331559"/>
      <w:r w:rsidRPr="003F4392">
        <w:t xml:space="preserve">Table </w:t>
      </w:r>
      <w:r w:rsidR="003A784F">
        <w:t>2</w:t>
      </w:r>
      <w:r w:rsidRPr="003F4392">
        <w:t xml:space="preserve">: </w:t>
      </w:r>
      <w:r w:rsidR="00E2793D">
        <w:t xml:space="preserve">Term of </w:t>
      </w:r>
      <w:r w:rsidRPr="003F4392">
        <w:t xml:space="preserve">Board </w:t>
      </w:r>
      <w:r w:rsidR="00E2793D">
        <w:t>members</w:t>
      </w:r>
      <w:bookmarkEnd w:id="124"/>
      <w:bookmarkEnd w:id="125"/>
      <w:bookmarkEnd w:id="126"/>
    </w:p>
    <w:p w14:paraId="156BD784" w14:textId="77777777" w:rsidR="00E2793D" w:rsidRPr="00E2793D" w:rsidRDefault="00E2793D" w:rsidP="00E2793D">
      <w:pPr>
        <w:pStyle w:val="TableGraphic"/>
      </w:pPr>
      <w:r>
        <w:t>The term of the Board members is as follows:</w:t>
      </w:r>
    </w:p>
    <w:tbl>
      <w:tblPr>
        <w:tblW w:w="7711" w:type="dxa"/>
        <w:tblInd w:w="108" w:type="dxa"/>
        <w:tblLayout w:type="fixed"/>
        <w:tblLook w:val="0000" w:firstRow="0" w:lastRow="0" w:firstColumn="0" w:lastColumn="0" w:noHBand="0" w:noVBand="0"/>
      </w:tblPr>
      <w:tblGrid>
        <w:gridCol w:w="3261"/>
        <w:gridCol w:w="2225"/>
        <w:gridCol w:w="2225"/>
      </w:tblGrid>
      <w:tr w:rsidR="005431B2" w:rsidRPr="003F4392" w14:paraId="4BFD223D" w14:textId="77777777" w:rsidTr="00890D19">
        <w:trPr>
          <w:cantSplit/>
          <w:trHeight w:val="461"/>
        </w:trPr>
        <w:tc>
          <w:tcPr>
            <w:tcW w:w="3261" w:type="dxa"/>
            <w:tcBorders>
              <w:top w:val="single" w:sz="2" w:space="0" w:color="000080"/>
              <w:left w:val="single" w:sz="2" w:space="0" w:color="000080"/>
            </w:tcBorders>
            <w:shd w:val="clear" w:color="auto" w:fill="000080"/>
          </w:tcPr>
          <w:p w14:paraId="653798D3" w14:textId="77777777" w:rsidR="005431B2" w:rsidRPr="003F4392" w:rsidRDefault="005431B2" w:rsidP="00B431E7">
            <w:pPr>
              <w:pStyle w:val="TableColumnHeading"/>
              <w:jc w:val="left"/>
              <w:rPr>
                <w:rFonts w:cs="Arial"/>
                <w:szCs w:val="18"/>
              </w:rPr>
            </w:pPr>
            <w:r w:rsidRPr="003F4392">
              <w:rPr>
                <w:rFonts w:cs="Arial"/>
                <w:szCs w:val="18"/>
              </w:rPr>
              <w:t>Member</w:t>
            </w:r>
          </w:p>
        </w:tc>
        <w:tc>
          <w:tcPr>
            <w:tcW w:w="2225" w:type="dxa"/>
            <w:tcBorders>
              <w:top w:val="single" w:sz="2" w:space="0" w:color="000080"/>
            </w:tcBorders>
            <w:shd w:val="clear" w:color="auto" w:fill="000080"/>
          </w:tcPr>
          <w:p w14:paraId="20EEC77F" w14:textId="77777777" w:rsidR="005431B2" w:rsidRPr="003F4392" w:rsidRDefault="005431B2" w:rsidP="00B431E7">
            <w:pPr>
              <w:pStyle w:val="TableColumnHeading"/>
              <w:jc w:val="right"/>
              <w:rPr>
                <w:rFonts w:cs="Arial"/>
                <w:szCs w:val="18"/>
              </w:rPr>
            </w:pPr>
            <w:r>
              <w:rPr>
                <w:rFonts w:cs="Arial"/>
                <w:szCs w:val="18"/>
              </w:rPr>
              <w:t>Term commenced</w:t>
            </w:r>
          </w:p>
        </w:tc>
        <w:tc>
          <w:tcPr>
            <w:tcW w:w="2225" w:type="dxa"/>
            <w:tcBorders>
              <w:top w:val="single" w:sz="2" w:space="0" w:color="000080"/>
              <w:bottom w:val="single" w:sz="4" w:space="0" w:color="C0C0C0"/>
              <w:right w:val="single" w:sz="2" w:space="0" w:color="000080"/>
            </w:tcBorders>
            <w:shd w:val="clear" w:color="auto" w:fill="000080"/>
          </w:tcPr>
          <w:p w14:paraId="03681BBF" w14:textId="77777777" w:rsidR="005431B2" w:rsidRPr="003F4392" w:rsidRDefault="005431B2" w:rsidP="00B431E7">
            <w:pPr>
              <w:pStyle w:val="TableColumnHeading"/>
              <w:jc w:val="right"/>
              <w:rPr>
                <w:rFonts w:cs="Arial"/>
                <w:szCs w:val="18"/>
              </w:rPr>
            </w:pPr>
            <w:r>
              <w:rPr>
                <w:rFonts w:cs="Arial"/>
                <w:szCs w:val="18"/>
              </w:rPr>
              <w:t>Term expires</w:t>
            </w:r>
          </w:p>
        </w:tc>
      </w:tr>
      <w:tr w:rsidR="005431B2" w:rsidRPr="003F4392" w14:paraId="05E113F9" w14:textId="77777777" w:rsidTr="00890D19">
        <w:trPr>
          <w:cantSplit/>
        </w:trPr>
        <w:tc>
          <w:tcPr>
            <w:tcW w:w="3261" w:type="dxa"/>
            <w:tcBorders>
              <w:top w:val="single" w:sz="4" w:space="0" w:color="C0C0C0"/>
              <w:bottom w:val="single" w:sz="4" w:space="0" w:color="C0C0C0"/>
            </w:tcBorders>
            <w:vAlign w:val="center"/>
          </w:tcPr>
          <w:p w14:paraId="49174C4F" w14:textId="77777777" w:rsidR="005431B2" w:rsidRPr="003F4392" w:rsidRDefault="004B022A" w:rsidP="00890D19">
            <w:pPr>
              <w:pStyle w:val="TableTextLeft"/>
              <w:rPr>
                <w:color w:val="auto"/>
              </w:rPr>
            </w:pPr>
            <w:r>
              <w:rPr>
                <w:color w:val="auto"/>
              </w:rPr>
              <w:t xml:space="preserve">Michael </w:t>
            </w:r>
            <w:r w:rsidR="005431B2">
              <w:rPr>
                <w:color w:val="auto"/>
              </w:rPr>
              <w:t>Andrew AO (Chair)</w:t>
            </w:r>
          </w:p>
        </w:tc>
        <w:tc>
          <w:tcPr>
            <w:tcW w:w="2225" w:type="dxa"/>
            <w:tcBorders>
              <w:top w:val="single" w:sz="4" w:space="0" w:color="C0C0C0"/>
              <w:bottom w:val="single" w:sz="4" w:space="0" w:color="C0C0C0"/>
            </w:tcBorders>
          </w:tcPr>
          <w:p w14:paraId="1DD75DD9" w14:textId="77777777"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shd w:val="clear" w:color="auto" w:fill="auto"/>
            <w:vAlign w:val="center"/>
          </w:tcPr>
          <w:p w14:paraId="6A381DEE" w14:textId="77777777" w:rsidR="005431B2" w:rsidRPr="004A6459" w:rsidRDefault="005431B2" w:rsidP="00B431E7">
            <w:pPr>
              <w:pStyle w:val="TableTextRight"/>
              <w:rPr>
                <w:color w:val="auto"/>
              </w:rPr>
            </w:pPr>
            <w:r>
              <w:rPr>
                <w:color w:val="auto"/>
              </w:rPr>
              <w:t>31 December 2017</w:t>
            </w:r>
          </w:p>
        </w:tc>
      </w:tr>
      <w:tr w:rsidR="005431B2" w:rsidRPr="003F4392" w14:paraId="4F750567" w14:textId="77777777" w:rsidTr="00890D19">
        <w:trPr>
          <w:cantSplit/>
          <w:trHeight w:val="127"/>
        </w:trPr>
        <w:tc>
          <w:tcPr>
            <w:tcW w:w="3261" w:type="dxa"/>
            <w:tcBorders>
              <w:top w:val="single" w:sz="4" w:space="0" w:color="C0C0C0"/>
              <w:bottom w:val="single" w:sz="4" w:space="0" w:color="C0C0C0"/>
            </w:tcBorders>
            <w:vAlign w:val="center"/>
          </w:tcPr>
          <w:p w14:paraId="26C7E923" w14:textId="77777777" w:rsidR="005431B2" w:rsidRPr="003F4392" w:rsidRDefault="004B022A" w:rsidP="00314009">
            <w:pPr>
              <w:pStyle w:val="TableTextLeft"/>
              <w:rPr>
                <w:color w:val="auto"/>
              </w:rPr>
            </w:pPr>
            <w:r>
              <w:rPr>
                <w:color w:val="auto"/>
              </w:rPr>
              <w:t xml:space="preserve">John </w:t>
            </w:r>
            <w:r w:rsidR="005431B2">
              <w:rPr>
                <w:color w:val="auto"/>
              </w:rPr>
              <w:t>Emerson</w:t>
            </w:r>
            <w:r w:rsidR="005431B2" w:rsidRPr="00AE613E">
              <w:rPr>
                <w:color w:val="auto"/>
                <w:vertAlign w:val="superscript"/>
              </w:rPr>
              <w:t>(a)</w:t>
            </w:r>
            <w:r w:rsidR="00D61172">
              <w:rPr>
                <w:color w:val="auto"/>
                <w:vertAlign w:val="superscript"/>
              </w:rPr>
              <w:t xml:space="preserve"> </w:t>
            </w:r>
            <w:r w:rsidR="00D61172" w:rsidRPr="00D61172">
              <w:rPr>
                <w:color w:val="auto"/>
              </w:rPr>
              <w:t>AM</w:t>
            </w:r>
          </w:p>
        </w:tc>
        <w:tc>
          <w:tcPr>
            <w:tcW w:w="2225" w:type="dxa"/>
            <w:tcBorders>
              <w:top w:val="single" w:sz="4" w:space="0" w:color="C0C0C0"/>
              <w:bottom w:val="single" w:sz="4" w:space="0" w:color="C0C0C0"/>
            </w:tcBorders>
          </w:tcPr>
          <w:p w14:paraId="5E47A799" w14:textId="77777777" w:rsidR="005431B2" w:rsidRPr="003F4392" w:rsidRDefault="005431B2" w:rsidP="00B431E7">
            <w:pPr>
              <w:pStyle w:val="TableTextRight"/>
              <w:rPr>
                <w:color w:val="auto"/>
              </w:rPr>
            </w:pPr>
            <w:r>
              <w:rPr>
                <w:color w:val="auto"/>
              </w:rPr>
              <w:t>1 July 2015</w:t>
            </w:r>
          </w:p>
        </w:tc>
        <w:tc>
          <w:tcPr>
            <w:tcW w:w="2225" w:type="dxa"/>
            <w:tcBorders>
              <w:top w:val="single" w:sz="4" w:space="0" w:color="C0C0C0"/>
              <w:bottom w:val="single" w:sz="4" w:space="0" w:color="C0C0C0"/>
            </w:tcBorders>
            <w:vAlign w:val="center"/>
          </w:tcPr>
          <w:p w14:paraId="7DF58826" w14:textId="77777777" w:rsidR="005431B2" w:rsidRPr="004A6459" w:rsidRDefault="005431B2" w:rsidP="00B431E7">
            <w:pPr>
              <w:pStyle w:val="TableTextRight"/>
              <w:rPr>
                <w:color w:val="auto"/>
              </w:rPr>
            </w:pPr>
            <w:r>
              <w:rPr>
                <w:color w:val="auto"/>
              </w:rPr>
              <w:t>30 June 2017</w:t>
            </w:r>
          </w:p>
        </w:tc>
      </w:tr>
      <w:tr w:rsidR="005431B2" w:rsidRPr="003F4392" w14:paraId="6EDDFDDB" w14:textId="77777777" w:rsidTr="00890D19">
        <w:trPr>
          <w:cantSplit/>
        </w:trPr>
        <w:tc>
          <w:tcPr>
            <w:tcW w:w="3261" w:type="dxa"/>
            <w:tcBorders>
              <w:top w:val="single" w:sz="4" w:space="0" w:color="C0C0C0"/>
              <w:bottom w:val="single" w:sz="4" w:space="0" w:color="C0C0C0"/>
            </w:tcBorders>
            <w:vAlign w:val="center"/>
          </w:tcPr>
          <w:p w14:paraId="575D13F6" w14:textId="77777777" w:rsidR="005431B2" w:rsidRPr="003F4392" w:rsidRDefault="004B022A" w:rsidP="00890D19">
            <w:pPr>
              <w:pStyle w:val="TableTextLeft"/>
              <w:rPr>
                <w:color w:val="auto"/>
              </w:rPr>
            </w:pPr>
            <w:r>
              <w:rPr>
                <w:color w:val="auto"/>
              </w:rPr>
              <w:t xml:space="preserve">Karen </w:t>
            </w:r>
            <w:r w:rsidR="005431B2">
              <w:rPr>
                <w:color w:val="auto"/>
              </w:rPr>
              <w:t>Payne</w:t>
            </w:r>
          </w:p>
        </w:tc>
        <w:tc>
          <w:tcPr>
            <w:tcW w:w="2225" w:type="dxa"/>
            <w:tcBorders>
              <w:top w:val="single" w:sz="4" w:space="0" w:color="C0C0C0"/>
              <w:bottom w:val="single" w:sz="4" w:space="0" w:color="C0C0C0"/>
            </w:tcBorders>
          </w:tcPr>
          <w:p w14:paraId="28D3B283" w14:textId="77777777"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5C7425E1" w14:textId="77777777" w:rsidR="005431B2" w:rsidRPr="004A6459" w:rsidRDefault="005431B2" w:rsidP="00B431E7">
            <w:pPr>
              <w:pStyle w:val="TableTextRight"/>
              <w:rPr>
                <w:color w:val="auto"/>
              </w:rPr>
            </w:pPr>
            <w:r>
              <w:rPr>
                <w:color w:val="auto"/>
              </w:rPr>
              <w:t>13 May 2018</w:t>
            </w:r>
          </w:p>
        </w:tc>
      </w:tr>
      <w:tr w:rsidR="005431B2" w:rsidRPr="003F4392" w14:paraId="3FCF5F2C" w14:textId="77777777" w:rsidTr="00890D19">
        <w:trPr>
          <w:cantSplit/>
        </w:trPr>
        <w:tc>
          <w:tcPr>
            <w:tcW w:w="3261" w:type="dxa"/>
            <w:tcBorders>
              <w:top w:val="single" w:sz="4" w:space="0" w:color="C0C0C0"/>
              <w:bottom w:val="single" w:sz="4" w:space="0" w:color="C0C0C0"/>
            </w:tcBorders>
            <w:vAlign w:val="center"/>
          </w:tcPr>
          <w:p w14:paraId="5560A196" w14:textId="77777777" w:rsidR="005431B2" w:rsidRPr="003F4392" w:rsidRDefault="004B022A" w:rsidP="00314009">
            <w:pPr>
              <w:pStyle w:val="TableTextLeft"/>
              <w:rPr>
                <w:color w:val="auto"/>
              </w:rPr>
            </w:pPr>
            <w:r>
              <w:rPr>
                <w:color w:val="auto"/>
              </w:rPr>
              <w:t xml:space="preserve">Peggy </w:t>
            </w:r>
            <w:r w:rsidR="005431B2">
              <w:rPr>
                <w:color w:val="auto"/>
              </w:rPr>
              <w:t>Lau</w:t>
            </w:r>
            <w:r w:rsidR="000B1CD9">
              <w:rPr>
                <w:color w:val="auto"/>
              </w:rPr>
              <w:noBreakHyphen/>
            </w:r>
            <w:r w:rsidR="005431B2">
              <w:rPr>
                <w:color w:val="auto"/>
              </w:rPr>
              <w:t>Flux</w:t>
            </w:r>
          </w:p>
        </w:tc>
        <w:tc>
          <w:tcPr>
            <w:tcW w:w="2225" w:type="dxa"/>
            <w:tcBorders>
              <w:top w:val="single" w:sz="4" w:space="0" w:color="C0C0C0"/>
              <w:bottom w:val="single" w:sz="4" w:space="0" w:color="C0C0C0"/>
            </w:tcBorders>
          </w:tcPr>
          <w:p w14:paraId="7723C809" w14:textId="77777777"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32BE0B97" w14:textId="77777777" w:rsidR="005431B2" w:rsidRPr="004A6459" w:rsidRDefault="005431B2" w:rsidP="00B431E7">
            <w:pPr>
              <w:pStyle w:val="TableTextRight"/>
              <w:rPr>
                <w:color w:val="auto"/>
              </w:rPr>
            </w:pPr>
            <w:r>
              <w:rPr>
                <w:color w:val="auto"/>
              </w:rPr>
              <w:t>31 December 2017</w:t>
            </w:r>
          </w:p>
        </w:tc>
      </w:tr>
      <w:tr w:rsidR="005431B2" w:rsidRPr="003F4392" w14:paraId="47837665" w14:textId="77777777" w:rsidTr="00890D19">
        <w:trPr>
          <w:cantSplit/>
        </w:trPr>
        <w:tc>
          <w:tcPr>
            <w:tcW w:w="3261" w:type="dxa"/>
            <w:tcBorders>
              <w:top w:val="single" w:sz="4" w:space="0" w:color="C0C0C0"/>
              <w:bottom w:val="single" w:sz="4" w:space="0" w:color="C0C0C0"/>
            </w:tcBorders>
            <w:vAlign w:val="center"/>
          </w:tcPr>
          <w:p w14:paraId="1182E11F" w14:textId="77777777" w:rsidR="005431B2" w:rsidRPr="003F4392" w:rsidRDefault="004B022A" w:rsidP="00890D19">
            <w:pPr>
              <w:pStyle w:val="TableTextLeft"/>
              <w:rPr>
                <w:color w:val="auto"/>
              </w:rPr>
            </w:pPr>
            <w:r>
              <w:rPr>
                <w:color w:val="auto"/>
              </w:rPr>
              <w:t xml:space="preserve">Neville </w:t>
            </w:r>
            <w:r w:rsidR="005431B2">
              <w:rPr>
                <w:color w:val="auto"/>
              </w:rPr>
              <w:t>Mitchell</w:t>
            </w:r>
          </w:p>
        </w:tc>
        <w:tc>
          <w:tcPr>
            <w:tcW w:w="2225" w:type="dxa"/>
            <w:tcBorders>
              <w:top w:val="single" w:sz="4" w:space="0" w:color="C0C0C0"/>
              <w:bottom w:val="single" w:sz="4" w:space="0" w:color="C0C0C0"/>
            </w:tcBorders>
          </w:tcPr>
          <w:p w14:paraId="65031656" w14:textId="77777777"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427CC44C" w14:textId="77777777" w:rsidR="005431B2" w:rsidRPr="004A6459" w:rsidRDefault="005431B2" w:rsidP="00B431E7">
            <w:pPr>
              <w:pStyle w:val="TableTextRight"/>
              <w:rPr>
                <w:color w:val="auto"/>
              </w:rPr>
            </w:pPr>
            <w:r>
              <w:rPr>
                <w:color w:val="auto"/>
              </w:rPr>
              <w:t>13 May 2018</w:t>
            </w:r>
          </w:p>
        </w:tc>
      </w:tr>
      <w:tr w:rsidR="005431B2" w:rsidRPr="003F4392" w14:paraId="4AA0B8F0" w14:textId="77777777" w:rsidTr="00890D19">
        <w:trPr>
          <w:cantSplit/>
        </w:trPr>
        <w:tc>
          <w:tcPr>
            <w:tcW w:w="3261" w:type="dxa"/>
            <w:tcBorders>
              <w:top w:val="single" w:sz="4" w:space="0" w:color="C0C0C0"/>
              <w:bottom w:val="single" w:sz="4" w:space="0" w:color="C0C0C0"/>
            </w:tcBorders>
            <w:vAlign w:val="center"/>
          </w:tcPr>
          <w:p w14:paraId="1961D1EB" w14:textId="77777777" w:rsidR="005431B2" w:rsidRPr="003F4392" w:rsidRDefault="004B022A" w:rsidP="00314009">
            <w:pPr>
              <w:pStyle w:val="TableTextLeft"/>
              <w:rPr>
                <w:color w:val="auto"/>
              </w:rPr>
            </w:pPr>
            <w:r>
              <w:rPr>
                <w:color w:val="auto"/>
              </w:rPr>
              <w:t xml:space="preserve">Mark </w:t>
            </w:r>
            <w:r w:rsidR="005431B2">
              <w:rPr>
                <w:color w:val="auto"/>
              </w:rPr>
              <w:t>Pizzacalla</w:t>
            </w:r>
          </w:p>
        </w:tc>
        <w:tc>
          <w:tcPr>
            <w:tcW w:w="2225" w:type="dxa"/>
            <w:tcBorders>
              <w:top w:val="single" w:sz="4" w:space="0" w:color="C0C0C0"/>
              <w:bottom w:val="single" w:sz="4" w:space="0" w:color="C0C0C0"/>
            </w:tcBorders>
          </w:tcPr>
          <w:p w14:paraId="58BED3F3" w14:textId="77777777"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2BD5F83B" w14:textId="77777777" w:rsidR="005431B2" w:rsidRPr="004A6459" w:rsidRDefault="005431B2" w:rsidP="00B431E7">
            <w:pPr>
              <w:pStyle w:val="TableTextRight"/>
              <w:rPr>
                <w:color w:val="auto"/>
              </w:rPr>
            </w:pPr>
            <w:r>
              <w:rPr>
                <w:color w:val="auto"/>
              </w:rPr>
              <w:t>31 December 2017</w:t>
            </w:r>
          </w:p>
        </w:tc>
      </w:tr>
      <w:tr w:rsidR="005431B2" w:rsidRPr="003F4392" w14:paraId="755C6467" w14:textId="77777777" w:rsidTr="00890D19">
        <w:trPr>
          <w:cantSplit/>
        </w:trPr>
        <w:tc>
          <w:tcPr>
            <w:tcW w:w="3261" w:type="dxa"/>
            <w:tcBorders>
              <w:top w:val="single" w:sz="4" w:space="0" w:color="C0C0C0"/>
              <w:bottom w:val="single" w:sz="4" w:space="0" w:color="C0C0C0"/>
            </w:tcBorders>
            <w:vAlign w:val="center"/>
          </w:tcPr>
          <w:p w14:paraId="12E3B04C" w14:textId="77777777" w:rsidR="005431B2" w:rsidRPr="003F4392" w:rsidRDefault="004B022A" w:rsidP="00890D19">
            <w:pPr>
              <w:pStyle w:val="TableTextLeft"/>
              <w:rPr>
                <w:color w:val="auto"/>
              </w:rPr>
            </w:pPr>
            <w:r>
              <w:rPr>
                <w:color w:val="auto"/>
              </w:rPr>
              <w:t>Ann</w:t>
            </w:r>
            <w:r w:rsidR="000B1CD9">
              <w:rPr>
                <w:color w:val="auto"/>
              </w:rPr>
              <w:noBreakHyphen/>
            </w:r>
            <w:r>
              <w:rPr>
                <w:color w:val="auto"/>
              </w:rPr>
              <w:t xml:space="preserve">Maree </w:t>
            </w:r>
            <w:r w:rsidR="005431B2">
              <w:rPr>
                <w:color w:val="auto"/>
              </w:rPr>
              <w:t>Wolff</w:t>
            </w:r>
          </w:p>
        </w:tc>
        <w:tc>
          <w:tcPr>
            <w:tcW w:w="2225" w:type="dxa"/>
            <w:tcBorders>
              <w:top w:val="single" w:sz="4" w:space="0" w:color="C0C0C0"/>
              <w:bottom w:val="single" w:sz="4" w:space="0" w:color="C0C0C0"/>
            </w:tcBorders>
          </w:tcPr>
          <w:p w14:paraId="43EF16AC" w14:textId="77777777"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46458DC4" w14:textId="77777777" w:rsidR="005431B2" w:rsidRPr="004A6459" w:rsidRDefault="005431B2" w:rsidP="00B431E7">
            <w:pPr>
              <w:pStyle w:val="TableTextRight"/>
              <w:rPr>
                <w:color w:val="auto"/>
              </w:rPr>
            </w:pPr>
            <w:r>
              <w:rPr>
                <w:color w:val="auto"/>
              </w:rPr>
              <w:t>13 May 2018</w:t>
            </w:r>
          </w:p>
        </w:tc>
      </w:tr>
      <w:tr w:rsidR="005431B2" w:rsidRPr="003F4392" w14:paraId="3B399964" w14:textId="77777777" w:rsidTr="00890D19">
        <w:trPr>
          <w:cantSplit/>
        </w:trPr>
        <w:tc>
          <w:tcPr>
            <w:tcW w:w="3261" w:type="dxa"/>
            <w:tcBorders>
              <w:top w:val="single" w:sz="4" w:space="0" w:color="C0C0C0"/>
              <w:bottom w:val="single" w:sz="4" w:space="0" w:color="C0C0C0"/>
            </w:tcBorders>
            <w:vAlign w:val="center"/>
          </w:tcPr>
          <w:p w14:paraId="7484B934" w14:textId="77777777" w:rsidR="005431B2" w:rsidRPr="003F4392" w:rsidRDefault="004B022A" w:rsidP="00314009">
            <w:pPr>
              <w:pStyle w:val="TableTextLeft"/>
              <w:rPr>
                <w:color w:val="auto"/>
              </w:rPr>
            </w:pPr>
            <w:r>
              <w:rPr>
                <w:color w:val="auto"/>
              </w:rPr>
              <w:t xml:space="preserve">Craig </w:t>
            </w:r>
            <w:r w:rsidR="005431B2">
              <w:rPr>
                <w:color w:val="auto"/>
              </w:rPr>
              <w:t>Yaxley</w:t>
            </w:r>
          </w:p>
        </w:tc>
        <w:tc>
          <w:tcPr>
            <w:tcW w:w="2225" w:type="dxa"/>
            <w:tcBorders>
              <w:top w:val="single" w:sz="4" w:space="0" w:color="C0C0C0"/>
              <w:bottom w:val="single" w:sz="4" w:space="0" w:color="C0C0C0"/>
            </w:tcBorders>
          </w:tcPr>
          <w:p w14:paraId="22C1EE69" w14:textId="77777777"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04E408FE" w14:textId="77777777" w:rsidR="005431B2" w:rsidRPr="004A6459" w:rsidRDefault="005431B2" w:rsidP="00B431E7">
            <w:pPr>
              <w:pStyle w:val="TableTextRight"/>
              <w:rPr>
                <w:color w:val="auto"/>
              </w:rPr>
            </w:pPr>
            <w:r>
              <w:rPr>
                <w:color w:val="auto"/>
              </w:rPr>
              <w:t>31 December 2017</w:t>
            </w:r>
          </w:p>
        </w:tc>
      </w:tr>
      <w:tr w:rsidR="005431B2" w:rsidRPr="003F4392" w14:paraId="2E95A90C" w14:textId="77777777" w:rsidTr="00890D19">
        <w:trPr>
          <w:cantSplit/>
        </w:trPr>
        <w:tc>
          <w:tcPr>
            <w:tcW w:w="3261" w:type="dxa"/>
            <w:tcBorders>
              <w:top w:val="single" w:sz="4" w:space="0" w:color="C0C0C0"/>
              <w:bottom w:val="single" w:sz="4" w:space="0" w:color="C0C0C0"/>
            </w:tcBorders>
            <w:vAlign w:val="center"/>
          </w:tcPr>
          <w:p w14:paraId="2BBE761C" w14:textId="77777777" w:rsidR="005431B2" w:rsidRPr="003F4392" w:rsidRDefault="004B022A" w:rsidP="005431B2">
            <w:pPr>
              <w:pStyle w:val="TableTextLeft"/>
              <w:rPr>
                <w:color w:val="auto"/>
              </w:rPr>
            </w:pPr>
            <w:r>
              <w:rPr>
                <w:color w:val="auto"/>
              </w:rPr>
              <w:t xml:space="preserve">John </w:t>
            </w:r>
            <w:r w:rsidR="005431B2">
              <w:rPr>
                <w:color w:val="auto"/>
              </w:rPr>
              <w:t xml:space="preserve">Fraser </w:t>
            </w:r>
          </w:p>
        </w:tc>
        <w:tc>
          <w:tcPr>
            <w:tcW w:w="2225" w:type="dxa"/>
            <w:tcBorders>
              <w:top w:val="single" w:sz="4" w:space="0" w:color="C0C0C0"/>
              <w:bottom w:val="single" w:sz="4" w:space="0" w:color="C0C0C0"/>
            </w:tcBorders>
          </w:tcPr>
          <w:p w14:paraId="44C5CF69" w14:textId="77777777" w:rsidR="005431B2" w:rsidRPr="003F4392" w:rsidRDefault="005431B2" w:rsidP="00B431E7">
            <w:pPr>
              <w:pStyle w:val="TableTextRight"/>
              <w:rPr>
                <w:color w:val="auto"/>
              </w:rPr>
            </w:pPr>
            <w:r>
              <w:rPr>
                <w:color w:val="auto"/>
              </w:rPr>
              <w:t>8 December 2014</w:t>
            </w:r>
          </w:p>
        </w:tc>
        <w:tc>
          <w:tcPr>
            <w:tcW w:w="2225" w:type="dxa"/>
            <w:tcBorders>
              <w:top w:val="single" w:sz="4" w:space="0" w:color="C0C0C0"/>
              <w:bottom w:val="single" w:sz="4" w:space="0" w:color="C0C0C0"/>
            </w:tcBorders>
            <w:vAlign w:val="center"/>
          </w:tcPr>
          <w:p w14:paraId="73B2D4AB" w14:textId="77777777" w:rsidR="005431B2" w:rsidRPr="005431B2" w:rsidRDefault="005431B2" w:rsidP="00B431E7">
            <w:pPr>
              <w:pStyle w:val="TableTextRight"/>
              <w:rPr>
                <w:i/>
                <w:color w:val="auto"/>
              </w:rPr>
            </w:pPr>
            <w:r w:rsidRPr="005431B2">
              <w:rPr>
                <w:i/>
                <w:color w:val="auto"/>
              </w:rPr>
              <w:t>Ex</w:t>
            </w:r>
            <w:r w:rsidR="000B1CD9">
              <w:rPr>
                <w:i/>
                <w:color w:val="auto"/>
              </w:rPr>
              <w:noBreakHyphen/>
            </w:r>
            <w:r w:rsidRPr="005431B2">
              <w:rPr>
                <w:i/>
                <w:color w:val="auto"/>
              </w:rPr>
              <w:t>officio</w:t>
            </w:r>
          </w:p>
        </w:tc>
      </w:tr>
      <w:tr w:rsidR="005431B2" w:rsidRPr="003F4392" w14:paraId="7B11DBB4" w14:textId="77777777" w:rsidTr="00890D19">
        <w:trPr>
          <w:cantSplit/>
        </w:trPr>
        <w:tc>
          <w:tcPr>
            <w:tcW w:w="3261" w:type="dxa"/>
            <w:tcBorders>
              <w:top w:val="single" w:sz="4" w:space="0" w:color="C0C0C0"/>
              <w:bottom w:val="single" w:sz="4" w:space="0" w:color="C0C0C0"/>
            </w:tcBorders>
            <w:vAlign w:val="center"/>
          </w:tcPr>
          <w:p w14:paraId="3E82EDAD" w14:textId="77777777" w:rsidR="005431B2" w:rsidRPr="003F4392" w:rsidRDefault="004B022A" w:rsidP="00314009">
            <w:pPr>
              <w:pStyle w:val="TableTextLeft"/>
              <w:rPr>
                <w:color w:val="auto"/>
              </w:rPr>
            </w:pPr>
            <w:r>
              <w:rPr>
                <w:color w:val="auto"/>
              </w:rPr>
              <w:t xml:space="preserve">Chris </w:t>
            </w:r>
            <w:r w:rsidR="005431B2">
              <w:rPr>
                <w:color w:val="auto"/>
              </w:rPr>
              <w:t>Jordan</w:t>
            </w:r>
            <w:r w:rsidR="005B623A" w:rsidRPr="005B623A">
              <w:rPr>
                <w:color w:val="auto"/>
                <w:vertAlign w:val="superscript"/>
              </w:rPr>
              <w:t>(b)</w:t>
            </w:r>
            <w:r w:rsidR="00D61172" w:rsidRPr="005B623A">
              <w:rPr>
                <w:color w:val="auto"/>
              </w:rPr>
              <w:t xml:space="preserve"> </w:t>
            </w:r>
            <w:r w:rsidR="00D61172">
              <w:rPr>
                <w:color w:val="auto"/>
              </w:rPr>
              <w:t>AO</w:t>
            </w:r>
          </w:p>
        </w:tc>
        <w:tc>
          <w:tcPr>
            <w:tcW w:w="2225" w:type="dxa"/>
            <w:tcBorders>
              <w:top w:val="single" w:sz="4" w:space="0" w:color="C0C0C0"/>
              <w:bottom w:val="single" w:sz="4" w:space="0" w:color="C0C0C0"/>
            </w:tcBorders>
          </w:tcPr>
          <w:p w14:paraId="3FE4E827" w14:textId="77777777" w:rsidR="005431B2" w:rsidRPr="003F4392" w:rsidRDefault="005431B2" w:rsidP="00B431E7">
            <w:pPr>
              <w:pStyle w:val="TableTextRight"/>
              <w:rPr>
                <w:color w:val="auto"/>
              </w:rPr>
            </w:pPr>
            <w:r>
              <w:rPr>
                <w:color w:val="auto"/>
              </w:rPr>
              <w:t>1 January 2013</w:t>
            </w:r>
          </w:p>
        </w:tc>
        <w:tc>
          <w:tcPr>
            <w:tcW w:w="2225" w:type="dxa"/>
            <w:tcBorders>
              <w:top w:val="single" w:sz="4" w:space="0" w:color="C0C0C0"/>
              <w:bottom w:val="single" w:sz="4" w:space="0" w:color="C0C0C0"/>
            </w:tcBorders>
            <w:vAlign w:val="center"/>
          </w:tcPr>
          <w:p w14:paraId="4BAB05FF" w14:textId="77777777" w:rsidR="005431B2" w:rsidRPr="003F4392" w:rsidRDefault="005431B2" w:rsidP="00B431E7">
            <w:pPr>
              <w:pStyle w:val="TableTextRight"/>
              <w:rPr>
                <w:color w:val="auto"/>
              </w:rPr>
            </w:pPr>
            <w:r w:rsidRPr="005431B2">
              <w:rPr>
                <w:i/>
                <w:color w:val="auto"/>
              </w:rPr>
              <w:t>Ex</w:t>
            </w:r>
            <w:r w:rsidR="000B1CD9">
              <w:rPr>
                <w:i/>
                <w:color w:val="auto"/>
              </w:rPr>
              <w:noBreakHyphen/>
            </w:r>
            <w:r w:rsidRPr="005431B2">
              <w:rPr>
                <w:i/>
                <w:color w:val="auto"/>
              </w:rPr>
              <w:t>officio</w:t>
            </w:r>
          </w:p>
        </w:tc>
      </w:tr>
      <w:tr w:rsidR="005431B2" w:rsidRPr="003F4392" w14:paraId="17CDFBA7" w14:textId="77777777" w:rsidTr="00890D19">
        <w:trPr>
          <w:cantSplit/>
        </w:trPr>
        <w:tc>
          <w:tcPr>
            <w:tcW w:w="3261" w:type="dxa"/>
            <w:tcBorders>
              <w:top w:val="single" w:sz="4" w:space="0" w:color="C0C0C0"/>
              <w:bottom w:val="single" w:sz="4" w:space="0" w:color="C0C0C0"/>
            </w:tcBorders>
            <w:vAlign w:val="center"/>
          </w:tcPr>
          <w:p w14:paraId="772680F2" w14:textId="77777777" w:rsidR="005431B2" w:rsidRPr="003F4392" w:rsidRDefault="004B022A" w:rsidP="005431B2">
            <w:pPr>
              <w:pStyle w:val="TableTextLeft"/>
              <w:rPr>
                <w:color w:val="auto"/>
              </w:rPr>
            </w:pPr>
            <w:r>
              <w:rPr>
                <w:color w:val="auto"/>
              </w:rPr>
              <w:t xml:space="preserve">Peter </w:t>
            </w:r>
            <w:r w:rsidR="005431B2">
              <w:rPr>
                <w:color w:val="auto"/>
              </w:rPr>
              <w:t>Quiggin</w:t>
            </w:r>
            <w:r w:rsidR="00D61172">
              <w:rPr>
                <w:color w:val="auto"/>
              </w:rPr>
              <w:t xml:space="preserve"> PSM</w:t>
            </w:r>
          </w:p>
        </w:tc>
        <w:tc>
          <w:tcPr>
            <w:tcW w:w="2225" w:type="dxa"/>
            <w:tcBorders>
              <w:top w:val="single" w:sz="4" w:space="0" w:color="C0C0C0"/>
              <w:bottom w:val="single" w:sz="4" w:space="0" w:color="C0C0C0"/>
            </w:tcBorders>
          </w:tcPr>
          <w:p w14:paraId="1B2DCE29" w14:textId="77777777" w:rsidR="005431B2" w:rsidRPr="003F4392" w:rsidRDefault="005431B2" w:rsidP="00B431E7">
            <w:pPr>
              <w:pStyle w:val="TableTextRight"/>
              <w:rPr>
                <w:color w:val="auto"/>
              </w:rPr>
            </w:pPr>
            <w:r>
              <w:rPr>
                <w:color w:val="auto"/>
              </w:rPr>
              <w:t>19 January 2004</w:t>
            </w:r>
          </w:p>
        </w:tc>
        <w:tc>
          <w:tcPr>
            <w:tcW w:w="2225" w:type="dxa"/>
            <w:tcBorders>
              <w:top w:val="single" w:sz="4" w:space="0" w:color="C0C0C0"/>
              <w:bottom w:val="single" w:sz="4" w:space="0" w:color="C0C0C0"/>
            </w:tcBorders>
            <w:vAlign w:val="center"/>
          </w:tcPr>
          <w:p w14:paraId="474AB351" w14:textId="77777777" w:rsidR="005431B2" w:rsidRPr="003F4392" w:rsidRDefault="005431B2" w:rsidP="00B431E7">
            <w:pPr>
              <w:pStyle w:val="TableTextRight"/>
              <w:rPr>
                <w:color w:val="auto"/>
              </w:rPr>
            </w:pPr>
            <w:r w:rsidRPr="005431B2">
              <w:rPr>
                <w:i/>
                <w:color w:val="auto"/>
              </w:rPr>
              <w:t>Ex</w:t>
            </w:r>
            <w:r w:rsidR="000B1CD9">
              <w:rPr>
                <w:i/>
                <w:color w:val="auto"/>
              </w:rPr>
              <w:noBreakHyphen/>
            </w:r>
            <w:r w:rsidRPr="005431B2">
              <w:rPr>
                <w:i/>
                <w:color w:val="auto"/>
              </w:rPr>
              <w:t>officio</w:t>
            </w:r>
          </w:p>
        </w:tc>
      </w:tr>
    </w:tbl>
    <w:p w14:paraId="543BE53F" w14:textId="77777777" w:rsidR="005B623A" w:rsidRDefault="004B022A" w:rsidP="005431B2">
      <w:pPr>
        <w:pStyle w:val="ChartandTableFootnoteAlpha"/>
      </w:pPr>
      <w:r>
        <w:t xml:space="preserve">John </w:t>
      </w:r>
      <w:r w:rsidR="005431B2">
        <w:t xml:space="preserve">Emerson </w:t>
      </w:r>
      <w:r w:rsidR="006E10C8">
        <w:t xml:space="preserve">AM </w:t>
      </w:r>
      <w:r w:rsidR="005431B2">
        <w:t>was first appointed on 15 January 2007.</w:t>
      </w:r>
    </w:p>
    <w:p w14:paraId="18D688D7" w14:textId="77777777" w:rsidR="005431B2" w:rsidRPr="003F4392" w:rsidRDefault="005B623A" w:rsidP="005B623A">
      <w:pPr>
        <w:pStyle w:val="ChartandTableFootnoteAlpha"/>
      </w:pPr>
      <w:r>
        <w:t>Chris Jordan</w:t>
      </w:r>
      <w:r w:rsidR="0061285D">
        <w:t xml:space="preserve"> AO</w:t>
      </w:r>
      <w:r>
        <w:t xml:space="preserve"> has been a member of the Board in various capacities since 14 September 2000</w:t>
      </w:r>
      <w:r w:rsidR="005C5409">
        <w:t>.</w:t>
      </w:r>
    </w:p>
    <w:p w14:paraId="794C699B" w14:textId="77777777" w:rsidR="00386FB6" w:rsidRPr="003F4392" w:rsidRDefault="00386FB6" w:rsidP="00077F89">
      <w:pPr>
        <w:pStyle w:val="SingleParagraph"/>
      </w:pPr>
    </w:p>
    <w:p w14:paraId="037C66C8" w14:textId="77777777" w:rsidR="00B740E7" w:rsidRPr="003F4392" w:rsidRDefault="00B740E7" w:rsidP="00C310CE">
      <w:pPr>
        <w:pStyle w:val="Heading2"/>
        <w:ind w:left="578" w:hanging="578"/>
      </w:pPr>
      <w:bookmarkStart w:id="127" w:name="_Toc496800133"/>
      <w:bookmarkStart w:id="128" w:name="_Toc496800414"/>
      <w:bookmarkStart w:id="129" w:name="_Toc497482467"/>
      <w:bookmarkStart w:id="130" w:name="_Toc501457246"/>
      <w:r w:rsidRPr="003F4392">
        <w:t>Secretary to the Board of Taxation</w:t>
      </w:r>
      <w:bookmarkEnd w:id="127"/>
      <w:bookmarkEnd w:id="128"/>
      <w:bookmarkEnd w:id="129"/>
      <w:bookmarkEnd w:id="130"/>
    </w:p>
    <w:p w14:paraId="567FC9B7" w14:textId="313052F0" w:rsidR="00E343E9" w:rsidRDefault="00AD174A" w:rsidP="005705CE">
      <w:pPr>
        <w:spacing w:line="276" w:lineRule="auto"/>
        <w:rPr>
          <w:color w:val="1F497D"/>
        </w:rPr>
      </w:pPr>
      <w:r>
        <w:t xml:space="preserve">Michael </w:t>
      </w:r>
      <w:r w:rsidR="00337BC5" w:rsidRPr="003E458D">
        <w:t xml:space="preserve">Atfield </w:t>
      </w:r>
      <w:r w:rsidR="001262F2" w:rsidRPr="003E458D">
        <w:t xml:space="preserve">became </w:t>
      </w:r>
      <w:r w:rsidR="00B740E7" w:rsidRPr="003E458D">
        <w:t xml:space="preserve">Secretary to the Board of Taxation in </w:t>
      </w:r>
      <w:r w:rsidR="003E458D" w:rsidRPr="003E458D">
        <w:t>October 2015. M</w:t>
      </w:r>
      <w:r w:rsidR="00365C10">
        <w:t>ichael</w:t>
      </w:r>
      <w:r w:rsidR="008033ED">
        <w:t> </w:t>
      </w:r>
      <w:r w:rsidR="003E458D" w:rsidRPr="003E458D">
        <w:t xml:space="preserve">Atfield has more than 15 years of experience working on tax policy issues, with a focus on tax treaties and international taxation. He </w:t>
      </w:r>
      <w:r w:rsidR="0046489D">
        <w:t>was</w:t>
      </w:r>
      <w:r w:rsidR="003E458D" w:rsidRPr="003E458D">
        <w:t xml:space="preserve"> the Australian delegate to the OECD Working Party No</w:t>
      </w:r>
      <w:r w:rsidR="00AD3064">
        <w:t> </w:t>
      </w:r>
      <w:r w:rsidR="003E458D" w:rsidRPr="003E458D">
        <w:t>11 on Aggressive Tax Planning</w:t>
      </w:r>
      <w:r w:rsidR="00EB5149" w:rsidRPr="003E458D">
        <w:t>,</w:t>
      </w:r>
      <w:r w:rsidR="003E458D" w:rsidRPr="003E458D">
        <w:t xml:space="preserve"> which has focussed on several Action Items as part of the base erosion and profit shifting project</w:t>
      </w:r>
      <w:r w:rsidR="000B1CD9">
        <w:t xml:space="preserve">. </w:t>
      </w:r>
    </w:p>
    <w:p w14:paraId="7F6A611F" w14:textId="77777777" w:rsidR="00B740E7" w:rsidRPr="003F4392" w:rsidRDefault="00B740E7" w:rsidP="00B740E7">
      <w:pPr>
        <w:pStyle w:val="AppendixHeading"/>
        <w:rPr>
          <w:highlight w:val="yellow"/>
        </w:rPr>
        <w:sectPr w:rsidR="00B740E7" w:rsidRPr="003F4392" w:rsidSect="004A6459">
          <w:headerReference w:type="even" r:id="rId55"/>
          <w:headerReference w:type="default" r:id="rId56"/>
          <w:headerReference w:type="first" r:id="rId57"/>
          <w:footerReference w:type="first" r:id="rId58"/>
          <w:type w:val="oddPage"/>
          <w:pgSz w:w="11907" w:h="16840" w:code="9"/>
          <w:pgMar w:top="2466" w:right="2098" w:bottom="2466" w:left="2098" w:header="1559" w:footer="1899" w:gutter="0"/>
          <w:cols w:space="720"/>
          <w:titlePg/>
        </w:sectPr>
      </w:pPr>
    </w:p>
    <w:p w14:paraId="2F1CD4D4" w14:textId="77777777" w:rsidR="00B740E7" w:rsidRPr="003F4392" w:rsidRDefault="00B740E7" w:rsidP="00B9467E">
      <w:pPr>
        <w:pStyle w:val="Heading1"/>
        <w:ind w:left="0" w:firstLine="0"/>
      </w:pPr>
      <w:bookmarkStart w:id="131" w:name="_Toc339534712"/>
      <w:bookmarkStart w:id="132" w:name="_Toc370713674"/>
      <w:bookmarkStart w:id="133" w:name="_Toc370727785"/>
      <w:bookmarkStart w:id="134" w:name="_Toc433729896"/>
      <w:bookmarkStart w:id="135" w:name="_Toc433899305"/>
      <w:bookmarkStart w:id="136" w:name="_Toc496800134"/>
      <w:bookmarkStart w:id="137" w:name="_Toc496800415"/>
      <w:bookmarkStart w:id="138" w:name="_Toc497482468"/>
      <w:bookmarkStart w:id="139" w:name="_Toc501457247"/>
      <w:r w:rsidRPr="003F4392">
        <w:lastRenderedPageBreak/>
        <w:t>Appendix B: The Board</w:t>
      </w:r>
      <w:r w:rsidR="000B1CD9">
        <w:t>’</w:t>
      </w:r>
      <w:r w:rsidRPr="003F4392">
        <w:t>s Charter</w:t>
      </w:r>
      <w:bookmarkEnd w:id="131"/>
      <w:bookmarkEnd w:id="132"/>
      <w:bookmarkEnd w:id="133"/>
      <w:bookmarkEnd w:id="134"/>
      <w:bookmarkEnd w:id="135"/>
      <w:bookmarkEnd w:id="136"/>
      <w:bookmarkEnd w:id="137"/>
      <w:bookmarkEnd w:id="138"/>
      <w:bookmarkEnd w:id="139"/>
    </w:p>
    <w:p w14:paraId="64EEA1D1" w14:textId="69EF1C51" w:rsidR="009D6DB3" w:rsidRDefault="009D6DB3" w:rsidP="009D6DB3">
      <w:pPr>
        <w:pStyle w:val="Heading2"/>
        <w:ind w:left="578" w:hanging="578"/>
      </w:pPr>
      <w:bookmarkStart w:id="140" w:name="_Toc501457248"/>
      <w:r>
        <w:t>The Charter</w:t>
      </w:r>
      <w:bookmarkEnd w:id="140"/>
    </w:p>
    <w:p w14:paraId="001D9885" w14:textId="77777777" w:rsidR="00B740E7" w:rsidRPr="003F4392" w:rsidRDefault="00B740E7" w:rsidP="00F728A4">
      <w:pPr>
        <w:pStyle w:val="Heading3"/>
        <w:ind w:left="720"/>
      </w:pPr>
      <w:r w:rsidRPr="003F4392">
        <w:t>Mission</w:t>
      </w:r>
    </w:p>
    <w:p w14:paraId="0A70CF15" w14:textId="77777777" w:rsidR="00B740E7" w:rsidRPr="003F4392" w:rsidRDefault="00B740E7" w:rsidP="000D4A3B">
      <w:r w:rsidRPr="003F4392">
        <w:t>Recognising the Government</w:t>
      </w:r>
      <w:r w:rsidR="000B1CD9">
        <w:t>’</w:t>
      </w:r>
      <w:r w:rsidRPr="003F4392">
        <w:t>s responsibility for determining taxation policy and the statutory roles of the Commissioner of Taxation and the Inspector</w:t>
      </w:r>
      <w:r w:rsidR="000B1CD9">
        <w:noBreakHyphen/>
      </w:r>
      <w:r w:rsidRPr="003F4392">
        <w:t>General of Taxation, the Board</w:t>
      </w:r>
      <w:r w:rsidR="000B1CD9">
        <w:t>’</w:t>
      </w:r>
      <w:r w:rsidRPr="003F4392">
        <w:t>s mission is to contribute a business and broader community perspective to improving the design of taxation laws and their operation.</w:t>
      </w:r>
    </w:p>
    <w:p w14:paraId="24C504EA" w14:textId="77777777" w:rsidR="00B740E7" w:rsidRPr="003F4392" w:rsidRDefault="00B740E7" w:rsidP="00F728A4">
      <w:pPr>
        <w:pStyle w:val="Heading3"/>
        <w:ind w:left="720"/>
      </w:pPr>
      <w:r w:rsidRPr="003F4392">
        <w:t>Membership</w:t>
      </w:r>
    </w:p>
    <w:p w14:paraId="355A5446" w14:textId="77777777" w:rsidR="00E26729" w:rsidRPr="00E26729" w:rsidRDefault="00E26729" w:rsidP="00077F89">
      <w:r w:rsidRPr="00E26729">
        <w:t>Members of the Board will be appointed by the Treasurer, for a term of up to three years, on the basis of their personal capacity. It is expected that members will be appointed from within the business and wider community having regard to their ability to contribute at the highest level to the development of the tax system. The Chair will be appointed by the Treasurer from among these members of the Board. If the Treasurer decides to appoint a Deputy Chair, he or she will also be appointed from among these members of the Board. Members may be re</w:t>
      </w:r>
      <w:r w:rsidR="000B1CD9">
        <w:noBreakHyphen/>
      </w:r>
      <w:r w:rsidRPr="00E26729">
        <w:t>appointed.</w:t>
      </w:r>
    </w:p>
    <w:p w14:paraId="655FD2C3" w14:textId="77777777" w:rsidR="00E26729" w:rsidRPr="00E26729" w:rsidRDefault="00E26729" w:rsidP="00077F89">
      <w:r w:rsidRPr="00E26729">
        <w:t>In addition, the Secretary to the Department of the Treasury, the Commissioner of Taxation and the First Parliamentary Counsel will also be members of the Board. Each may be represented by a delegate</w:t>
      </w:r>
      <w:r w:rsidR="00BC5605">
        <w:t>.</w:t>
      </w:r>
    </w:p>
    <w:p w14:paraId="2825766B" w14:textId="77777777" w:rsidR="00B740E7" w:rsidRPr="003F4392" w:rsidRDefault="00B740E7" w:rsidP="00F728A4">
      <w:pPr>
        <w:pStyle w:val="Heading3"/>
        <w:ind w:left="720"/>
      </w:pPr>
      <w:r w:rsidRPr="003F4392">
        <w:t>Function</w:t>
      </w:r>
    </w:p>
    <w:p w14:paraId="403CB47F" w14:textId="77777777" w:rsidR="00B740E7" w:rsidRPr="003F4392" w:rsidRDefault="00B740E7" w:rsidP="00077F89">
      <w:r w:rsidRPr="003F4392">
        <w:t>The Board will provide advice to the Treasurer on:</w:t>
      </w:r>
    </w:p>
    <w:p w14:paraId="73E54CDE" w14:textId="77777777" w:rsidR="00B740E7" w:rsidRPr="003F4392" w:rsidRDefault="00B740E7" w:rsidP="00077F89">
      <w:pPr>
        <w:pStyle w:val="Bullet-annualreport"/>
      </w:pPr>
      <w:r w:rsidRPr="003F4392">
        <w:t>the quality and effectiveness of tax legislation and the processes for its development, including the processes of community consultation and other aspects of tax design;</w:t>
      </w:r>
    </w:p>
    <w:p w14:paraId="3EC2CD98" w14:textId="77777777" w:rsidR="00B740E7" w:rsidRPr="003F4392" w:rsidRDefault="00B740E7" w:rsidP="00077F89">
      <w:pPr>
        <w:pStyle w:val="Bullet-annualreport"/>
      </w:pPr>
      <w:r w:rsidRPr="003F4392">
        <w:t>improvements to the general integrity and functioning of the taxation system;</w:t>
      </w:r>
    </w:p>
    <w:p w14:paraId="52561E1A" w14:textId="77777777" w:rsidR="00B740E7" w:rsidRPr="003F4392" w:rsidRDefault="00B740E7" w:rsidP="00077F89">
      <w:pPr>
        <w:pStyle w:val="Bullet-annualreport"/>
      </w:pPr>
      <w:r w:rsidRPr="003F4392">
        <w:t>research and other studies commissioned by the Board on topics approved or referred by the Treasurer; and</w:t>
      </w:r>
    </w:p>
    <w:p w14:paraId="4CCDBC23" w14:textId="77777777" w:rsidR="00B740E7" w:rsidRPr="003F4392" w:rsidRDefault="00B740E7" w:rsidP="00077F89">
      <w:pPr>
        <w:pStyle w:val="Bullet-annualreport"/>
      </w:pPr>
      <w:r w:rsidRPr="003F4392">
        <w:lastRenderedPageBreak/>
        <w:t>other taxation matters referred to the Board by the Treasurer.</w:t>
      </w:r>
    </w:p>
    <w:p w14:paraId="0BB76BC0" w14:textId="77777777" w:rsidR="00B740E7" w:rsidRPr="003F4392" w:rsidRDefault="00B740E7" w:rsidP="00F728A4">
      <w:pPr>
        <w:pStyle w:val="Heading3"/>
        <w:ind w:left="720"/>
      </w:pPr>
      <w:r w:rsidRPr="003F4392">
        <w:t>Relationship to other boards and bodies</w:t>
      </w:r>
    </w:p>
    <w:p w14:paraId="16AD60D8" w14:textId="77777777" w:rsidR="00B740E7" w:rsidRPr="003F4392" w:rsidRDefault="00B740E7" w:rsidP="000D4A3B">
      <w:r w:rsidRPr="003F4392">
        <w:t>From time to time the Government or the Treasurer may establish other boards or bodies with set terms of reference to advise on particular aspects of the tax law</w:t>
      </w:r>
      <w:r w:rsidR="003F5B6B" w:rsidRPr="003F4392">
        <w:t>.</w:t>
      </w:r>
      <w:r w:rsidR="00ED3EFD" w:rsidRPr="003F4392">
        <w:t xml:space="preserve"> </w:t>
      </w:r>
      <w:r w:rsidRPr="003F4392">
        <w:t>The Treasurer will advise the Board on a case</w:t>
      </w:r>
      <w:r w:rsidR="000B1CD9">
        <w:noBreakHyphen/>
      </w:r>
      <w:r w:rsidRPr="003F4392">
        <w:t>by</w:t>
      </w:r>
      <w:r w:rsidR="000B1CD9">
        <w:noBreakHyphen/>
      </w:r>
      <w:r w:rsidRPr="003F4392">
        <w:t>case basis of its responsibilities, if any, in respect of issues covered by other boards and bodies.</w:t>
      </w:r>
    </w:p>
    <w:p w14:paraId="14690BDF" w14:textId="77777777" w:rsidR="00B740E7" w:rsidRPr="003F4392" w:rsidRDefault="00B740E7" w:rsidP="00F728A4">
      <w:pPr>
        <w:pStyle w:val="Heading3"/>
        <w:ind w:left="720"/>
      </w:pPr>
      <w:r w:rsidRPr="003F4392">
        <w:t>Report</w:t>
      </w:r>
    </w:p>
    <w:p w14:paraId="1CF935D7" w14:textId="77777777" w:rsidR="00B740E7" w:rsidRPr="003F4392" w:rsidRDefault="00B740E7" w:rsidP="000D4A3B">
      <w:r w:rsidRPr="003F4392">
        <w:t>The Chair of the Board will report to the Treasurer, at least annually, on the operation of the Board during the year.</w:t>
      </w:r>
    </w:p>
    <w:p w14:paraId="1F934C0E" w14:textId="77777777" w:rsidR="00B740E7" w:rsidRPr="003F4392" w:rsidRDefault="00B740E7" w:rsidP="00F728A4">
      <w:pPr>
        <w:pStyle w:val="Heading3"/>
        <w:ind w:left="720"/>
      </w:pPr>
      <w:r w:rsidRPr="003F4392">
        <w:t>Secretariat</w:t>
      </w:r>
    </w:p>
    <w:p w14:paraId="70D96B7B" w14:textId="77777777" w:rsidR="00B740E7" w:rsidRPr="003F4392" w:rsidRDefault="00B740E7" w:rsidP="000D4A3B">
      <w:r w:rsidRPr="003F4392">
        <w:t>The Board will be supported by a secretariat provided by the Treasury, but may engage private sector consultants to assist it with its tasks.</w:t>
      </w:r>
    </w:p>
    <w:p w14:paraId="5FFD48F0" w14:textId="77777777" w:rsidR="00B740E7" w:rsidRPr="003F4392" w:rsidRDefault="00B740E7" w:rsidP="00F728A4">
      <w:pPr>
        <w:pStyle w:val="Heading3"/>
        <w:ind w:left="720"/>
      </w:pPr>
      <w:r w:rsidRPr="003F4392">
        <w:t>Other</w:t>
      </w:r>
    </w:p>
    <w:p w14:paraId="12E417C0" w14:textId="77777777" w:rsidR="00B740E7" w:rsidRPr="003F4392" w:rsidRDefault="00B740E7" w:rsidP="000D4A3B">
      <w:r w:rsidRPr="003F4392">
        <w:t>Members will meet regularly during the year as determined by the Board</w:t>
      </w:r>
      <w:r w:rsidR="000B1CD9">
        <w:t>’</w:t>
      </w:r>
      <w:r w:rsidRPr="003F4392">
        <w:t>s work program and priorities.</w:t>
      </w:r>
    </w:p>
    <w:p w14:paraId="536FDE31" w14:textId="77777777" w:rsidR="00B740E7" w:rsidRPr="003F4392" w:rsidRDefault="00B740E7" w:rsidP="000D4A3B">
      <w:r w:rsidRPr="003F4392">
        <w:t>Non</w:t>
      </w:r>
      <w:r w:rsidR="000B1CD9">
        <w:noBreakHyphen/>
      </w:r>
      <w:r w:rsidRPr="003F4392">
        <w:t>government members will receive</w:t>
      </w:r>
      <w:r w:rsidR="005919F0" w:rsidRPr="003F4392">
        <w:t xml:space="preserve"> </w:t>
      </w:r>
      <w:r w:rsidR="00E26729" w:rsidRPr="00E26729">
        <w:t xml:space="preserve">remuneration </w:t>
      </w:r>
      <w:r w:rsidRPr="003F4392">
        <w:t>and allowances to cover travelling and other expenses, at rates in accordance with Remuneration Tribunal determinations for part</w:t>
      </w:r>
      <w:r w:rsidR="000B1CD9">
        <w:noBreakHyphen/>
      </w:r>
      <w:r w:rsidRPr="003F4392">
        <w:t>time public offices.</w:t>
      </w:r>
    </w:p>
    <w:p w14:paraId="05ABD58C" w14:textId="77777777" w:rsidR="00B740E7" w:rsidRDefault="00B740E7" w:rsidP="000D4A3B">
      <w:r w:rsidRPr="003F4392">
        <w:t>The Government will determine an annual budget allocation for the Board.</w:t>
      </w:r>
    </w:p>
    <w:p w14:paraId="4B2F98AE" w14:textId="2064B6FB" w:rsidR="009D6DB3" w:rsidRDefault="009D6DB3" w:rsidP="009D6DB3">
      <w:pPr>
        <w:pStyle w:val="Heading2"/>
        <w:ind w:left="578" w:hanging="578"/>
      </w:pPr>
      <w:bookmarkStart w:id="141" w:name="_Toc501457249"/>
      <w:r>
        <w:t>Administrative arrangements</w:t>
      </w:r>
      <w:bookmarkEnd w:id="141"/>
    </w:p>
    <w:p w14:paraId="63B48BD1" w14:textId="7DFBF232" w:rsidR="009D6DB3" w:rsidRPr="009D6DB3" w:rsidRDefault="009D6DB3" w:rsidP="009D6DB3">
      <w:pPr>
        <w:rPr>
          <w:bCs/>
          <w:iCs/>
        </w:rPr>
      </w:pPr>
      <w:r w:rsidRPr="009D6DB3">
        <w:t>The Minister for Revenue and Financial Services has oversight of the Board’s activities and appointments to the Board as delegated by the Treasurer.</w:t>
      </w:r>
    </w:p>
    <w:p w14:paraId="2C2C03DF" w14:textId="77777777" w:rsidR="00B740E7" w:rsidRPr="003F4392" w:rsidRDefault="00B740E7" w:rsidP="000D4A3B"/>
    <w:p w14:paraId="2F9D5BB4" w14:textId="77777777" w:rsidR="00B740E7" w:rsidRPr="003F4392" w:rsidRDefault="00B740E7" w:rsidP="00B740E7">
      <w:pPr>
        <w:pStyle w:val="AppendixHeading"/>
        <w:tabs>
          <w:tab w:val="left" w:pos="7655"/>
        </w:tabs>
        <w:sectPr w:rsidR="00B740E7" w:rsidRPr="003F4392" w:rsidSect="00B431E7">
          <w:headerReference w:type="even" r:id="rId59"/>
          <w:headerReference w:type="default" r:id="rId60"/>
          <w:headerReference w:type="first" r:id="rId61"/>
          <w:footerReference w:type="first" r:id="rId62"/>
          <w:pgSz w:w="11907" w:h="16840" w:code="9"/>
          <w:pgMar w:top="2466" w:right="2098" w:bottom="2466" w:left="2098" w:header="1559" w:footer="1899" w:gutter="0"/>
          <w:cols w:space="720"/>
          <w:titlePg/>
        </w:sectPr>
      </w:pPr>
    </w:p>
    <w:p w14:paraId="42D3CC20" w14:textId="77777777" w:rsidR="00590C34" w:rsidRDefault="00B740E7" w:rsidP="00B9467E">
      <w:pPr>
        <w:pStyle w:val="Heading1"/>
        <w:ind w:left="0" w:firstLine="0"/>
      </w:pPr>
      <w:bookmarkStart w:id="142" w:name="_Toc496800135"/>
      <w:bookmarkStart w:id="143" w:name="_Toc496800416"/>
      <w:bookmarkStart w:id="144" w:name="_Toc497482469"/>
      <w:bookmarkStart w:id="145" w:name="_Toc501457250"/>
      <w:bookmarkStart w:id="146" w:name="_Toc339534713"/>
      <w:bookmarkStart w:id="147" w:name="_Toc370713675"/>
      <w:bookmarkStart w:id="148" w:name="_Toc370727786"/>
      <w:bookmarkStart w:id="149" w:name="_Toc433729897"/>
      <w:bookmarkStart w:id="150" w:name="_Toc433899306"/>
      <w:r w:rsidRPr="003F4392">
        <w:lastRenderedPageBreak/>
        <w:t xml:space="preserve">Appendix C: </w:t>
      </w:r>
      <w:r w:rsidR="00590C34" w:rsidRPr="003F4392">
        <w:t>Board Working Groups</w:t>
      </w:r>
      <w:r w:rsidR="0086444D">
        <w:t xml:space="preserve"> and Private Sector Secondments</w:t>
      </w:r>
      <w:bookmarkEnd w:id="142"/>
      <w:bookmarkEnd w:id="143"/>
      <w:bookmarkEnd w:id="144"/>
      <w:bookmarkEnd w:id="145"/>
    </w:p>
    <w:p w14:paraId="524AC941" w14:textId="77777777" w:rsidR="00590C34" w:rsidRDefault="00590C34" w:rsidP="00590C34">
      <w:pPr>
        <w:pStyle w:val="TableMainHeading"/>
      </w:pPr>
      <w:bookmarkStart w:id="151" w:name="_Toc496800108"/>
      <w:bookmarkStart w:id="152" w:name="_Toc496800389"/>
      <w:bookmarkStart w:id="153" w:name="_Toc500331560"/>
      <w:r w:rsidRPr="003F4392">
        <w:t xml:space="preserve">Table </w:t>
      </w:r>
      <w:r w:rsidR="00627E81">
        <w:t>3</w:t>
      </w:r>
      <w:r w:rsidRPr="003F4392">
        <w:t xml:space="preserve">: Membership of Board Working Groups, </w:t>
      </w:r>
      <w:r w:rsidR="00997E0F">
        <w:t>2016-17</w:t>
      </w:r>
      <w:bookmarkEnd w:id="151"/>
      <w:bookmarkEnd w:id="152"/>
      <w:bookmarkEnd w:id="153"/>
    </w:p>
    <w:p w14:paraId="1A17B674" w14:textId="77777777" w:rsidR="00841AA1" w:rsidRDefault="00841AA1" w:rsidP="00B431E7">
      <w:r>
        <w:t xml:space="preserve">Note: All working groups are supported by Government officials from other agencies in particular Treasury and the ATO. </w:t>
      </w:r>
    </w:p>
    <w:p w14:paraId="1ABF52F0" w14:textId="77777777" w:rsidR="00590C34" w:rsidRPr="00E87691" w:rsidRDefault="00590C34" w:rsidP="00B431E7">
      <w:pPr>
        <w:pStyle w:val="TableMainHeadingContd"/>
      </w:pPr>
      <w:r w:rsidRPr="00E87691">
        <w:t>Completed references</w:t>
      </w:r>
    </w:p>
    <w:p w14:paraId="38DD9003" w14:textId="77777777" w:rsidR="00997E0F" w:rsidRPr="00997E0F" w:rsidRDefault="00997E0F" w:rsidP="00997E0F">
      <w:pPr>
        <w:pStyle w:val="TableGraphic"/>
      </w:pPr>
    </w:p>
    <w:tbl>
      <w:tblPr>
        <w:tblStyle w:val="TableColumns3"/>
        <w:tblW w:w="4829" w:type="pct"/>
        <w:tblInd w:w="108" w:type="dxa"/>
        <w:tblLook w:val="0620" w:firstRow="1" w:lastRow="0" w:firstColumn="0" w:lastColumn="0" w:noHBand="1" w:noVBand="1"/>
      </w:tblPr>
      <w:tblGrid>
        <w:gridCol w:w="7656"/>
      </w:tblGrid>
      <w:tr w:rsidR="002B07BB" w:rsidRPr="003F4392" w14:paraId="1211A272" w14:textId="77777777" w:rsidTr="005F55B9">
        <w:trPr>
          <w:cnfStyle w:val="100000000000" w:firstRow="1" w:lastRow="0" w:firstColumn="0" w:lastColumn="0" w:oddVBand="0" w:evenVBand="0" w:oddHBand="0" w:evenHBand="0" w:firstRowFirstColumn="0" w:firstRowLastColumn="0" w:lastRowFirstColumn="0" w:lastRowLastColumn="0"/>
        </w:trPr>
        <w:tc>
          <w:tcPr>
            <w:tcW w:w="5000" w:type="pct"/>
          </w:tcPr>
          <w:p w14:paraId="26EAA03A" w14:textId="77777777" w:rsidR="002B07BB" w:rsidRPr="002B07BB" w:rsidRDefault="002B07BB" w:rsidP="00C855A2">
            <w:pPr>
              <w:spacing w:after="0"/>
              <w:jc w:val="left"/>
              <w:rPr>
                <w:rFonts w:ascii="Arial" w:hAnsi="Arial" w:cs="Arial"/>
                <w:color w:val="FFFFFF" w:themeColor="background1"/>
                <w:sz w:val="18"/>
                <w:szCs w:val="18"/>
              </w:rPr>
            </w:pPr>
            <w:r w:rsidRPr="002B07BB">
              <w:rPr>
                <w:rFonts w:ascii="Arial" w:hAnsi="Arial" w:cs="Arial"/>
                <w:color w:val="FFFFFF" w:themeColor="background1"/>
                <w:sz w:val="18"/>
                <w:szCs w:val="18"/>
              </w:rPr>
              <w:t>Application of Hybrid Mismatch Rules to Regulatory Capital</w:t>
            </w:r>
          </w:p>
        </w:tc>
      </w:tr>
      <w:tr w:rsidR="002B07BB" w:rsidRPr="003F4392" w14:paraId="5367333D" w14:textId="77777777" w:rsidTr="005F55B9">
        <w:tc>
          <w:tcPr>
            <w:tcW w:w="5000" w:type="pct"/>
          </w:tcPr>
          <w:p w14:paraId="4991ACEE" w14:textId="77777777" w:rsidR="002B07BB" w:rsidRDefault="00AD174A" w:rsidP="00707660">
            <w:pPr>
              <w:spacing w:after="0"/>
              <w:rPr>
                <w:rFonts w:ascii="Arial" w:hAnsi="Arial" w:cs="Arial"/>
                <w:b w:val="0"/>
                <w:sz w:val="18"/>
                <w:szCs w:val="18"/>
              </w:rPr>
            </w:pPr>
            <w:r>
              <w:rPr>
                <w:rFonts w:ascii="Arial" w:hAnsi="Arial" w:cs="Arial"/>
                <w:b w:val="0"/>
                <w:sz w:val="18"/>
                <w:szCs w:val="18"/>
              </w:rPr>
              <w:t xml:space="preserve">Karen </w:t>
            </w:r>
            <w:r w:rsidR="002B07BB">
              <w:rPr>
                <w:rFonts w:ascii="Arial" w:hAnsi="Arial" w:cs="Arial"/>
                <w:b w:val="0"/>
                <w:sz w:val="18"/>
                <w:szCs w:val="18"/>
              </w:rPr>
              <w:t>Payne</w:t>
            </w:r>
          </w:p>
          <w:p w14:paraId="45D39387" w14:textId="77777777" w:rsidR="00E469DB" w:rsidRDefault="00E469DB" w:rsidP="00707660">
            <w:pPr>
              <w:spacing w:after="0"/>
              <w:rPr>
                <w:rFonts w:ascii="Arial" w:hAnsi="Arial" w:cs="Arial"/>
                <w:b w:val="0"/>
                <w:sz w:val="18"/>
                <w:szCs w:val="18"/>
              </w:rPr>
            </w:pPr>
            <w:r>
              <w:rPr>
                <w:rFonts w:ascii="Arial" w:hAnsi="Arial" w:cs="Arial"/>
                <w:b w:val="0"/>
                <w:sz w:val="18"/>
                <w:szCs w:val="18"/>
              </w:rPr>
              <w:t>Alia Lum</w:t>
            </w:r>
          </w:p>
          <w:p w14:paraId="74A4052B" w14:textId="2E51F8B2" w:rsidR="00550DE4" w:rsidRPr="003F4392" w:rsidRDefault="00550DE4" w:rsidP="00707660">
            <w:pPr>
              <w:spacing w:after="0"/>
              <w:rPr>
                <w:rFonts w:ascii="Arial" w:hAnsi="Arial" w:cs="Arial"/>
                <w:b w:val="0"/>
                <w:sz w:val="18"/>
                <w:szCs w:val="18"/>
              </w:rPr>
            </w:pPr>
            <w:r>
              <w:rPr>
                <w:rFonts w:ascii="Arial" w:hAnsi="Arial" w:cs="Arial"/>
                <w:b w:val="0"/>
                <w:sz w:val="18"/>
                <w:szCs w:val="18"/>
              </w:rPr>
              <w:t>Jarrod Thomas</w:t>
            </w:r>
          </w:p>
        </w:tc>
      </w:tr>
      <w:tr w:rsidR="004800B2" w:rsidRPr="003F4392" w14:paraId="6F77A227" w14:textId="77777777" w:rsidTr="005F55B9">
        <w:tc>
          <w:tcPr>
            <w:tcW w:w="5000" w:type="pct"/>
          </w:tcPr>
          <w:p w14:paraId="3925854D" w14:textId="77777777" w:rsidR="004800B2" w:rsidRDefault="00AD174A" w:rsidP="00314009">
            <w:pPr>
              <w:spacing w:after="0"/>
              <w:rPr>
                <w:rFonts w:ascii="Arial" w:hAnsi="Arial" w:cs="Arial"/>
                <w:b w:val="0"/>
                <w:sz w:val="18"/>
                <w:szCs w:val="18"/>
              </w:rPr>
            </w:pPr>
            <w:r>
              <w:rPr>
                <w:rFonts w:ascii="Arial" w:hAnsi="Arial" w:cs="Arial"/>
                <w:b w:val="0"/>
                <w:sz w:val="18"/>
                <w:szCs w:val="18"/>
              </w:rPr>
              <w:t xml:space="preserve">Jayde </w:t>
            </w:r>
            <w:r w:rsidR="004800B2">
              <w:rPr>
                <w:rFonts w:ascii="Arial" w:hAnsi="Arial" w:cs="Arial"/>
                <w:b w:val="0"/>
                <w:sz w:val="18"/>
                <w:szCs w:val="18"/>
              </w:rPr>
              <w:t>Thompson (consultant)</w:t>
            </w:r>
          </w:p>
        </w:tc>
      </w:tr>
    </w:tbl>
    <w:p w14:paraId="5B94A16F" w14:textId="77777777" w:rsidR="002B07BB" w:rsidRDefault="002B07BB" w:rsidP="00590C34">
      <w:pPr>
        <w:rPr>
          <w:highlight w:val="yellow"/>
        </w:rPr>
      </w:pPr>
    </w:p>
    <w:p w14:paraId="7002157C" w14:textId="77777777" w:rsidR="00590C34" w:rsidRDefault="00590C34" w:rsidP="005F55B9">
      <w:pPr>
        <w:pStyle w:val="TableMainHeadingContd"/>
      </w:pPr>
      <w:r w:rsidRPr="00E87691">
        <w:t>Broader work of the Board</w:t>
      </w:r>
    </w:p>
    <w:tbl>
      <w:tblPr>
        <w:tblStyle w:val="TableColumns3"/>
        <w:tblW w:w="4828" w:type="pct"/>
        <w:tblInd w:w="108" w:type="dxa"/>
        <w:tblLook w:val="0620" w:firstRow="1" w:lastRow="0" w:firstColumn="0" w:lastColumn="0" w:noHBand="1" w:noVBand="1"/>
      </w:tblPr>
      <w:tblGrid>
        <w:gridCol w:w="7654"/>
      </w:tblGrid>
      <w:tr w:rsidR="0048723C" w:rsidRPr="003F4392" w14:paraId="48A38B85" w14:textId="77777777" w:rsidTr="005F55B9">
        <w:trPr>
          <w:cnfStyle w:val="100000000000" w:firstRow="1" w:lastRow="0" w:firstColumn="0" w:lastColumn="0" w:oddVBand="0" w:evenVBand="0" w:oddHBand="0" w:evenHBand="0" w:firstRowFirstColumn="0" w:firstRowLastColumn="0" w:lastRowFirstColumn="0" w:lastRowLastColumn="0"/>
        </w:trPr>
        <w:tc>
          <w:tcPr>
            <w:tcW w:w="5000" w:type="pct"/>
          </w:tcPr>
          <w:p w14:paraId="1AFF210C" w14:textId="77777777" w:rsidR="0048723C" w:rsidRPr="003F4392" w:rsidRDefault="0048723C" w:rsidP="0048723C">
            <w:pPr>
              <w:spacing w:after="0"/>
              <w:rPr>
                <w:rFonts w:ascii="Arial" w:hAnsi="Arial" w:cs="Arial"/>
                <w:color w:val="FFFFFF" w:themeColor="background1"/>
                <w:sz w:val="18"/>
                <w:szCs w:val="18"/>
              </w:rPr>
            </w:pPr>
            <w:r>
              <w:rPr>
                <w:rFonts w:ascii="Arial" w:hAnsi="Arial" w:cs="Arial"/>
                <w:color w:val="FFFFFF" w:themeColor="background1"/>
                <w:sz w:val="18"/>
                <w:szCs w:val="18"/>
              </w:rPr>
              <w:t xml:space="preserve">Tax System Improvement </w:t>
            </w:r>
          </w:p>
        </w:tc>
      </w:tr>
      <w:tr w:rsidR="0048723C" w:rsidRPr="003F4392" w14:paraId="50EEA177" w14:textId="77777777" w:rsidTr="005F55B9">
        <w:tc>
          <w:tcPr>
            <w:tcW w:w="5000" w:type="pct"/>
          </w:tcPr>
          <w:p w14:paraId="452C5611" w14:textId="77777777" w:rsidR="0048723C" w:rsidRPr="003F4392" w:rsidRDefault="00AD174A" w:rsidP="00890D19">
            <w:pPr>
              <w:spacing w:after="0"/>
              <w:rPr>
                <w:rFonts w:ascii="Arial" w:hAnsi="Arial" w:cs="Arial"/>
                <w:b w:val="0"/>
                <w:sz w:val="18"/>
                <w:szCs w:val="18"/>
              </w:rPr>
            </w:pPr>
            <w:r>
              <w:rPr>
                <w:rFonts w:ascii="Arial" w:hAnsi="Arial" w:cs="Arial"/>
                <w:b w:val="0"/>
                <w:sz w:val="18"/>
                <w:szCs w:val="18"/>
              </w:rPr>
              <w:t xml:space="preserve">Karen </w:t>
            </w:r>
            <w:r w:rsidR="0048723C">
              <w:rPr>
                <w:rFonts w:ascii="Arial" w:hAnsi="Arial" w:cs="Arial"/>
                <w:b w:val="0"/>
                <w:sz w:val="18"/>
                <w:szCs w:val="18"/>
              </w:rPr>
              <w:t>Payne</w:t>
            </w:r>
          </w:p>
        </w:tc>
      </w:tr>
      <w:tr w:rsidR="0048723C" w:rsidRPr="003F4392" w14:paraId="5DEC37BB" w14:textId="77777777" w:rsidTr="005F55B9">
        <w:tc>
          <w:tcPr>
            <w:tcW w:w="5000" w:type="pct"/>
          </w:tcPr>
          <w:p w14:paraId="6DB54385" w14:textId="77777777" w:rsidR="0048723C" w:rsidRDefault="00AD174A" w:rsidP="00314009">
            <w:pPr>
              <w:spacing w:after="0"/>
              <w:rPr>
                <w:rFonts w:ascii="Arial" w:hAnsi="Arial" w:cs="Arial"/>
                <w:b w:val="0"/>
                <w:sz w:val="18"/>
                <w:szCs w:val="18"/>
              </w:rPr>
            </w:pPr>
            <w:r>
              <w:rPr>
                <w:rFonts w:ascii="Arial" w:hAnsi="Arial" w:cs="Arial"/>
                <w:b w:val="0"/>
                <w:sz w:val="18"/>
                <w:szCs w:val="18"/>
              </w:rPr>
              <w:t xml:space="preserve">Craig </w:t>
            </w:r>
            <w:r w:rsidR="0048723C">
              <w:rPr>
                <w:rFonts w:ascii="Arial" w:hAnsi="Arial" w:cs="Arial"/>
                <w:b w:val="0"/>
                <w:sz w:val="18"/>
                <w:szCs w:val="18"/>
              </w:rPr>
              <w:t>Yaxley</w:t>
            </w:r>
          </w:p>
        </w:tc>
      </w:tr>
      <w:tr w:rsidR="0048723C" w:rsidRPr="003F4392" w14:paraId="384C174A" w14:textId="77777777" w:rsidTr="005F55B9">
        <w:tc>
          <w:tcPr>
            <w:tcW w:w="5000" w:type="pct"/>
          </w:tcPr>
          <w:p w14:paraId="4A22E8DC" w14:textId="77777777" w:rsidR="0048723C" w:rsidRDefault="00AD174A" w:rsidP="00890D19">
            <w:pPr>
              <w:spacing w:after="0"/>
              <w:rPr>
                <w:rFonts w:ascii="Arial" w:hAnsi="Arial" w:cs="Arial"/>
                <w:b w:val="0"/>
                <w:sz w:val="18"/>
                <w:szCs w:val="18"/>
              </w:rPr>
            </w:pPr>
            <w:r>
              <w:rPr>
                <w:rFonts w:ascii="Arial" w:hAnsi="Arial" w:cs="Arial"/>
                <w:b w:val="0"/>
                <w:sz w:val="18"/>
                <w:szCs w:val="18"/>
              </w:rPr>
              <w:t xml:space="preserve">Neville </w:t>
            </w:r>
            <w:r w:rsidR="0048723C">
              <w:rPr>
                <w:rFonts w:ascii="Arial" w:hAnsi="Arial" w:cs="Arial"/>
                <w:b w:val="0"/>
                <w:sz w:val="18"/>
                <w:szCs w:val="18"/>
              </w:rPr>
              <w:t>Mitchell</w:t>
            </w:r>
          </w:p>
        </w:tc>
      </w:tr>
      <w:tr w:rsidR="0048723C" w:rsidRPr="003F4392" w14:paraId="3BF708B9" w14:textId="77777777" w:rsidTr="005F55B9">
        <w:tc>
          <w:tcPr>
            <w:tcW w:w="5000" w:type="pct"/>
          </w:tcPr>
          <w:p w14:paraId="56ACBDB7" w14:textId="139C58FE" w:rsidR="0048723C" w:rsidRDefault="00DD78A3" w:rsidP="00890D19">
            <w:pPr>
              <w:spacing w:after="0"/>
              <w:rPr>
                <w:rFonts w:ascii="Arial" w:hAnsi="Arial" w:cs="Arial"/>
                <w:b w:val="0"/>
                <w:sz w:val="18"/>
                <w:szCs w:val="18"/>
              </w:rPr>
            </w:pPr>
            <w:r>
              <w:rPr>
                <w:rFonts w:ascii="Arial" w:hAnsi="Arial" w:cs="Arial"/>
                <w:b w:val="0"/>
                <w:sz w:val="18"/>
                <w:szCs w:val="18"/>
              </w:rPr>
              <w:t>Peter Quiggin PSM</w:t>
            </w:r>
          </w:p>
        </w:tc>
      </w:tr>
    </w:tbl>
    <w:p w14:paraId="0F16629F" w14:textId="77777777" w:rsidR="0048723C" w:rsidRPr="00E87691" w:rsidRDefault="0048723C" w:rsidP="005F55B9">
      <w:pPr>
        <w:pStyle w:val="SingleParagraph"/>
      </w:pPr>
    </w:p>
    <w:tbl>
      <w:tblPr>
        <w:tblStyle w:val="TableColumns3"/>
        <w:tblW w:w="4828" w:type="pct"/>
        <w:tblInd w:w="108" w:type="dxa"/>
        <w:tblLook w:val="0620" w:firstRow="1" w:lastRow="0" w:firstColumn="0" w:lastColumn="0" w:noHBand="1" w:noVBand="1"/>
      </w:tblPr>
      <w:tblGrid>
        <w:gridCol w:w="3769"/>
        <w:gridCol w:w="86"/>
        <w:gridCol w:w="3799"/>
      </w:tblGrid>
      <w:tr w:rsidR="00AF47C3" w:rsidRPr="003F4392" w14:paraId="7974E0BB"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68D23730" w14:textId="77777777" w:rsidR="00AF47C3" w:rsidRPr="003F4392" w:rsidRDefault="00AB522E" w:rsidP="00C855A2">
            <w:pPr>
              <w:keepNext/>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t>Asset m</w:t>
            </w:r>
            <w:r w:rsidR="00AF47C3">
              <w:rPr>
                <w:rFonts w:ascii="Arial" w:hAnsi="Arial" w:cs="Arial"/>
                <w:color w:val="FFFFFF" w:themeColor="background1"/>
                <w:sz w:val="18"/>
                <w:szCs w:val="18"/>
              </w:rPr>
              <w:t>erger roll</w:t>
            </w:r>
            <w:r w:rsidR="000B1CD9">
              <w:rPr>
                <w:rFonts w:ascii="Arial" w:hAnsi="Arial" w:cs="Arial"/>
                <w:color w:val="FFFFFF" w:themeColor="background1"/>
                <w:sz w:val="18"/>
                <w:szCs w:val="18"/>
              </w:rPr>
              <w:noBreakHyphen/>
            </w:r>
            <w:r w:rsidR="00AF47C3">
              <w:rPr>
                <w:rFonts w:ascii="Arial" w:hAnsi="Arial" w:cs="Arial"/>
                <w:color w:val="FFFFFF" w:themeColor="background1"/>
                <w:sz w:val="18"/>
                <w:szCs w:val="18"/>
              </w:rPr>
              <w:t>over relief</w:t>
            </w:r>
          </w:p>
        </w:tc>
        <w:tc>
          <w:tcPr>
            <w:tcW w:w="2482" w:type="pct"/>
          </w:tcPr>
          <w:p w14:paraId="639C2CF0" w14:textId="77777777" w:rsidR="00AF47C3" w:rsidRPr="003F4392" w:rsidRDefault="00AF47C3" w:rsidP="00C855A2">
            <w:pPr>
              <w:keepNext/>
              <w:spacing w:after="0"/>
              <w:jc w:val="left"/>
              <w:rPr>
                <w:rFonts w:ascii="Arial" w:hAnsi="Arial" w:cs="Arial"/>
                <w:color w:val="FFFFFF" w:themeColor="background1"/>
                <w:sz w:val="18"/>
                <w:szCs w:val="18"/>
              </w:rPr>
            </w:pPr>
            <w:r>
              <w:rPr>
                <w:rFonts w:ascii="Arial" w:hAnsi="Arial" w:cs="Arial"/>
                <w:color w:val="FFFFFF" w:themeColor="background1"/>
                <w:sz w:val="18"/>
                <w:szCs w:val="18"/>
              </w:rPr>
              <w:t>Shadow economy</w:t>
            </w:r>
          </w:p>
        </w:tc>
      </w:tr>
      <w:tr w:rsidR="00AF47C3" w:rsidRPr="003F4392" w14:paraId="29D0F9F0" w14:textId="77777777" w:rsidTr="005F55B9">
        <w:tc>
          <w:tcPr>
            <w:tcW w:w="2462" w:type="pct"/>
          </w:tcPr>
          <w:p w14:paraId="13DE5535" w14:textId="77777777" w:rsidR="00AF47C3" w:rsidRPr="003F4392" w:rsidRDefault="00AD174A" w:rsidP="00707660">
            <w:pPr>
              <w:keepNext/>
              <w:spacing w:after="0"/>
              <w:rPr>
                <w:rFonts w:ascii="Arial" w:hAnsi="Arial" w:cs="Arial"/>
                <w:b w:val="0"/>
                <w:sz w:val="18"/>
                <w:szCs w:val="18"/>
              </w:rPr>
            </w:pPr>
            <w:r>
              <w:rPr>
                <w:rFonts w:ascii="Arial" w:hAnsi="Arial" w:cs="Arial"/>
                <w:b w:val="0"/>
                <w:sz w:val="18"/>
                <w:szCs w:val="18"/>
              </w:rPr>
              <w:t>Ann</w:t>
            </w:r>
            <w:r w:rsidR="000B1CD9">
              <w:rPr>
                <w:rFonts w:ascii="Arial" w:hAnsi="Arial" w:cs="Arial"/>
                <w:b w:val="0"/>
                <w:sz w:val="18"/>
                <w:szCs w:val="18"/>
              </w:rPr>
              <w:noBreakHyphen/>
            </w:r>
            <w:r>
              <w:rPr>
                <w:rFonts w:ascii="Arial" w:hAnsi="Arial" w:cs="Arial"/>
                <w:b w:val="0"/>
                <w:sz w:val="18"/>
                <w:szCs w:val="18"/>
              </w:rPr>
              <w:t xml:space="preserve">Maree </w:t>
            </w:r>
            <w:r w:rsidR="00AF47C3">
              <w:rPr>
                <w:rFonts w:ascii="Arial" w:hAnsi="Arial" w:cs="Arial"/>
                <w:b w:val="0"/>
                <w:sz w:val="18"/>
                <w:szCs w:val="18"/>
              </w:rPr>
              <w:t>Wolff</w:t>
            </w:r>
          </w:p>
        </w:tc>
        <w:tc>
          <w:tcPr>
            <w:tcW w:w="2538" w:type="pct"/>
            <w:gridSpan w:val="2"/>
          </w:tcPr>
          <w:p w14:paraId="53777BB0" w14:textId="77777777" w:rsidR="00AF47C3" w:rsidRPr="003F4392" w:rsidRDefault="00CB2ED4" w:rsidP="00707660">
            <w:pPr>
              <w:keepNext/>
              <w:spacing w:after="0"/>
              <w:rPr>
                <w:rFonts w:ascii="Arial" w:hAnsi="Arial" w:cs="Arial"/>
                <w:b w:val="0"/>
                <w:sz w:val="18"/>
                <w:szCs w:val="18"/>
              </w:rPr>
            </w:pPr>
            <w:r>
              <w:rPr>
                <w:rFonts w:ascii="Arial" w:hAnsi="Arial" w:cs="Arial"/>
                <w:b w:val="0"/>
                <w:sz w:val="18"/>
                <w:szCs w:val="18"/>
              </w:rPr>
              <w:t xml:space="preserve">Michael </w:t>
            </w:r>
            <w:r w:rsidR="00AF47C3">
              <w:rPr>
                <w:rFonts w:ascii="Arial" w:hAnsi="Arial" w:cs="Arial"/>
                <w:b w:val="0"/>
                <w:sz w:val="18"/>
                <w:szCs w:val="18"/>
              </w:rPr>
              <w:t>Andrew AO</w:t>
            </w:r>
          </w:p>
        </w:tc>
      </w:tr>
      <w:tr w:rsidR="00AF47C3" w:rsidRPr="003F4392" w14:paraId="0065FDED" w14:textId="77777777" w:rsidTr="005F55B9">
        <w:tc>
          <w:tcPr>
            <w:tcW w:w="2462" w:type="pct"/>
          </w:tcPr>
          <w:p w14:paraId="51112E59" w14:textId="77777777" w:rsidR="00AF47C3" w:rsidRPr="003F4392" w:rsidRDefault="00AD174A" w:rsidP="00314009">
            <w:pPr>
              <w:spacing w:after="0"/>
              <w:rPr>
                <w:rFonts w:ascii="Arial" w:hAnsi="Arial" w:cs="Arial"/>
                <w:b w:val="0"/>
                <w:sz w:val="18"/>
                <w:szCs w:val="18"/>
              </w:rPr>
            </w:pPr>
            <w:r>
              <w:rPr>
                <w:rFonts w:ascii="Arial" w:hAnsi="Arial" w:cs="Arial"/>
                <w:b w:val="0"/>
                <w:sz w:val="18"/>
                <w:szCs w:val="18"/>
              </w:rPr>
              <w:t xml:space="preserve">Craig </w:t>
            </w:r>
            <w:r w:rsidR="00AF47C3">
              <w:rPr>
                <w:rFonts w:ascii="Arial" w:hAnsi="Arial" w:cs="Arial"/>
                <w:b w:val="0"/>
                <w:sz w:val="18"/>
                <w:szCs w:val="18"/>
              </w:rPr>
              <w:t>Yaxley</w:t>
            </w:r>
          </w:p>
        </w:tc>
        <w:tc>
          <w:tcPr>
            <w:tcW w:w="2538" w:type="pct"/>
            <w:gridSpan w:val="2"/>
          </w:tcPr>
          <w:p w14:paraId="1B2BF516" w14:textId="77777777" w:rsidR="00AF47C3" w:rsidRPr="003F4392" w:rsidRDefault="00CB2ED4" w:rsidP="009741EF">
            <w:pPr>
              <w:spacing w:after="0"/>
              <w:rPr>
                <w:rFonts w:ascii="Arial" w:hAnsi="Arial" w:cs="Arial"/>
                <w:b w:val="0"/>
                <w:sz w:val="18"/>
                <w:szCs w:val="18"/>
              </w:rPr>
            </w:pPr>
            <w:r>
              <w:rPr>
                <w:rFonts w:ascii="Arial" w:hAnsi="Arial" w:cs="Arial"/>
                <w:b w:val="0"/>
                <w:sz w:val="18"/>
                <w:szCs w:val="18"/>
              </w:rPr>
              <w:t xml:space="preserve">Peggy </w:t>
            </w:r>
            <w:r w:rsidR="00AF47C3" w:rsidRPr="004A6C5C">
              <w:rPr>
                <w:rFonts w:ascii="Arial" w:hAnsi="Arial" w:cs="Arial"/>
                <w:b w:val="0"/>
                <w:sz w:val="18"/>
                <w:szCs w:val="18"/>
              </w:rPr>
              <w:t>Lau</w:t>
            </w:r>
            <w:r w:rsidR="000B1CD9">
              <w:rPr>
                <w:rFonts w:ascii="Arial" w:hAnsi="Arial" w:cs="Arial"/>
                <w:b w:val="0"/>
                <w:sz w:val="18"/>
                <w:szCs w:val="18"/>
              </w:rPr>
              <w:noBreakHyphen/>
            </w:r>
            <w:r w:rsidR="00AF47C3" w:rsidRPr="004A6C5C">
              <w:rPr>
                <w:rFonts w:ascii="Arial" w:hAnsi="Arial" w:cs="Arial"/>
                <w:b w:val="0"/>
                <w:sz w:val="18"/>
                <w:szCs w:val="18"/>
              </w:rPr>
              <w:t>Flux</w:t>
            </w:r>
          </w:p>
        </w:tc>
      </w:tr>
      <w:tr w:rsidR="004D1199" w:rsidRPr="003F4392" w14:paraId="1B4E6570" w14:textId="77777777" w:rsidTr="005F55B9">
        <w:tc>
          <w:tcPr>
            <w:tcW w:w="2462" w:type="pct"/>
          </w:tcPr>
          <w:p w14:paraId="63CB11A9" w14:textId="77777777" w:rsidR="004D1199" w:rsidRDefault="00206713" w:rsidP="00707660">
            <w:pPr>
              <w:spacing w:after="0"/>
              <w:rPr>
                <w:rFonts w:ascii="Arial" w:hAnsi="Arial" w:cs="Arial"/>
                <w:b w:val="0"/>
                <w:sz w:val="18"/>
                <w:szCs w:val="18"/>
              </w:rPr>
            </w:pPr>
            <w:r>
              <w:rPr>
                <w:rFonts w:ascii="Arial" w:hAnsi="Arial" w:cs="Arial"/>
                <w:b w:val="0"/>
                <w:sz w:val="18"/>
                <w:szCs w:val="18"/>
              </w:rPr>
              <w:t xml:space="preserve">Ken </w:t>
            </w:r>
            <w:r w:rsidR="004D1199">
              <w:rPr>
                <w:rFonts w:ascii="Arial" w:hAnsi="Arial" w:cs="Arial"/>
                <w:b w:val="0"/>
                <w:sz w:val="18"/>
                <w:szCs w:val="18"/>
              </w:rPr>
              <w:t>Spence</w:t>
            </w:r>
          </w:p>
        </w:tc>
        <w:tc>
          <w:tcPr>
            <w:tcW w:w="2538" w:type="pct"/>
            <w:gridSpan w:val="2"/>
          </w:tcPr>
          <w:p w14:paraId="007172D1" w14:textId="77777777" w:rsidR="004D1199" w:rsidRPr="004A6C5C" w:rsidRDefault="00CB2ED4" w:rsidP="00707660">
            <w:pPr>
              <w:spacing w:after="0"/>
              <w:rPr>
                <w:rFonts w:ascii="Arial" w:hAnsi="Arial" w:cs="Arial"/>
                <w:b w:val="0"/>
                <w:sz w:val="18"/>
                <w:szCs w:val="18"/>
              </w:rPr>
            </w:pPr>
            <w:r>
              <w:rPr>
                <w:rFonts w:ascii="Arial" w:hAnsi="Arial" w:cs="Arial"/>
                <w:b w:val="0"/>
                <w:sz w:val="18"/>
                <w:szCs w:val="18"/>
              </w:rPr>
              <w:t xml:space="preserve">Karen </w:t>
            </w:r>
            <w:r w:rsidR="00123BF1">
              <w:rPr>
                <w:rFonts w:ascii="Arial" w:hAnsi="Arial" w:cs="Arial"/>
                <w:b w:val="0"/>
                <w:sz w:val="18"/>
                <w:szCs w:val="18"/>
              </w:rPr>
              <w:t>Payne</w:t>
            </w:r>
          </w:p>
        </w:tc>
      </w:tr>
      <w:tr w:rsidR="004D1199" w:rsidRPr="003F4392" w14:paraId="16B671CC" w14:textId="77777777" w:rsidTr="005F55B9">
        <w:tc>
          <w:tcPr>
            <w:tcW w:w="2462" w:type="pct"/>
          </w:tcPr>
          <w:p w14:paraId="2996454B" w14:textId="77777777" w:rsidR="004D1199" w:rsidRDefault="00206713" w:rsidP="00707660">
            <w:pPr>
              <w:spacing w:after="0"/>
              <w:rPr>
                <w:rFonts w:ascii="Arial" w:hAnsi="Arial" w:cs="Arial"/>
                <w:b w:val="0"/>
                <w:sz w:val="18"/>
                <w:szCs w:val="18"/>
              </w:rPr>
            </w:pPr>
            <w:r>
              <w:rPr>
                <w:rFonts w:ascii="Arial" w:hAnsi="Arial" w:cs="Arial"/>
                <w:b w:val="0"/>
                <w:sz w:val="18"/>
                <w:szCs w:val="18"/>
              </w:rPr>
              <w:t xml:space="preserve">Cameron </w:t>
            </w:r>
            <w:r w:rsidR="004D1199">
              <w:rPr>
                <w:rFonts w:ascii="Arial" w:hAnsi="Arial" w:cs="Arial"/>
                <w:b w:val="0"/>
                <w:sz w:val="18"/>
                <w:szCs w:val="18"/>
              </w:rPr>
              <w:t>Rider</w:t>
            </w:r>
          </w:p>
        </w:tc>
        <w:tc>
          <w:tcPr>
            <w:tcW w:w="2538" w:type="pct"/>
            <w:gridSpan w:val="2"/>
          </w:tcPr>
          <w:p w14:paraId="04ED17CB" w14:textId="77777777" w:rsidR="004D1199" w:rsidRDefault="004D1199" w:rsidP="00707660">
            <w:pPr>
              <w:spacing w:after="0"/>
              <w:rPr>
                <w:rFonts w:ascii="Arial" w:hAnsi="Arial" w:cs="Arial"/>
                <w:b w:val="0"/>
                <w:sz w:val="18"/>
                <w:szCs w:val="18"/>
              </w:rPr>
            </w:pPr>
          </w:p>
        </w:tc>
      </w:tr>
      <w:tr w:rsidR="004D1199" w:rsidRPr="003F4392" w14:paraId="0D2BE7DE" w14:textId="77777777" w:rsidTr="005F55B9">
        <w:tc>
          <w:tcPr>
            <w:tcW w:w="2462" w:type="pct"/>
          </w:tcPr>
          <w:p w14:paraId="70384CED" w14:textId="77777777" w:rsidR="004D1199" w:rsidRDefault="00206713" w:rsidP="009741EF">
            <w:pPr>
              <w:spacing w:after="0"/>
              <w:rPr>
                <w:rFonts w:ascii="Arial" w:hAnsi="Arial" w:cs="Arial"/>
                <w:b w:val="0"/>
                <w:sz w:val="18"/>
                <w:szCs w:val="18"/>
              </w:rPr>
            </w:pPr>
            <w:r>
              <w:rPr>
                <w:rFonts w:ascii="Arial" w:hAnsi="Arial" w:cs="Arial"/>
                <w:b w:val="0"/>
                <w:sz w:val="18"/>
                <w:szCs w:val="18"/>
              </w:rPr>
              <w:t xml:space="preserve">Michael </w:t>
            </w:r>
            <w:r w:rsidR="004D1199">
              <w:rPr>
                <w:rFonts w:ascii="Arial" w:hAnsi="Arial" w:cs="Arial"/>
                <w:b w:val="0"/>
                <w:sz w:val="18"/>
                <w:szCs w:val="18"/>
              </w:rPr>
              <w:t>Perez</w:t>
            </w:r>
          </w:p>
        </w:tc>
        <w:tc>
          <w:tcPr>
            <w:tcW w:w="2538" w:type="pct"/>
            <w:gridSpan w:val="2"/>
          </w:tcPr>
          <w:p w14:paraId="3AEC0FEE" w14:textId="77777777" w:rsidR="004D1199" w:rsidRDefault="004D1199" w:rsidP="00707660">
            <w:pPr>
              <w:spacing w:after="0"/>
              <w:rPr>
                <w:rFonts w:ascii="Arial" w:hAnsi="Arial" w:cs="Arial"/>
                <w:b w:val="0"/>
                <w:sz w:val="18"/>
                <w:szCs w:val="18"/>
              </w:rPr>
            </w:pPr>
          </w:p>
        </w:tc>
      </w:tr>
      <w:tr w:rsidR="004D1199" w:rsidRPr="003F4392" w14:paraId="3A4BAE56" w14:textId="77777777" w:rsidTr="005F55B9">
        <w:tc>
          <w:tcPr>
            <w:tcW w:w="2462" w:type="pct"/>
          </w:tcPr>
          <w:p w14:paraId="686AF149" w14:textId="77777777" w:rsidR="004D1199" w:rsidRDefault="00206713" w:rsidP="009741EF">
            <w:pPr>
              <w:spacing w:after="0"/>
              <w:rPr>
                <w:rFonts w:ascii="Arial" w:hAnsi="Arial" w:cs="Arial"/>
                <w:b w:val="0"/>
                <w:sz w:val="18"/>
                <w:szCs w:val="18"/>
              </w:rPr>
            </w:pPr>
            <w:r>
              <w:rPr>
                <w:rFonts w:ascii="Arial" w:hAnsi="Arial" w:cs="Arial"/>
                <w:b w:val="0"/>
                <w:sz w:val="18"/>
                <w:szCs w:val="18"/>
              </w:rPr>
              <w:t xml:space="preserve">Mark </w:t>
            </w:r>
            <w:r w:rsidR="004D1199">
              <w:rPr>
                <w:rFonts w:ascii="Arial" w:hAnsi="Arial" w:cs="Arial"/>
                <w:b w:val="0"/>
                <w:sz w:val="18"/>
                <w:szCs w:val="18"/>
              </w:rPr>
              <w:t>Molesworth</w:t>
            </w:r>
          </w:p>
        </w:tc>
        <w:tc>
          <w:tcPr>
            <w:tcW w:w="2538" w:type="pct"/>
            <w:gridSpan w:val="2"/>
          </w:tcPr>
          <w:p w14:paraId="69B75BDA" w14:textId="77777777" w:rsidR="004D1199" w:rsidRDefault="004D1199" w:rsidP="00707660">
            <w:pPr>
              <w:spacing w:after="0"/>
              <w:rPr>
                <w:rFonts w:ascii="Arial" w:hAnsi="Arial" w:cs="Arial"/>
                <w:b w:val="0"/>
                <w:sz w:val="18"/>
                <w:szCs w:val="18"/>
              </w:rPr>
            </w:pPr>
          </w:p>
        </w:tc>
      </w:tr>
    </w:tbl>
    <w:p w14:paraId="046BE18D" w14:textId="77777777" w:rsidR="00590C34" w:rsidRDefault="00590C34"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AF47C3" w:rsidRPr="002B07BB" w14:paraId="14BF1391"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39B89C90" w14:textId="77777777" w:rsidR="00AF47C3" w:rsidRPr="003F4392" w:rsidRDefault="00AF47C3" w:rsidP="005F55B9">
            <w:pPr>
              <w:spacing w:after="0"/>
              <w:jc w:val="left"/>
              <w:rPr>
                <w:rFonts w:ascii="Arial" w:hAnsi="Arial" w:cs="Arial"/>
                <w:b w:val="0"/>
                <w:bCs w:val="0"/>
                <w:color w:val="FFFFFF" w:themeColor="background1"/>
                <w:sz w:val="18"/>
                <w:szCs w:val="18"/>
              </w:rPr>
            </w:pPr>
            <w:r w:rsidRPr="002B07BB">
              <w:rPr>
                <w:rFonts w:ascii="Arial" w:hAnsi="Arial" w:cs="Arial"/>
                <w:color w:val="FFFFFF" w:themeColor="background1"/>
                <w:sz w:val="18"/>
                <w:szCs w:val="18"/>
              </w:rPr>
              <w:t>Residency tests for High Wealth Individuals</w:t>
            </w:r>
          </w:p>
        </w:tc>
        <w:tc>
          <w:tcPr>
            <w:tcW w:w="2482" w:type="pct"/>
          </w:tcPr>
          <w:p w14:paraId="7A5B1EF2" w14:textId="77777777" w:rsidR="00AF47C3" w:rsidRPr="003F4392" w:rsidRDefault="00AF47C3" w:rsidP="005F55B9">
            <w:pPr>
              <w:spacing w:after="0"/>
              <w:jc w:val="left"/>
              <w:rPr>
                <w:rFonts w:ascii="Arial" w:hAnsi="Arial" w:cs="Arial"/>
                <w:color w:val="FFFFFF" w:themeColor="background1"/>
                <w:sz w:val="18"/>
                <w:szCs w:val="18"/>
              </w:rPr>
            </w:pPr>
            <w:r>
              <w:rPr>
                <w:rFonts w:ascii="Arial" w:hAnsi="Arial" w:cs="Arial"/>
                <w:color w:val="FFFFFF" w:themeColor="background1"/>
                <w:sz w:val="18"/>
                <w:szCs w:val="18"/>
              </w:rPr>
              <w:t>Alignment of tax and accounting concepts</w:t>
            </w:r>
          </w:p>
        </w:tc>
      </w:tr>
      <w:tr w:rsidR="00AF47C3" w:rsidRPr="003F4392" w14:paraId="54D03127" w14:textId="77777777" w:rsidTr="005F55B9">
        <w:tc>
          <w:tcPr>
            <w:tcW w:w="2462" w:type="pct"/>
          </w:tcPr>
          <w:p w14:paraId="015E5980" w14:textId="77777777" w:rsidR="00AF47C3" w:rsidRPr="003F4392" w:rsidRDefault="00206713" w:rsidP="003E1269">
            <w:pPr>
              <w:spacing w:after="0"/>
              <w:rPr>
                <w:rFonts w:ascii="Arial" w:hAnsi="Arial" w:cs="Arial"/>
                <w:b w:val="0"/>
                <w:sz w:val="18"/>
                <w:szCs w:val="18"/>
              </w:rPr>
            </w:pPr>
            <w:r>
              <w:rPr>
                <w:rFonts w:ascii="Arial" w:hAnsi="Arial" w:cs="Arial"/>
                <w:b w:val="0"/>
                <w:sz w:val="18"/>
                <w:szCs w:val="18"/>
              </w:rPr>
              <w:t xml:space="preserve">Mark </w:t>
            </w:r>
            <w:r w:rsidR="00AF47C3">
              <w:rPr>
                <w:rFonts w:ascii="Arial" w:hAnsi="Arial" w:cs="Arial"/>
                <w:b w:val="0"/>
                <w:sz w:val="18"/>
                <w:szCs w:val="18"/>
              </w:rPr>
              <w:t>Pizzacalla</w:t>
            </w:r>
          </w:p>
        </w:tc>
        <w:tc>
          <w:tcPr>
            <w:tcW w:w="2538" w:type="pct"/>
            <w:gridSpan w:val="2"/>
          </w:tcPr>
          <w:p w14:paraId="1B9C4357" w14:textId="77777777" w:rsidR="00AF47C3" w:rsidRPr="003F4392" w:rsidRDefault="00206713" w:rsidP="003E1269">
            <w:pPr>
              <w:spacing w:after="0"/>
              <w:rPr>
                <w:rFonts w:ascii="Arial" w:hAnsi="Arial" w:cs="Arial"/>
                <w:b w:val="0"/>
                <w:sz w:val="18"/>
                <w:szCs w:val="18"/>
              </w:rPr>
            </w:pPr>
            <w:r>
              <w:rPr>
                <w:rFonts w:ascii="Arial" w:hAnsi="Arial" w:cs="Arial"/>
                <w:b w:val="0"/>
                <w:sz w:val="18"/>
                <w:szCs w:val="18"/>
              </w:rPr>
              <w:t xml:space="preserve">Craig </w:t>
            </w:r>
            <w:r w:rsidR="00AF47C3">
              <w:rPr>
                <w:rFonts w:ascii="Arial" w:hAnsi="Arial" w:cs="Arial"/>
                <w:b w:val="0"/>
                <w:sz w:val="18"/>
                <w:szCs w:val="18"/>
              </w:rPr>
              <w:t>Yaxley</w:t>
            </w:r>
          </w:p>
        </w:tc>
      </w:tr>
      <w:tr w:rsidR="00AF47C3" w:rsidRPr="003F4392" w14:paraId="362084D6" w14:textId="77777777" w:rsidTr="005F55B9">
        <w:tc>
          <w:tcPr>
            <w:tcW w:w="2462" w:type="pct"/>
          </w:tcPr>
          <w:p w14:paraId="51FA949F" w14:textId="77777777" w:rsidR="00AF47C3" w:rsidRPr="003F4392" w:rsidRDefault="00206713" w:rsidP="009741EF">
            <w:pPr>
              <w:spacing w:after="0"/>
              <w:rPr>
                <w:rFonts w:ascii="Arial" w:hAnsi="Arial" w:cs="Arial"/>
                <w:b w:val="0"/>
                <w:sz w:val="18"/>
                <w:szCs w:val="18"/>
              </w:rPr>
            </w:pPr>
            <w:r>
              <w:rPr>
                <w:rFonts w:ascii="Arial" w:hAnsi="Arial" w:cs="Arial"/>
                <w:b w:val="0"/>
                <w:sz w:val="18"/>
                <w:szCs w:val="18"/>
              </w:rPr>
              <w:t xml:space="preserve">Michael </w:t>
            </w:r>
            <w:r w:rsidR="00AF47C3">
              <w:rPr>
                <w:rFonts w:ascii="Arial" w:hAnsi="Arial" w:cs="Arial"/>
                <w:b w:val="0"/>
                <w:sz w:val="18"/>
                <w:szCs w:val="18"/>
              </w:rPr>
              <w:t>Andrew AO</w:t>
            </w:r>
          </w:p>
        </w:tc>
        <w:tc>
          <w:tcPr>
            <w:tcW w:w="2538" w:type="pct"/>
            <w:gridSpan w:val="2"/>
          </w:tcPr>
          <w:p w14:paraId="15248C21" w14:textId="77777777" w:rsidR="00AF47C3" w:rsidRPr="003F4392" w:rsidRDefault="00206713" w:rsidP="003E1269">
            <w:pPr>
              <w:spacing w:after="0"/>
              <w:rPr>
                <w:rFonts w:ascii="Arial" w:hAnsi="Arial" w:cs="Arial"/>
                <w:b w:val="0"/>
                <w:sz w:val="18"/>
                <w:szCs w:val="18"/>
              </w:rPr>
            </w:pPr>
            <w:r>
              <w:rPr>
                <w:rFonts w:ascii="Arial" w:hAnsi="Arial" w:cs="Arial"/>
                <w:b w:val="0"/>
                <w:sz w:val="18"/>
                <w:szCs w:val="18"/>
              </w:rPr>
              <w:t>Ann</w:t>
            </w:r>
            <w:r w:rsidR="000B1CD9">
              <w:rPr>
                <w:rFonts w:ascii="Arial" w:hAnsi="Arial" w:cs="Arial"/>
                <w:b w:val="0"/>
                <w:sz w:val="18"/>
                <w:szCs w:val="18"/>
              </w:rPr>
              <w:noBreakHyphen/>
            </w:r>
            <w:r>
              <w:rPr>
                <w:rFonts w:ascii="Arial" w:hAnsi="Arial" w:cs="Arial"/>
                <w:b w:val="0"/>
                <w:sz w:val="18"/>
                <w:szCs w:val="18"/>
              </w:rPr>
              <w:t xml:space="preserve">Maree </w:t>
            </w:r>
            <w:r w:rsidR="00AF47C3">
              <w:rPr>
                <w:rFonts w:ascii="Arial" w:hAnsi="Arial" w:cs="Arial"/>
                <w:b w:val="0"/>
                <w:sz w:val="18"/>
                <w:szCs w:val="18"/>
              </w:rPr>
              <w:t>Wolff</w:t>
            </w:r>
          </w:p>
        </w:tc>
      </w:tr>
      <w:tr w:rsidR="00123BF1" w:rsidRPr="003F4392" w14:paraId="2773D40D" w14:textId="77777777" w:rsidTr="005F55B9">
        <w:tc>
          <w:tcPr>
            <w:tcW w:w="2462" w:type="pct"/>
          </w:tcPr>
          <w:p w14:paraId="1894DE16" w14:textId="77777777" w:rsidR="00123BF1" w:rsidRDefault="00206713" w:rsidP="003E1269">
            <w:pPr>
              <w:spacing w:after="0"/>
              <w:rPr>
                <w:rFonts w:ascii="Arial" w:hAnsi="Arial" w:cs="Arial"/>
                <w:b w:val="0"/>
                <w:sz w:val="18"/>
                <w:szCs w:val="18"/>
              </w:rPr>
            </w:pPr>
            <w:r>
              <w:rPr>
                <w:rFonts w:ascii="Arial" w:hAnsi="Arial" w:cs="Arial"/>
                <w:b w:val="0"/>
                <w:sz w:val="18"/>
                <w:szCs w:val="18"/>
              </w:rPr>
              <w:t xml:space="preserve">Rosheen </w:t>
            </w:r>
            <w:r w:rsidR="00123BF1">
              <w:rPr>
                <w:rFonts w:ascii="Arial" w:hAnsi="Arial" w:cs="Arial"/>
                <w:b w:val="0"/>
                <w:sz w:val="18"/>
                <w:szCs w:val="18"/>
              </w:rPr>
              <w:t>Garnon</w:t>
            </w:r>
          </w:p>
        </w:tc>
        <w:tc>
          <w:tcPr>
            <w:tcW w:w="2538" w:type="pct"/>
            <w:gridSpan w:val="2"/>
          </w:tcPr>
          <w:p w14:paraId="2218AB64" w14:textId="77777777" w:rsidR="00123BF1" w:rsidRDefault="00123BF1" w:rsidP="003E1269">
            <w:pPr>
              <w:spacing w:after="0"/>
              <w:rPr>
                <w:rFonts w:ascii="Arial" w:hAnsi="Arial" w:cs="Arial"/>
                <w:b w:val="0"/>
                <w:sz w:val="18"/>
                <w:szCs w:val="18"/>
              </w:rPr>
            </w:pPr>
          </w:p>
        </w:tc>
      </w:tr>
    </w:tbl>
    <w:p w14:paraId="219ABD75" w14:textId="77777777" w:rsidR="002B07BB" w:rsidRDefault="002B07BB"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D84BDD" w:rsidRPr="003F4392" w14:paraId="4ECFEAB5"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4862F6F6" w14:textId="77777777" w:rsidR="00D84BDD" w:rsidRPr="003F4392" w:rsidRDefault="00D84BDD" w:rsidP="00C855A2">
            <w:pPr>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lastRenderedPageBreak/>
              <w:t>Tax and the sharing economy</w:t>
            </w:r>
          </w:p>
        </w:tc>
        <w:tc>
          <w:tcPr>
            <w:tcW w:w="2482" w:type="pct"/>
          </w:tcPr>
          <w:p w14:paraId="17A923D2" w14:textId="77777777" w:rsidR="00D84BDD" w:rsidRPr="003F4392" w:rsidRDefault="00D84BDD" w:rsidP="00C855A2">
            <w:pPr>
              <w:spacing w:after="0"/>
              <w:jc w:val="left"/>
              <w:rPr>
                <w:rFonts w:ascii="Arial" w:hAnsi="Arial" w:cs="Arial"/>
                <w:color w:val="FFFFFF" w:themeColor="background1"/>
                <w:sz w:val="18"/>
                <w:szCs w:val="18"/>
              </w:rPr>
            </w:pPr>
            <w:r w:rsidRPr="00EF6C45">
              <w:rPr>
                <w:rFonts w:ascii="Arial" w:hAnsi="Arial" w:cs="Arial"/>
                <w:color w:val="FFFFFF" w:themeColor="background1"/>
                <w:sz w:val="18"/>
                <w:szCs w:val="18"/>
              </w:rPr>
              <w:t>The consistency of core concepts  applied under State and Federal tax laws</w:t>
            </w:r>
          </w:p>
        </w:tc>
      </w:tr>
      <w:tr w:rsidR="00D84BDD" w:rsidRPr="003F4392" w14:paraId="3E8AFEEC" w14:textId="77777777" w:rsidTr="005F55B9">
        <w:tc>
          <w:tcPr>
            <w:tcW w:w="2462" w:type="pct"/>
          </w:tcPr>
          <w:p w14:paraId="196BFD2B" w14:textId="77777777" w:rsidR="00D84BDD" w:rsidRPr="003F4392" w:rsidRDefault="00206713" w:rsidP="003E1269">
            <w:pPr>
              <w:spacing w:after="0"/>
              <w:rPr>
                <w:rFonts w:ascii="Arial" w:hAnsi="Arial" w:cs="Arial"/>
                <w:b w:val="0"/>
                <w:sz w:val="18"/>
                <w:szCs w:val="18"/>
              </w:rPr>
            </w:pPr>
            <w:r>
              <w:rPr>
                <w:rFonts w:ascii="Arial" w:hAnsi="Arial" w:cs="Arial"/>
                <w:b w:val="0"/>
                <w:sz w:val="18"/>
                <w:szCs w:val="18"/>
              </w:rPr>
              <w:t xml:space="preserve">Neville </w:t>
            </w:r>
            <w:r w:rsidR="00D84BDD">
              <w:rPr>
                <w:rFonts w:ascii="Arial" w:hAnsi="Arial" w:cs="Arial"/>
                <w:b w:val="0"/>
                <w:sz w:val="18"/>
                <w:szCs w:val="18"/>
              </w:rPr>
              <w:t>Mitchell</w:t>
            </w:r>
          </w:p>
        </w:tc>
        <w:tc>
          <w:tcPr>
            <w:tcW w:w="2538" w:type="pct"/>
            <w:gridSpan w:val="2"/>
          </w:tcPr>
          <w:p w14:paraId="5EDC252C" w14:textId="77777777" w:rsidR="00D84BDD" w:rsidRPr="003F4392" w:rsidRDefault="00206713" w:rsidP="003E1269">
            <w:pPr>
              <w:spacing w:after="0"/>
              <w:rPr>
                <w:rFonts w:ascii="Arial" w:hAnsi="Arial" w:cs="Arial"/>
                <w:b w:val="0"/>
                <w:sz w:val="18"/>
                <w:szCs w:val="18"/>
              </w:rPr>
            </w:pPr>
            <w:r>
              <w:rPr>
                <w:rFonts w:ascii="Arial" w:hAnsi="Arial" w:cs="Arial"/>
                <w:b w:val="0"/>
                <w:sz w:val="18"/>
                <w:szCs w:val="18"/>
              </w:rPr>
              <w:t xml:space="preserve">Peter </w:t>
            </w:r>
            <w:r w:rsidR="00D84BDD">
              <w:rPr>
                <w:rFonts w:ascii="Arial" w:hAnsi="Arial" w:cs="Arial"/>
                <w:b w:val="0"/>
                <w:sz w:val="18"/>
                <w:szCs w:val="18"/>
              </w:rPr>
              <w:t>Quiggin PSM</w:t>
            </w:r>
          </w:p>
        </w:tc>
      </w:tr>
      <w:tr w:rsidR="00D84BDD" w:rsidRPr="003F4392" w14:paraId="3CCAFDC2" w14:textId="77777777" w:rsidTr="005F55B9">
        <w:tc>
          <w:tcPr>
            <w:tcW w:w="2462" w:type="pct"/>
          </w:tcPr>
          <w:p w14:paraId="756279D3" w14:textId="77777777" w:rsidR="00D84BDD" w:rsidRPr="003F4392" w:rsidRDefault="00206713" w:rsidP="009741EF">
            <w:pPr>
              <w:spacing w:after="0"/>
              <w:rPr>
                <w:rFonts w:ascii="Arial" w:hAnsi="Arial" w:cs="Arial"/>
                <w:b w:val="0"/>
                <w:sz w:val="18"/>
                <w:szCs w:val="18"/>
              </w:rPr>
            </w:pPr>
            <w:r>
              <w:rPr>
                <w:rFonts w:ascii="Arial" w:hAnsi="Arial" w:cs="Arial"/>
                <w:b w:val="0"/>
                <w:sz w:val="18"/>
                <w:szCs w:val="18"/>
              </w:rPr>
              <w:t xml:space="preserve">Peggy </w:t>
            </w:r>
            <w:r w:rsidR="00D84BDD" w:rsidRPr="004A6C5C">
              <w:rPr>
                <w:rFonts w:ascii="Arial" w:hAnsi="Arial" w:cs="Arial"/>
                <w:b w:val="0"/>
                <w:sz w:val="18"/>
                <w:szCs w:val="18"/>
              </w:rPr>
              <w:t>Lau</w:t>
            </w:r>
            <w:r w:rsidR="000B1CD9">
              <w:rPr>
                <w:rFonts w:ascii="Arial" w:hAnsi="Arial" w:cs="Arial"/>
                <w:b w:val="0"/>
                <w:sz w:val="18"/>
                <w:szCs w:val="18"/>
              </w:rPr>
              <w:noBreakHyphen/>
            </w:r>
            <w:r w:rsidR="00D84BDD" w:rsidRPr="004A6C5C">
              <w:rPr>
                <w:rFonts w:ascii="Arial" w:hAnsi="Arial" w:cs="Arial"/>
                <w:b w:val="0"/>
                <w:sz w:val="18"/>
                <w:szCs w:val="18"/>
              </w:rPr>
              <w:t>Flux</w:t>
            </w:r>
          </w:p>
        </w:tc>
        <w:tc>
          <w:tcPr>
            <w:tcW w:w="2538" w:type="pct"/>
            <w:gridSpan w:val="2"/>
          </w:tcPr>
          <w:p w14:paraId="5DE8888A" w14:textId="77777777" w:rsidR="00D84BDD" w:rsidRPr="003F4392" w:rsidRDefault="00206713" w:rsidP="009741EF">
            <w:pPr>
              <w:spacing w:after="0"/>
              <w:rPr>
                <w:rFonts w:ascii="Arial" w:hAnsi="Arial" w:cs="Arial"/>
                <w:b w:val="0"/>
                <w:sz w:val="18"/>
                <w:szCs w:val="18"/>
              </w:rPr>
            </w:pPr>
            <w:r>
              <w:rPr>
                <w:rFonts w:ascii="Arial" w:hAnsi="Arial" w:cs="Arial"/>
                <w:b w:val="0"/>
                <w:sz w:val="18"/>
                <w:szCs w:val="18"/>
              </w:rPr>
              <w:t xml:space="preserve">John </w:t>
            </w:r>
            <w:r w:rsidR="00D84BDD">
              <w:rPr>
                <w:rFonts w:ascii="Arial" w:hAnsi="Arial" w:cs="Arial"/>
                <w:b w:val="0"/>
                <w:sz w:val="18"/>
                <w:szCs w:val="18"/>
              </w:rPr>
              <w:t>Emerson AM</w:t>
            </w:r>
          </w:p>
        </w:tc>
      </w:tr>
      <w:tr w:rsidR="00123BF1" w:rsidRPr="003F4392" w14:paraId="66B318C5" w14:textId="77777777" w:rsidTr="005F55B9">
        <w:tc>
          <w:tcPr>
            <w:tcW w:w="2462" w:type="pct"/>
          </w:tcPr>
          <w:p w14:paraId="5275DD55" w14:textId="77777777" w:rsidR="00123BF1" w:rsidRPr="004A6C5C" w:rsidRDefault="001728E9" w:rsidP="003E1269">
            <w:pPr>
              <w:spacing w:after="0"/>
              <w:rPr>
                <w:rFonts w:ascii="Arial" w:hAnsi="Arial" w:cs="Arial"/>
                <w:b w:val="0"/>
                <w:sz w:val="18"/>
                <w:szCs w:val="18"/>
              </w:rPr>
            </w:pPr>
            <w:r>
              <w:rPr>
                <w:rFonts w:ascii="Arial" w:hAnsi="Arial" w:cs="Arial"/>
                <w:b w:val="0"/>
                <w:sz w:val="18"/>
                <w:szCs w:val="18"/>
              </w:rPr>
              <w:t xml:space="preserve">Anthony </w:t>
            </w:r>
            <w:r w:rsidR="00123BF1">
              <w:rPr>
                <w:rFonts w:ascii="Arial" w:hAnsi="Arial" w:cs="Arial"/>
                <w:b w:val="0"/>
                <w:sz w:val="18"/>
                <w:szCs w:val="18"/>
              </w:rPr>
              <w:t>Klein</w:t>
            </w:r>
          </w:p>
        </w:tc>
        <w:tc>
          <w:tcPr>
            <w:tcW w:w="2538" w:type="pct"/>
            <w:gridSpan w:val="2"/>
          </w:tcPr>
          <w:p w14:paraId="0EB8E843" w14:textId="77777777" w:rsidR="00123BF1" w:rsidRDefault="00206713" w:rsidP="003E1269">
            <w:pPr>
              <w:spacing w:after="0"/>
              <w:rPr>
                <w:rFonts w:ascii="Arial" w:hAnsi="Arial" w:cs="Arial"/>
                <w:b w:val="0"/>
                <w:sz w:val="18"/>
                <w:szCs w:val="18"/>
              </w:rPr>
            </w:pPr>
            <w:r>
              <w:rPr>
                <w:rFonts w:ascii="Arial" w:hAnsi="Arial" w:cs="Arial"/>
                <w:b w:val="0"/>
                <w:sz w:val="18"/>
                <w:szCs w:val="18"/>
              </w:rPr>
              <w:t xml:space="preserve">Neville </w:t>
            </w:r>
            <w:r w:rsidR="00123BF1">
              <w:rPr>
                <w:rFonts w:ascii="Arial" w:hAnsi="Arial" w:cs="Arial"/>
                <w:b w:val="0"/>
                <w:sz w:val="18"/>
                <w:szCs w:val="18"/>
              </w:rPr>
              <w:t>Mitchell</w:t>
            </w:r>
          </w:p>
        </w:tc>
      </w:tr>
      <w:tr w:rsidR="00123BF1" w:rsidRPr="003F4392" w14:paraId="5D1F50BB" w14:textId="77777777" w:rsidTr="005F55B9">
        <w:tc>
          <w:tcPr>
            <w:tcW w:w="2462" w:type="pct"/>
          </w:tcPr>
          <w:p w14:paraId="7FCA33E0" w14:textId="77777777" w:rsidR="00123BF1" w:rsidRDefault="00206713" w:rsidP="003E1269">
            <w:pPr>
              <w:spacing w:after="0"/>
              <w:rPr>
                <w:rFonts w:ascii="Arial" w:hAnsi="Arial" w:cs="Arial"/>
                <w:b w:val="0"/>
                <w:sz w:val="18"/>
                <w:szCs w:val="18"/>
              </w:rPr>
            </w:pPr>
            <w:r>
              <w:rPr>
                <w:rFonts w:ascii="Arial" w:hAnsi="Arial" w:cs="Arial"/>
                <w:b w:val="0"/>
                <w:sz w:val="18"/>
                <w:szCs w:val="18"/>
              </w:rPr>
              <w:t xml:space="preserve">Stephen </w:t>
            </w:r>
            <w:r w:rsidR="00123BF1">
              <w:rPr>
                <w:rFonts w:ascii="Arial" w:hAnsi="Arial" w:cs="Arial"/>
                <w:b w:val="0"/>
                <w:sz w:val="18"/>
                <w:szCs w:val="18"/>
              </w:rPr>
              <w:t>Southon</w:t>
            </w:r>
          </w:p>
          <w:p w14:paraId="0B351150" w14:textId="77777777" w:rsidR="00D32DD7" w:rsidRDefault="001728E9" w:rsidP="003E1269">
            <w:pPr>
              <w:spacing w:after="0"/>
              <w:rPr>
                <w:rFonts w:ascii="Arial" w:hAnsi="Arial" w:cs="Arial"/>
                <w:b w:val="0"/>
                <w:sz w:val="18"/>
                <w:szCs w:val="18"/>
              </w:rPr>
            </w:pPr>
            <w:r>
              <w:rPr>
                <w:rFonts w:ascii="Arial" w:hAnsi="Arial" w:cs="Arial"/>
                <w:b w:val="0"/>
                <w:sz w:val="18"/>
                <w:szCs w:val="18"/>
              </w:rPr>
              <w:t xml:space="preserve">Chris </w:t>
            </w:r>
            <w:r w:rsidR="00D32DD7">
              <w:rPr>
                <w:rFonts w:ascii="Arial" w:hAnsi="Arial" w:cs="Arial"/>
                <w:b w:val="0"/>
                <w:sz w:val="18"/>
                <w:szCs w:val="18"/>
              </w:rPr>
              <w:t>Wilson</w:t>
            </w:r>
          </w:p>
          <w:p w14:paraId="0DE5E3FC" w14:textId="77777777" w:rsidR="00997E0F" w:rsidRDefault="00997E0F" w:rsidP="003E1269">
            <w:pPr>
              <w:spacing w:after="0"/>
              <w:rPr>
                <w:rFonts w:ascii="Arial" w:hAnsi="Arial" w:cs="Arial"/>
                <w:b w:val="0"/>
                <w:sz w:val="18"/>
                <w:szCs w:val="18"/>
              </w:rPr>
            </w:pPr>
            <w:r>
              <w:rPr>
                <w:rFonts w:ascii="Arial" w:hAnsi="Arial" w:cs="Arial"/>
                <w:b w:val="0"/>
                <w:sz w:val="18"/>
                <w:szCs w:val="18"/>
              </w:rPr>
              <w:t xml:space="preserve">Alia Lum </w:t>
            </w:r>
          </w:p>
          <w:p w14:paraId="4767FDAF" w14:textId="77777777" w:rsidR="00997E0F" w:rsidRDefault="00997E0F" w:rsidP="003E1269">
            <w:pPr>
              <w:spacing w:after="0"/>
              <w:rPr>
                <w:rFonts w:ascii="Arial" w:hAnsi="Arial" w:cs="Arial"/>
                <w:b w:val="0"/>
                <w:sz w:val="18"/>
                <w:szCs w:val="18"/>
              </w:rPr>
            </w:pPr>
            <w:r>
              <w:rPr>
                <w:rFonts w:ascii="Arial" w:hAnsi="Arial" w:cs="Arial"/>
                <w:b w:val="0"/>
                <w:sz w:val="18"/>
                <w:szCs w:val="18"/>
              </w:rPr>
              <w:t xml:space="preserve">Mark Chapman </w:t>
            </w:r>
          </w:p>
        </w:tc>
        <w:tc>
          <w:tcPr>
            <w:tcW w:w="2538" w:type="pct"/>
            <w:gridSpan w:val="2"/>
          </w:tcPr>
          <w:p w14:paraId="7B7BF2D2" w14:textId="77777777" w:rsidR="00123BF1" w:rsidRDefault="00206713" w:rsidP="009741EF">
            <w:pPr>
              <w:spacing w:after="0"/>
              <w:rPr>
                <w:rFonts w:ascii="Arial" w:hAnsi="Arial" w:cs="Arial"/>
                <w:b w:val="0"/>
                <w:sz w:val="18"/>
                <w:szCs w:val="18"/>
              </w:rPr>
            </w:pPr>
            <w:r>
              <w:rPr>
                <w:rFonts w:ascii="Arial" w:hAnsi="Arial" w:cs="Arial"/>
                <w:b w:val="0"/>
                <w:sz w:val="18"/>
                <w:szCs w:val="18"/>
              </w:rPr>
              <w:t xml:space="preserve">Geoff </w:t>
            </w:r>
            <w:r w:rsidR="00123BF1">
              <w:rPr>
                <w:rFonts w:ascii="Arial" w:hAnsi="Arial" w:cs="Arial"/>
                <w:b w:val="0"/>
                <w:sz w:val="18"/>
                <w:szCs w:val="18"/>
              </w:rPr>
              <w:t>Mann</w:t>
            </w:r>
          </w:p>
        </w:tc>
      </w:tr>
    </w:tbl>
    <w:p w14:paraId="15690C19" w14:textId="77777777" w:rsidR="002B07BB" w:rsidRDefault="002B07BB"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B10211" w:rsidRPr="00B10211" w14:paraId="036D0731"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7A01DFB7" w14:textId="77777777" w:rsidR="00B10211" w:rsidRPr="00B10211" w:rsidRDefault="00B10211" w:rsidP="00C855A2">
            <w:pPr>
              <w:spacing w:after="0"/>
              <w:jc w:val="left"/>
              <w:rPr>
                <w:rFonts w:ascii="Arial" w:hAnsi="Arial" w:cs="Arial"/>
                <w:color w:val="FFFFFF" w:themeColor="background1"/>
                <w:sz w:val="18"/>
                <w:szCs w:val="18"/>
              </w:rPr>
            </w:pPr>
            <w:r>
              <w:rPr>
                <w:rFonts w:ascii="Arial" w:hAnsi="Arial" w:cs="Arial"/>
                <w:color w:val="FFFFFF" w:themeColor="background1"/>
                <w:sz w:val="18"/>
                <w:szCs w:val="18"/>
              </w:rPr>
              <w:t>Targeted trust simplification</w:t>
            </w:r>
          </w:p>
        </w:tc>
        <w:tc>
          <w:tcPr>
            <w:tcW w:w="2482" w:type="pct"/>
          </w:tcPr>
          <w:p w14:paraId="34F05802" w14:textId="3A66B4AC" w:rsidR="00B10211" w:rsidRPr="003F4392" w:rsidRDefault="00E07EE0" w:rsidP="00E07EE0">
            <w:pPr>
              <w:spacing w:after="0"/>
              <w:jc w:val="left"/>
              <w:rPr>
                <w:rFonts w:ascii="Arial" w:hAnsi="Arial" w:cs="Arial"/>
                <w:color w:val="FFFFFF" w:themeColor="background1"/>
                <w:sz w:val="18"/>
                <w:szCs w:val="18"/>
              </w:rPr>
            </w:pPr>
            <w:r>
              <w:rPr>
                <w:rFonts w:ascii="Arial" w:hAnsi="Arial" w:cs="Arial"/>
                <w:color w:val="FFFFFF" w:themeColor="background1"/>
                <w:sz w:val="18"/>
                <w:szCs w:val="18"/>
              </w:rPr>
              <w:t>P</w:t>
            </w:r>
            <w:r w:rsidRPr="00E07EE0">
              <w:rPr>
                <w:rFonts w:ascii="Arial" w:hAnsi="Arial" w:cs="Arial"/>
                <w:color w:val="FFFFFF" w:themeColor="background1"/>
                <w:sz w:val="18"/>
                <w:szCs w:val="18"/>
              </w:rPr>
              <w:t>ost implementation review of the contingent consideration rules</w:t>
            </w:r>
          </w:p>
        </w:tc>
      </w:tr>
      <w:tr w:rsidR="00B10211" w:rsidRPr="003F4392" w14:paraId="1FB15D2C" w14:textId="77777777" w:rsidTr="005F55B9">
        <w:tc>
          <w:tcPr>
            <w:tcW w:w="2462" w:type="pct"/>
          </w:tcPr>
          <w:p w14:paraId="08B99AB3" w14:textId="77777777" w:rsidR="00B10211" w:rsidRPr="003F4392" w:rsidRDefault="00206713" w:rsidP="00B10211">
            <w:pPr>
              <w:spacing w:after="0"/>
              <w:rPr>
                <w:rFonts w:ascii="Arial" w:hAnsi="Arial" w:cs="Arial"/>
                <w:b w:val="0"/>
                <w:sz w:val="18"/>
                <w:szCs w:val="18"/>
              </w:rPr>
            </w:pPr>
            <w:r>
              <w:rPr>
                <w:rFonts w:ascii="Arial" w:hAnsi="Arial" w:cs="Arial"/>
                <w:b w:val="0"/>
                <w:sz w:val="18"/>
                <w:szCs w:val="18"/>
              </w:rPr>
              <w:t xml:space="preserve">John </w:t>
            </w:r>
            <w:r w:rsidR="00B10211">
              <w:rPr>
                <w:rFonts w:ascii="Arial" w:hAnsi="Arial" w:cs="Arial"/>
                <w:b w:val="0"/>
                <w:sz w:val="18"/>
                <w:szCs w:val="18"/>
              </w:rPr>
              <w:t>Emerson AM</w:t>
            </w:r>
          </w:p>
        </w:tc>
        <w:tc>
          <w:tcPr>
            <w:tcW w:w="2538" w:type="pct"/>
            <w:gridSpan w:val="2"/>
          </w:tcPr>
          <w:p w14:paraId="53708BD5" w14:textId="112DEEBF" w:rsidR="00B10211" w:rsidRPr="003F4392" w:rsidRDefault="00E07EE0" w:rsidP="004C6D1F">
            <w:pPr>
              <w:spacing w:after="0"/>
              <w:rPr>
                <w:rFonts w:ascii="Arial" w:hAnsi="Arial" w:cs="Arial"/>
                <w:b w:val="0"/>
                <w:sz w:val="18"/>
                <w:szCs w:val="18"/>
              </w:rPr>
            </w:pPr>
            <w:r>
              <w:rPr>
                <w:rFonts w:ascii="Arial" w:hAnsi="Arial" w:cs="Arial"/>
                <w:b w:val="0"/>
                <w:sz w:val="18"/>
                <w:szCs w:val="18"/>
              </w:rPr>
              <w:t>Ann</w:t>
            </w:r>
            <w:r>
              <w:rPr>
                <w:rFonts w:ascii="Arial" w:hAnsi="Arial" w:cs="Arial"/>
                <w:b w:val="0"/>
                <w:sz w:val="18"/>
                <w:szCs w:val="18"/>
              </w:rPr>
              <w:noBreakHyphen/>
              <w:t>Maree Wolff</w:t>
            </w:r>
          </w:p>
        </w:tc>
      </w:tr>
      <w:tr w:rsidR="00B10211" w:rsidRPr="003F4392" w14:paraId="165BA438" w14:textId="77777777" w:rsidTr="005F55B9">
        <w:tc>
          <w:tcPr>
            <w:tcW w:w="2462" w:type="pct"/>
          </w:tcPr>
          <w:p w14:paraId="4B30931B" w14:textId="21884A1A" w:rsidR="00550DE4" w:rsidRDefault="00550DE4" w:rsidP="00E76171">
            <w:pPr>
              <w:spacing w:after="0"/>
              <w:rPr>
                <w:rFonts w:ascii="Arial" w:hAnsi="Arial" w:cs="Arial"/>
                <w:b w:val="0"/>
                <w:sz w:val="18"/>
                <w:szCs w:val="18"/>
              </w:rPr>
            </w:pPr>
            <w:r>
              <w:rPr>
                <w:rFonts w:ascii="Arial" w:hAnsi="Arial" w:cs="Arial"/>
                <w:b w:val="0"/>
                <w:sz w:val="18"/>
                <w:szCs w:val="18"/>
              </w:rPr>
              <w:t>Karen Payne</w:t>
            </w:r>
          </w:p>
          <w:p w14:paraId="72501EF3" w14:textId="4A178F90" w:rsidR="00FA2862" w:rsidRPr="003F4392" w:rsidRDefault="00206713" w:rsidP="00550DE4">
            <w:pPr>
              <w:spacing w:after="0"/>
              <w:rPr>
                <w:rFonts w:ascii="Arial" w:hAnsi="Arial" w:cs="Arial"/>
                <w:b w:val="0"/>
                <w:sz w:val="18"/>
                <w:szCs w:val="18"/>
              </w:rPr>
            </w:pPr>
            <w:r>
              <w:rPr>
                <w:rFonts w:ascii="Arial" w:hAnsi="Arial" w:cs="Arial"/>
                <w:b w:val="0"/>
                <w:sz w:val="18"/>
                <w:szCs w:val="18"/>
              </w:rPr>
              <w:t xml:space="preserve">Mark </w:t>
            </w:r>
            <w:r w:rsidR="00B15337">
              <w:rPr>
                <w:rFonts w:ascii="Arial" w:hAnsi="Arial" w:cs="Arial"/>
                <w:b w:val="0"/>
                <w:sz w:val="18"/>
                <w:szCs w:val="18"/>
              </w:rPr>
              <w:t>Pizzacalla</w:t>
            </w:r>
          </w:p>
        </w:tc>
        <w:tc>
          <w:tcPr>
            <w:tcW w:w="2538" w:type="pct"/>
            <w:gridSpan w:val="2"/>
          </w:tcPr>
          <w:p w14:paraId="1E09CD56" w14:textId="77777777" w:rsidR="00E07EE0" w:rsidRDefault="00E07EE0" w:rsidP="009741EF">
            <w:pPr>
              <w:spacing w:after="0"/>
              <w:rPr>
                <w:rFonts w:ascii="Arial" w:hAnsi="Arial" w:cs="Arial"/>
                <w:b w:val="0"/>
                <w:sz w:val="18"/>
                <w:szCs w:val="18"/>
              </w:rPr>
            </w:pPr>
            <w:r>
              <w:rPr>
                <w:rFonts w:ascii="Arial" w:hAnsi="Arial" w:cs="Arial"/>
                <w:b w:val="0"/>
                <w:sz w:val="18"/>
                <w:szCs w:val="18"/>
              </w:rPr>
              <w:t>Craig Yaxley</w:t>
            </w:r>
          </w:p>
          <w:p w14:paraId="206CD29B" w14:textId="77777777" w:rsidR="00E07EE0" w:rsidRDefault="00E07EE0" w:rsidP="009741EF">
            <w:pPr>
              <w:spacing w:after="0"/>
              <w:rPr>
                <w:rFonts w:ascii="Arial" w:hAnsi="Arial" w:cs="Arial"/>
                <w:b w:val="0"/>
                <w:sz w:val="18"/>
                <w:szCs w:val="18"/>
              </w:rPr>
            </w:pPr>
            <w:r>
              <w:rPr>
                <w:rFonts w:ascii="Arial" w:hAnsi="Arial" w:cs="Arial"/>
                <w:b w:val="0"/>
                <w:sz w:val="18"/>
                <w:szCs w:val="18"/>
              </w:rPr>
              <w:t>Mark Pizzacalla</w:t>
            </w:r>
          </w:p>
          <w:p w14:paraId="6ED94A59" w14:textId="77777777" w:rsidR="00453D3C" w:rsidRDefault="00453D3C" w:rsidP="009741EF">
            <w:pPr>
              <w:spacing w:after="0"/>
              <w:rPr>
                <w:rFonts w:ascii="Arial" w:hAnsi="Arial" w:cs="Arial"/>
                <w:b w:val="0"/>
                <w:sz w:val="18"/>
                <w:szCs w:val="18"/>
              </w:rPr>
            </w:pPr>
            <w:r>
              <w:rPr>
                <w:rFonts w:ascii="Arial" w:hAnsi="Arial" w:cs="Arial"/>
                <w:b w:val="0"/>
                <w:sz w:val="18"/>
                <w:szCs w:val="18"/>
              </w:rPr>
              <w:t>Andrew Nolan</w:t>
            </w:r>
          </w:p>
          <w:p w14:paraId="34682197" w14:textId="77777777" w:rsidR="00453D3C" w:rsidRDefault="00453D3C" w:rsidP="009741EF">
            <w:pPr>
              <w:spacing w:after="0"/>
              <w:rPr>
                <w:rFonts w:ascii="Arial" w:hAnsi="Arial" w:cs="Arial"/>
                <w:b w:val="0"/>
                <w:sz w:val="18"/>
                <w:szCs w:val="18"/>
              </w:rPr>
            </w:pPr>
            <w:r>
              <w:rPr>
                <w:rFonts w:ascii="Arial" w:hAnsi="Arial" w:cs="Arial"/>
                <w:b w:val="0"/>
                <w:sz w:val="18"/>
                <w:szCs w:val="18"/>
              </w:rPr>
              <w:t>Anthony Portas</w:t>
            </w:r>
          </w:p>
          <w:p w14:paraId="6EEEFA83" w14:textId="6F36D2F8" w:rsidR="00453D3C" w:rsidRDefault="00453D3C" w:rsidP="009741EF">
            <w:pPr>
              <w:spacing w:after="0"/>
              <w:rPr>
                <w:rFonts w:ascii="Arial" w:hAnsi="Arial" w:cs="Arial"/>
                <w:b w:val="0"/>
                <w:sz w:val="18"/>
                <w:szCs w:val="18"/>
              </w:rPr>
            </w:pPr>
            <w:r>
              <w:rPr>
                <w:rFonts w:ascii="Arial" w:hAnsi="Arial" w:cs="Arial"/>
                <w:b w:val="0"/>
                <w:sz w:val="18"/>
                <w:szCs w:val="18"/>
              </w:rPr>
              <w:t>Cameron Rider</w:t>
            </w:r>
          </w:p>
          <w:p w14:paraId="06C03270" w14:textId="451ABAFE" w:rsidR="00B10211" w:rsidRPr="003F4392" w:rsidRDefault="00E07EE0" w:rsidP="00453D3C">
            <w:pPr>
              <w:spacing w:after="0"/>
              <w:rPr>
                <w:rFonts w:ascii="Arial" w:hAnsi="Arial" w:cs="Arial"/>
                <w:b w:val="0"/>
                <w:sz w:val="18"/>
                <w:szCs w:val="18"/>
              </w:rPr>
            </w:pPr>
            <w:r>
              <w:rPr>
                <w:rFonts w:ascii="Arial" w:hAnsi="Arial" w:cs="Arial"/>
                <w:b w:val="0"/>
                <w:sz w:val="18"/>
                <w:szCs w:val="18"/>
              </w:rPr>
              <w:t>Hayd</w:t>
            </w:r>
            <w:r w:rsidR="00453D3C">
              <w:rPr>
                <w:rFonts w:ascii="Arial" w:hAnsi="Arial" w:cs="Arial"/>
                <w:b w:val="0"/>
                <w:sz w:val="18"/>
                <w:szCs w:val="18"/>
              </w:rPr>
              <w:t>e</w:t>
            </w:r>
            <w:r>
              <w:rPr>
                <w:rFonts w:ascii="Arial" w:hAnsi="Arial" w:cs="Arial"/>
                <w:b w:val="0"/>
                <w:sz w:val="18"/>
                <w:szCs w:val="18"/>
              </w:rPr>
              <w:t>n Scott</w:t>
            </w:r>
          </w:p>
        </w:tc>
      </w:tr>
    </w:tbl>
    <w:p w14:paraId="5FA858B6" w14:textId="610D76DD" w:rsidR="003B7610" w:rsidRDefault="003B7610" w:rsidP="003B7610">
      <w:pPr>
        <w:pStyle w:val="TableGraphic"/>
      </w:pPr>
    </w:p>
    <w:tbl>
      <w:tblPr>
        <w:tblStyle w:val="TableColumns3"/>
        <w:tblW w:w="4828" w:type="pct"/>
        <w:tblInd w:w="108" w:type="dxa"/>
        <w:tblLook w:val="0620" w:firstRow="1" w:lastRow="0" w:firstColumn="0" w:lastColumn="0" w:noHBand="1" w:noVBand="1"/>
      </w:tblPr>
      <w:tblGrid>
        <w:gridCol w:w="3769"/>
        <w:gridCol w:w="86"/>
        <w:gridCol w:w="3799"/>
      </w:tblGrid>
      <w:tr w:rsidR="003B7610" w:rsidRPr="003F4392" w14:paraId="696B163D" w14:textId="77777777" w:rsidTr="00C00AFA">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649C5763" w14:textId="4FB15878" w:rsidR="003B7610" w:rsidRPr="003F4392" w:rsidRDefault="003B7610" w:rsidP="003B7610">
            <w:pPr>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t>Advice on Mandatory Disclosure Rules</w:t>
            </w:r>
          </w:p>
        </w:tc>
        <w:tc>
          <w:tcPr>
            <w:tcW w:w="2482" w:type="pct"/>
          </w:tcPr>
          <w:p w14:paraId="5CD16DB8" w14:textId="45CD6523" w:rsidR="003B7610" w:rsidRPr="003F4392" w:rsidRDefault="003B7610" w:rsidP="00C00AFA">
            <w:pPr>
              <w:spacing w:after="0"/>
              <w:jc w:val="left"/>
              <w:rPr>
                <w:rFonts w:ascii="Arial" w:hAnsi="Arial" w:cs="Arial"/>
                <w:color w:val="FFFFFF" w:themeColor="background1"/>
                <w:sz w:val="18"/>
                <w:szCs w:val="18"/>
              </w:rPr>
            </w:pPr>
            <w:r>
              <w:rPr>
                <w:rFonts w:ascii="Arial" w:hAnsi="Arial" w:cs="Arial"/>
                <w:color w:val="FFFFFF" w:themeColor="background1"/>
                <w:sz w:val="18"/>
                <w:szCs w:val="18"/>
              </w:rPr>
              <w:t>Regulatory Performance Framework (MAC)</w:t>
            </w:r>
          </w:p>
        </w:tc>
      </w:tr>
      <w:tr w:rsidR="003B7610" w:rsidRPr="003F4392" w14:paraId="3DD34CD4" w14:textId="77777777" w:rsidTr="00C00AFA">
        <w:tc>
          <w:tcPr>
            <w:tcW w:w="2462" w:type="pct"/>
          </w:tcPr>
          <w:p w14:paraId="4C411FAA" w14:textId="22D441E6" w:rsidR="003B7610" w:rsidRPr="003F4392" w:rsidRDefault="003B7610" w:rsidP="00C00AFA">
            <w:pPr>
              <w:spacing w:after="0"/>
              <w:rPr>
                <w:rFonts w:ascii="Arial" w:hAnsi="Arial" w:cs="Arial"/>
                <w:b w:val="0"/>
                <w:sz w:val="18"/>
                <w:szCs w:val="18"/>
              </w:rPr>
            </w:pPr>
            <w:r>
              <w:rPr>
                <w:rFonts w:ascii="Arial" w:hAnsi="Arial" w:cs="Arial"/>
                <w:b w:val="0"/>
                <w:sz w:val="18"/>
                <w:szCs w:val="18"/>
              </w:rPr>
              <w:t>Karen Payne</w:t>
            </w:r>
          </w:p>
        </w:tc>
        <w:tc>
          <w:tcPr>
            <w:tcW w:w="2538" w:type="pct"/>
            <w:gridSpan w:val="2"/>
          </w:tcPr>
          <w:p w14:paraId="7968A01C" w14:textId="73ADB95E" w:rsidR="003B7610" w:rsidRPr="003F4392" w:rsidRDefault="003B7610" w:rsidP="00C00AFA">
            <w:pPr>
              <w:spacing w:after="0"/>
              <w:rPr>
                <w:rFonts w:ascii="Arial" w:hAnsi="Arial" w:cs="Arial"/>
                <w:b w:val="0"/>
                <w:sz w:val="18"/>
                <w:szCs w:val="18"/>
              </w:rPr>
            </w:pPr>
            <w:r>
              <w:rPr>
                <w:rFonts w:ascii="Arial" w:hAnsi="Arial" w:cs="Arial"/>
                <w:b w:val="0"/>
                <w:sz w:val="18"/>
                <w:szCs w:val="18"/>
              </w:rPr>
              <w:t>Neville Mitchell</w:t>
            </w:r>
          </w:p>
        </w:tc>
      </w:tr>
      <w:tr w:rsidR="003B7610" w:rsidRPr="003F4392" w14:paraId="0300125D" w14:textId="77777777" w:rsidTr="00C00AFA">
        <w:tc>
          <w:tcPr>
            <w:tcW w:w="2462" w:type="pct"/>
          </w:tcPr>
          <w:p w14:paraId="6E374830" w14:textId="43F0D392" w:rsidR="003B7610" w:rsidRPr="003F4392" w:rsidRDefault="003B7610" w:rsidP="00C00AFA">
            <w:pPr>
              <w:spacing w:after="0"/>
              <w:rPr>
                <w:rFonts w:ascii="Arial" w:hAnsi="Arial" w:cs="Arial"/>
                <w:b w:val="0"/>
                <w:sz w:val="18"/>
                <w:szCs w:val="18"/>
              </w:rPr>
            </w:pPr>
            <w:r>
              <w:rPr>
                <w:rFonts w:ascii="Arial" w:hAnsi="Arial" w:cs="Arial"/>
                <w:b w:val="0"/>
                <w:sz w:val="18"/>
                <w:szCs w:val="18"/>
              </w:rPr>
              <w:t>John Emerson</w:t>
            </w:r>
          </w:p>
        </w:tc>
        <w:tc>
          <w:tcPr>
            <w:tcW w:w="2538" w:type="pct"/>
            <w:gridSpan w:val="2"/>
          </w:tcPr>
          <w:p w14:paraId="59D95E36" w14:textId="6AAD5131" w:rsidR="003B7610" w:rsidRPr="003F4392" w:rsidRDefault="003B7610" w:rsidP="00C00AFA">
            <w:pPr>
              <w:spacing w:after="0"/>
              <w:rPr>
                <w:rFonts w:ascii="Arial" w:hAnsi="Arial" w:cs="Arial"/>
                <w:b w:val="0"/>
                <w:sz w:val="18"/>
                <w:szCs w:val="18"/>
              </w:rPr>
            </w:pPr>
            <w:r>
              <w:rPr>
                <w:rFonts w:ascii="Arial" w:hAnsi="Arial" w:cs="Arial"/>
                <w:b w:val="0"/>
                <w:sz w:val="18"/>
                <w:szCs w:val="18"/>
              </w:rPr>
              <w:t>John Emerson AM</w:t>
            </w:r>
          </w:p>
        </w:tc>
      </w:tr>
      <w:tr w:rsidR="003B7610" w:rsidRPr="003F4392" w14:paraId="68AAE219" w14:textId="77777777" w:rsidTr="00C00AFA">
        <w:tc>
          <w:tcPr>
            <w:tcW w:w="2462" w:type="pct"/>
          </w:tcPr>
          <w:p w14:paraId="34CD3DF9" w14:textId="08F158AA" w:rsidR="003B7610" w:rsidRPr="004A6C5C" w:rsidRDefault="003B7610" w:rsidP="00C00AFA">
            <w:pPr>
              <w:spacing w:after="0"/>
              <w:rPr>
                <w:rFonts w:ascii="Arial" w:hAnsi="Arial" w:cs="Arial"/>
                <w:b w:val="0"/>
                <w:sz w:val="18"/>
                <w:szCs w:val="18"/>
              </w:rPr>
            </w:pPr>
            <w:r>
              <w:rPr>
                <w:rFonts w:ascii="Arial" w:hAnsi="Arial" w:cs="Arial"/>
                <w:b w:val="0"/>
                <w:sz w:val="18"/>
                <w:szCs w:val="18"/>
              </w:rPr>
              <w:t>Neville Mitchell</w:t>
            </w:r>
          </w:p>
        </w:tc>
        <w:tc>
          <w:tcPr>
            <w:tcW w:w="2538" w:type="pct"/>
            <w:gridSpan w:val="2"/>
          </w:tcPr>
          <w:p w14:paraId="40CF382D" w14:textId="084E3EA3" w:rsidR="003B7610" w:rsidRDefault="003B7610" w:rsidP="00C00AFA">
            <w:pPr>
              <w:spacing w:after="0"/>
              <w:rPr>
                <w:rFonts w:ascii="Arial" w:hAnsi="Arial" w:cs="Arial"/>
                <w:b w:val="0"/>
                <w:sz w:val="18"/>
                <w:szCs w:val="18"/>
              </w:rPr>
            </w:pPr>
          </w:p>
        </w:tc>
      </w:tr>
      <w:tr w:rsidR="003B7610" w:rsidRPr="003F4392" w14:paraId="70AAB018" w14:textId="77777777" w:rsidTr="00C00AFA">
        <w:tc>
          <w:tcPr>
            <w:tcW w:w="2462" w:type="pct"/>
          </w:tcPr>
          <w:p w14:paraId="1A6A6C63" w14:textId="2DE33652" w:rsidR="003B7610" w:rsidRDefault="003B7610" w:rsidP="00C00AFA">
            <w:pPr>
              <w:spacing w:after="0"/>
              <w:rPr>
                <w:rFonts w:ascii="Arial" w:hAnsi="Arial" w:cs="Arial"/>
                <w:b w:val="0"/>
                <w:sz w:val="18"/>
                <w:szCs w:val="18"/>
              </w:rPr>
            </w:pPr>
            <w:r>
              <w:rPr>
                <w:rFonts w:ascii="Arial" w:hAnsi="Arial" w:cs="Arial"/>
                <w:b w:val="0"/>
                <w:sz w:val="18"/>
                <w:szCs w:val="18"/>
              </w:rPr>
              <w:t>Ann</w:t>
            </w:r>
            <w:r>
              <w:rPr>
                <w:rFonts w:ascii="Arial" w:hAnsi="Arial" w:cs="Arial"/>
                <w:b w:val="0"/>
                <w:sz w:val="18"/>
                <w:szCs w:val="18"/>
              </w:rPr>
              <w:noBreakHyphen/>
              <w:t>Maree Wolff</w:t>
            </w:r>
          </w:p>
        </w:tc>
        <w:tc>
          <w:tcPr>
            <w:tcW w:w="2538" w:type="pct"/>
            <w:gridSpan w:val="2"/>
          </w:tcPr>
          <w:p w14:paraId="7FCCD8EB" w14:textId="06F75633" w:rsidR="003B7610" w:rsidRDefault="003B7610" w:rsidP="00C00AFA">
            <w:pPr>
              <w:spacing w:after="0"/>
              <w:rPr>
                <w:rFonts w:ascii="Arial" w:hAnsi="Arial" w:cs="Arial"/>
                <w:b w:val="0"/>
                <w:sz w:val="18"/>
                <w:szCs w:val="18"/>
              </w:rPr>
            </w:pPr>
          </w:p>
        </w:tc>
      </w:tr>
      <w:tr w:rsidR="003B7610" w:rsidRPr="003F4392" w14:paraId="2F90E06F" w14:textId="77777777" w:rsidTr="00C00AFA">
        <w:tc>
          <w:tcPr>
            <w:tcW w:w="2462" w:type="pct"/>
          </w:tcPr>
          <w:p w14:paraId="211F4402" w14:textId="63FED797" w:rsidR="003B7610" w:rsidRDefault="003B7610" w:rsidP="00C00AFA">
            <w:pPr>
              <w:spacing w:after="0"/>
              <w:rPr>
                <w:rFonts w:ascii="Arial" w:hAnsi="Arial" w:cs="Arial"/>
                <w:b w:val="0"/>
                <w:sz w:val="18"/>
                <w:szCs w:val="18"/>
              </w:rPr>
            </w:pPr>
            <w:r>
              <w:rPr>
                <w:rFonts w:ascii="Arial" w:hAnsi="Arial" w:cs="Arial"/>
                <w:b w:val="0"/>
                <w:sz w:val="18"/>
                <w:szCs w:val="18"/>
              </w:rPr>
              <w:t>Craig Yaxley</w:t>
            </w:r>
          </w:p>
        </w:tc>
        <w:tc>
          <w:tcPr>
            <w:tcW w:w="2538" w:type="pct"/>
            <w:gridSpan w:val="2"/>
          </w:tcPr>
          <w:p w14:paraId="4780B447" w14:textId="77777777" w:rsidR="003B7610" w:rsidRDefault="003B7610" w:rsidP="00C00AFA">
            <w:pPr>
              <w:spacing w:after="0"/>
              <w:rPr>
                <w:rFonts w:ascii="Arial" w:hAnsi="Arial" w:cs="Arial"/>
                <w:b w:val="0"/>
                <w:sz w:val="18"/>
                <w:szCs w:val="18"/>
              </w:rPr>
            </w:pPr>
          </w:p>
        </w:tc>
      </w:tr>
    </w:tbl>
    <w:p w14:paraId="4FE1F63E" w14:textId="22517F32" w:rsidR="004E25BC" w:rsidRDefault="004E25BC" w:rsidP="004E25BC">
      <w:pPr>
        <w:pStyle w:val="TableGraphic"/>
      </w:pPr>
    </w:p>
    <w:p w14:paraId="25A644B2" w14:textId="152FBA37" w:rsidR="0086444D" w:rsidRDefault="0086444D" w:rsidP="0086444D">
      <w:pPr>
        <w:pStyle w:val="TableMainHeading"/>
      </w:pPr>
      <w:bookmarkStart w:id="154" w:name="_Toc496800109"/>
      <w:bookmarkStart w:id="155" w:name="_Toc496800390"/>
      <w:bookmarkStart w:id="156" w:name="_Toc500331561"/>
      <w:r w:rsidRPr="003F4392">
        <w:t xml:space="preserve">Table </w:t>
      </w:r>
      <w:r w:rsidR="0091408F">
        <w:t>4</w:t>
      </w:r>
      <w:r w:rsidRPr="003F4392">
        <w:t xml:space="preserve">: </w:t>
      </w:r>
      <w:r w:rsidR="0024664F">
        <w:t>Secondments from the private sector</w:t>
      </w:r>
      <w:r w:rsidRPr="003F4392">
        <w:t>, 20</w:t>
      </w:r>
      <w:r w:rsidR="00997E0F">
        <w:t>16</w:t>
      </w:r>
      <w:r w:rsidR="000B1CD9">
        <w:noBreakHyphen/>
      </w:r>
      <w:r w:rsidRPr="003F4392">
        <w:t>1</w:t>
      </w:r>
      <w:r w:rsidR="00997E0F">
        <w:t>7</w:t>
      </w:r>
      <w:bookmarkEnd w:id="154"/>
      <w:bookmarkEnd w:id="155"/>
      <w:bookmarkEnd w:id="156"/>
    </w:p>
    <w:tbl>
      <w:tblPr>
        <w:tblStyle w:val="TableColumns3"/>
        <w:tblW w:w="4828" w:type="pct"/>
        <w:tblInd w:w="108" w:type="dxa"/>
        <w:tblBorders>
          <w:insideV w:val="none" w:sz="0" w:space="0" w:color="auto"/>
        </w:tblBorders>
        <w:tblLook w:val="0600" w:firstRow="0" w:lastRow="0" w:firstColumn="0" w:lastColumn="0" w:noHBand="1" w:noVBand="1"/>
      </w:tblPr>
      <w:tblGrid>
        <w:gridCol w:w="7654"/>
      </w:tblGrid>
      <w:tr w:rsidR="00627E81" w:rsidRPr="003F4392" w14:paraId="5EEBFD64" w14:textId="77777777" w:rsidTr="005F55B9">
        <w:tc>
          <w:tcPr>
            <w:tcW w:w="5000" w:type="pct"/>
          </w:tcPr>
          <w:p w14:paraId="76A62525" w14:textId="77777777" w:rsidR="00627E81" w:rsidRDefault="00627E81" w:rsidP="00DA4F81">
            <w:pPr>
              <w:spacing w:after="0"/>
              <w:rPr>
                <w:rFonts w:ascii="Arial" w:hAnsi="Arial" w:cs="Arial"/>
                <w:b w:val="0"/>
                <w:sz w:val="18"/>
                <w:szCs w:val="18"/>
              </w:rPr>
            </w:pPr>
            <w:r>
              <w:rPr>
                <w:rFonts w:ascii="Arial" w:hAnsi="Arial" w:cs="Arial"/>
                <w:b w:val="0"/>
                <w:sz w:val="18"/>
                <w:szCs w:val="18"/>
              </w:rPr>
              <w:t>KPMG</w:t>
            </w:r>
            <w:r w:rsidR="00E469DB">
              <w:rPr>
                <w:rFonts w:ascii="Arial" w:hAnsi="Arial" w:cs="Arial"/>
                <w:b w:val="0"/>
                <w:sz w:val="18"/>
                <w:szCs w:val="18"/>
              </w:rPr>
              <w:t xml:space="preserve"> Sydney</w:t>
            </w:r>
            <w:r w:rsidR="000B1CD9">
              <w:rPr>
                <w:rFonts w:ascii="Arial" w:hAnsi="Arial" w:cs="Arial"/>
                <w:b w:val="0"/>
                <w:sz w:val="18"/>
                <w:szCs w:val="18"/>
              </w:rPr>
              <w:t xml:space="preserve"> — </w:t>
            </w:r>
            <w:r>
              <w:rPr>
                <w:rFonts w:ascii="Arial" w:hAnsi="Arial" w:cs="Arial"/>
                <w:b w:val="0"/>
                <w:sz w:val="18"/>
                <w:szCs w:val="18"/>
              </w:rPr>
              <w:t>Alia Lum, Partner</w:t>
            </w:r>
          </w:p>
        </w:tc>
      </w:tr>
      <w:tr w:rsidR="0086444D" w:rsidRPr="003F4392" w14:paraId="156A9EBE" w14:textId="77777777" w:rsidTr="005F55B9">
        <w:tc>
          <w:tcPr>
            <w:tcW w:w="5000" w:type="pct"/>
          </w:tcPr>
          <w:p w14:paraId="1E64D666" w14:textId="77777777" w:rsidR="0086444D" w:rsidRDefault="0086444D" w:rsidP="00DA4F81">
            <w:pPr>
              <w:spacing w:after="0"/>
              <w:rPr>
                <w:rFonts w:ascii="Arial" w:hAnsi="Arial" w:cs="Arial"/>
                <w:b w:val="0"/>
                <w:sz w:val="18"/>
                <w:szCs w:val="18"/>
              </w:rPr>
            </w:pPr>
            <w:r>
              <w:rPr>
                <w:rFonts w:ascii="Arial" w:hAnsi="Arial" w:cs="Arial"/>
                <w:b w:val="0"/>
                <w:sz w:val="18"/>
                <w:szCs w:val="18"/>
              </w:rPr>
              <w:t>E</w:t>
            </w:r>
            <w:r w:rsidR="0046489D">
              <w:rPr>
                <w:rFonts w:ascii="Arial" w:hAnsi="Arial" w:cs="Arial"/>
                <w:b w:val="0"/>
                <w:sz w:val="18"/>
                <w:szCs w:val="18"/>
              </w:rPr>
              <w:t xml:space="preserve">rnst and </w:t>
            </w:r>
            <w:r w:rsidR="00C5679A">
              <w:rPr>
                <w:rFonts w:ascii="Arial" w:hAnsi="Arial" w:cs="Arial"/>
                <w:b w:val="0"/>
                <w:sz w:val="18"/>
                <w:szCs w:val="18"/>
              </w:rPr>
              <w:t>Y</w:t>
            </w:r>
            <w:r w:rsidR="0046489D">
              <w:rPr>
                <w:rFonts w:ascii="Arial" w:hAnsi="Arial" w:cs="Arial"/>
                <w:b w:val="0"/>
                <w:sz w:val="18"/>
                <w:szCs w:val="18"/>
              </w:rPr>
              <w:t>oung</w:t>
            </w:r>
            <w:r w:rsidR="000B1CD9">
              <w:rPr>
                <w:rFonts w:ascii="Arial" w:hAnsi="Arial" w:cs="Arial"/>
                <w:b w:val="0"/>
                <w:sz w:val="18"/>
                <w:szCs w:val="18"/>
              </w:rPr>
              <w:t xml:space="preserve"> — </w:t>
            </w:r>
            <w:r>
              <w:rPr>
                <w:rFonts w:ascii="Arial" w:hAnsi="Arial" w:cs="Arial"/>
                <w:b w:val="0"/>
                <w:sz w:val="18"/>
                <w:szCs w:val="18"/>
              </w:rPr>
              <w:t>Jarrod Thomas, Senior Manager</w:t>
            </w:r>
          </w:p>
          <w:p w14:paraId="1D81BE34" w14:textId="77777777" w:rsidR="00997E0F" w:rsidRDefault="00997E0F" w:rsidP="005E37AD">
            <w:pPr>
              <w:spacing w:after="0"/>
              <w:rPr>
                <w:rFonts w:ascii="Arial" w:hAnsi="Arial" w:cs="Arial"/>
                <w:b w:val="0"/>
                <w:sz w:val="18"/>
                <w:szCs w:val="18"/>
              </w:rPr>
            </w:pPr>
            <w:r>
              <w:rPr>
                <w:rFonts w:ascii="Arial" w:hAnsi="Arial" w:cs="Arial"/>
                <w:b w:val="0"/>
                <w:sz w:val="18"/>
                <w:szCs w:val="18"/>
              </w:rPr>
              <w:t>KPMG</w:t>
            </w:r>
            <w:r w:rsidR="00E469DB">
              <w:rPr>
                <w:rFonts w:ascii="Arial" w:hAnsi="Arial" w:cs="Arial"/>
                <w:b w:val="0"/>
                <w:sz w:val="18"/>
                <w:szCs w:val="18"/>
              </w:rPr>
              <w:t xml:space="preserve"> Melbourne</w:t>
            </w:r>
            <w:r w:rsidR="00735F04">
              <w:rPr>
                <w:rFonts w:ascii="Arial" w:hAnsi="Arial" w:cs="Arial"/>
                <w:b w:val="0"/>
                <w:sz w:val="18"/>
                <w:szCs w:val="18"/>
              </w:rPr>
              <w:t xml:space="preserve"> — </w:t>
            </w:r>
            <w:r>
              <w:rPr>
                <w:rFonts w:ascii="Arial" w:hAnsi="Arial" w:cs="Arial"/>
                <w:b w:val="0"/>
                <w:sz w:val="18"/>
                <w:szCs w:val="18"/>
              </w:rPr>
              <w:t>Boris Gonthmaker, Senior Manager</w:t>
            </w:r>
          </w:p>
        </w:tc>
      </w:tr>
    </w:tbl>
    <w:p w14:paraId="23C381C3" w14:textId="22D6C1D7" w:rsidR="003935FF" w:rsidRPr="00E16A01" w:rsidRDefault="003935FF" w:rsidP="00E16A01">
      <w:bookmarkStart w:id="157" w:name="_Toc433962497"/>
      <w:bookmarkEnd w:id="146"/>
      <w:bookmarkEnd w:id="147"/>
      <w:bookmarkEnd w:id="148"/>
      <w:bookmarkEnd w:id="149"/>
      <w:bookmarkEnd w:id="150"/>
    </w:p>
    <w:p w14:paraId="1E55D7B4" w14:textId="75BEC26D" w:rsidR="00E16A01" w:rsidRDefault="00E16A01">
      <w:pPr>
        <w:keepLines w:val="0"/>
        <w:spacing w:after="0" w:line="240" w:lineRule="auto"/>
        <w:jc w:val="left"/>
        <w:rPr>
          <w:rFonts w:ascii="Arial" w:hAnsi="Arial"/>
          <w:color w:val="000080"/>
          <w:sz w:val="20"/>
        </w:rPr>
      </w:pPr>
      <w:r>
        <w:br w:type="page"/>
      </w:r>
    </w:p>
    <w:p w14:paraId="3235B414" w14:textId="74C4BD6A" w:rsidR="003935FF" w:rsidRDefault="00E16A01" w:rsidP="00E16A01">
      <w:pPr>
        <w:pStyle w:val="Heading1"/>
        <w:ind w:left="0" w:firstLine="0"/>
      </w:pPr>
      <w:bookmarkStart w:id="158" w:name="_Toc501457251"/>
      <w:r>
        <w:lastRenderedPageBreak/>
        <w:t>Appendix D: Published Board Reports</w:t>
      </w:r>
      <w:bookmarkEnd w:id="158"/>
    </w:p>
    <w:p w14:paraId="5E40E144" w14:textId="17FBE937" w:rsidR="003935FF" w:rsidRDefault="00E604A6" w:rsidP="00E604A6">
      <w:pPr>
        <w:pStyle w:val="TableMainHeading"/>
      </w:pPr>
      <w:bookmarkStart w:id="159" w:name="_Toc500331562"/>
      <w:r>
        <w:t>Table 5: Published Board reports</w:t>
      </w:r>
      <w:bookmarkEnd w:id="159"/>
    </w:p>
    <w:tbl>
      <w:tblPr>
        <w:tblW w:w="7699" w:type="dxa"/>
        <w:tblInd w:w="108" w:type="dxa"/>
        <w:tblLayout w:type="fixed"/>
        <w:tblLook w:val="0000" w:firstRow="0" w:lastRow="0" w:firstColumn="0" w:lastColumn="0" w:noHBand="0" w:noVBand="0"/>
      </w:tblPr>
      <w:tblGrid>
        <w:gridCol w:w="1105"/>
        <w:gridCol w:w="6594"/>
      </w:tblGrid>
      <w:tr w:rsidR="00E604A6" w:rsidRPr="003F4392" w14:paraId="0E04C82B" w14:textId="77777777" w:rsidTr="001C06AF">
        <w:trPr>
          <w:cantSplit/>
          <w:tblHeader/>
        </w:trPr>
        <w:tc>
          <w:tcPr>
            <w:tcW w:w="1105" w:type="dxa"/>
            <w:tcBorders>
              <w:top w:val="single" w:sz="2" w:space="0" w:color="000080"/>
              <w:left w:val="single" w:sz="2" w:space="0" w:color="000080"/>
              <w:bottom w:val="single" w:sz="4" w:space="0" w:color="000080"/>
            </w:tcBorders>
            <w:shd w:val="clear" w:color="auto" w:fill="000080"/>
          </w:tcPr>
          <w:p w14:paraId="2FBF3D87" w14:textId="78BDD9B4" w:rsidR="00E604A6" w:rsidRPr="005F55B9" w:rsidRDefault="00E604A6" w:rsidP="00F0193B">
            <w:pPr>
              <w:spacing w:after="0"/>
              <w:jc w:val="left"/>
              <w:rPr>
                <w:rFonts w:ascii="Arial" w:hAnsi="Arial" w:cs="Arial"/>
                <w:color w:val="FFFFFF" w:themeColor="background1"/>
              </w:rPr>
            </w:pPr>
            <w:r>
              <w:rPr>
                <w:rFonts w:ascii="Arial" w:hAnsi="Arial" w:cs="Arial"/>
                <w:color w:val="FFFFFF" w:themeColor="background1"/>
              </w:rPr>
              <w:t xml:space="preserve">Year </w:t>
            </w:r>
          </w:p>
        </w:tc>
        <w:tc>
          <w:tcPr>
            <w:tcW w:w="6594" w:type="dxa"/>
            <w:tcBorders>
              <w:top w:val="single" w:sz="2" w:space="0" w:color="000080"/>
              <w:bottom w:val="single" w:sz="4" w:space="0" w:color="000080"/>
              <w:right w:val="single" w:sz="2" w:space="0" w:color="000080"/>
            </w:tcBorders>
            <w:shd w:val="clear" w:color="auto" w:fill="000080"/>
          </w:tcPr>
          <w:p w14:paraId="56A834F7" w14:textId="23F484E3" w:rsidR="00E604A6" w:rsidRPr="005F55B9" w:rsidRDefault="00E604A6" w:rsidP="00F0193B">
            <w:pPr>
              <w:spacing w:after="0"/>
              <w:jc w:val="center"/>
              <w:rPr>
                <w:rFonts w:ascii="Arial" w:hAnsi="Arial" w:cs="Arial"/>
                <w:color w:val="FFFFFF" w:themeColor="background1"/>
              </w:rPr>
            </w:pPr>
            <w:r>
              <w:rPr>
                <w:rFonts w:ascii="Arial" w:hAnsi="Arial" w:cs="Arial"/>
                <w:color w:val="FFFFFF" w:themeColor="background1"/>
              </w:rPr>
              <w:t>Title of Report</w:t>
            </w:r>
          </w:p>
        </w:tc>
      </w:tr>
      <w:tr w:rsidR="00E604A6" w:rsidRPr="00DA094D" w14:paraId="5910A54B" w14:textId="77777777" w:rsidTr="001C06AF">
        <w:trPr>
          <w:cantSplit/>
        </w:trPr>
        <w:tc>
          <w:tcPr>
            <w:tcW w:w="1105" w:type="dxa"/>
            <w:tcBorders>
              <w:top w:val="single" w:sz="4" w:space="0" w:color="C0C0C0"/>
              <w:bottom w:val="single" w:sz="4" w:space="0" w:color="C0C0C0"/>
            </w:tcBorders>
            <w:shd w:val="clear" w:color="auto" w:fill="auto"/>
            <w:vAlign w:val="center"/>
          </w:tcPr>
          <w:p w14:paraId="687FC454" w14:textId="243BB575" w:rsidR="00E604A6" w:rsidRPr="00DA094D" w:rsidRDefault="00E604A6"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2016</w:t>
            </w:r>
          </w:p>
        </w:tc>
        <w:tc>
          <w:tcPr>
            <w:tcW w:w="6594" w:type="dxa"/>
            <w:tcBorders>
              <w:top w:val="single" w:sz="4" w:space="0" w:color="C0C0C0"/>
              <w:bottom w:val="single" w:sz="4" w:space="0" w:color="C0C0C0"/>
            </w:tcBorders>
            <w:shd w:val="clear" w:color="auto" w:fill="auto"/>
            <w:vAlign w:val="center"/>
          </w:tcPr>
          <w:p w14:paraId="089BB8E4" w14:textId="586F829F"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Application of hybrid mismatch rules to regulatory capital</w:t>
            </w:r>
          </w:p>
        </w:tc>
      </w:tr>
      <w:tr w:rsidR="00E604A6" w:rsidRPr="00DA094D" w14:paraId="1F8C9D19" w14:textId="77777777" w:rsidTr="001C06AF">
        <w:trPr>
          <w:cantSplit/>
        </w:trPr>
        <w:tc>
          <w:tcPr>
            <w:tcW w:w="1105" w:type="dxa"/>
            <w:tcBorders>
              <w:top w:val="single" w:sz="4" w:space="0" w:color="C0C0C0"/>
              <w:bottom w:val="single" w:sz="4" w:space="0" w:color="C0C0C0"/>
            </w:tcBorders>
            <w:shd w:val="clear" w:color="auto" w:fill="auto"/>
            <w:vAlign w:val="center"/>
          </w:tcPr>
          <w:p w14:paraId="6EA21D5D" w14:textId="48F300A0" w:rsidR="00E604A6" w:rsidRPr="00DA094D" w:rsidRDefault="00F0193B"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2016</w:t>
            </w:r>
          </w:p>
        </w:tc>
        <w:tc>
          <w:tcPr>
            <w:tcW w:w="6594" w:type="dxa"/>
            <w:tcBorders>
              <w:top w:val="single" w:sz="4" w:space="0" w:color="C0C0C0"/>
              <w:bottom w:val="single" w:sz="4" w:space="0" w:color="C0C0C0"/>
            </w:tcBorders>
            <w:shd w:val="clear" w:color="auto" w:fill="auto"/>
            <w:vAlign w:val="center"/>
          </w:tcPr>
          <w:p w14:paraId="5C4D60EF" w14:textId="60EFD9F5"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Implementation of the OECD hybrid mismatch rules</w:t>
            </w:r>
          </w:p>
        </w:tc>
      </w:tr>
      <w:tr w:rsidR="00E604A6" w:rsidRPr="00DA094D" w14:paraId="2DB3D2E1" w14:textId="77777777" w:rsidTr="001C06AF">
        <w:trPr>
          <w:cantSplit/>
        </w:trPr>
        <w:tc>
          <w:tcPr>
            <w:tcW w:w="1105" w:type="dxa"/>
            <w:tcBorders>
              <w:top w:val="single" w:sz="4" w:space="0" w:color="C0C0C0"/>
              <w:bottom w:val="single" w:sz="4" w:space="0" w:color="C0C0C0"/>
            </w:tcBorders>
            <w:shd w:val="clear" w:color="auto" w:fill="auto"/>
            <w:vAlign w:val="center"/>
          </w:tcPr>
          <w:p w14:paraId="70738D9D" w14:textId="6C8972BA" w:rsidR="00E604A6" w:rsidRPr="00DA094D" w:rsidRDefault="00F0193B"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2016</w:t>
            </w:r>
          </w:p>
        </w:tc>
        <w:tc>
          <w:tcPr>
            <w:tcW w:w="6594" w:type="dxa"/>
            <w:tcBorders>
              <w:top w:val="single" w:sz="4" w:space="0" w:color="C0C0C0"/>
              <w:bottom w:val="single" w:sz="4" w:space="0" w:color="C0C0C0"/>
            </w:tcBorders>
            <w:shd w:val="clear" w:color="auto" w:fill="auto"/>
            <w:vAlign w:val="center"/>
          </w:tcPr>
          <w:p w14:paraId="1C0CAF75" w14:textId="4E799269"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A tax transparency code</w:t>
            </w:r>
          </w:p>
        </w:tc>
      </w:tr>
      <w:tr w:rsidR="00E604A6" w:rsidRPr="00DA094D" w14:paraId="3CC5A90C" w14:textId="77777777" w:rsidTr="001C06AF">
        <w:trPr>
          <w:cantSplit/>
        </w:trPr>
        <w:tc>
          <w:tcPr>
            <w:tcW w:w="1105" w:type="dxa"/>
            <w:tcBorders>
              <w:top w:val="single" w:sz="4" w:space="0" w:color="C0C0C0"/>
              <w:bottom w:val="single" w:sz="4" w:space="0" w:color="C0C0C0"/>
            </w:tcBorders>
            <w:shd w:val="clear" w:color="auto" w:fill="auto"/>
            <w:vAlign w:val="center"/>
          </w:tcPr>
          <w:p w14:paraId="66ADBE21" w14:textId="0E28C03F" w:rsidR="00E604A6" w:rsidRPr="00DA094D" w:rsidRDefault="00F0193B"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2015</w:t>
            </w:r>
          </w:p>
        </w:tc>
        <w:tc>
          <w:tcPr>
            <w:tcW w:w="6594" w:type="dxa"/>
            <w:tcBorders>
              <w:top w:val="single" w:sz="4" w:space="0" w:color="C0C0C0"/>
              <w:bottom w:val="single" w:sz="4" w:space="0" w:color="C0C0C0"/>
            </w:tcBorders>
            <w:shd w:val="clear" w:color="auto" w:fill="auto"/>
            <w:vAlign w:val="center"/>
          </w:tcPr>
          <w:p w14:paraId="3263E144" w14:textId="33242EEB" w:rsidR="00E604A6" w:rsidRPr="00DA094D" w:rsidRDefault="00F0193B" w:rsidP="00F0193B">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Review of the debt and equity tax rules – The related scheme and equity override integrity provisions (accelerated report)</w:t>
            </w:r>
          </w:p>
        </w:tc>
      </w:tr>
      <w:tr w:rsidR="00E604A6" w:rsidRPr="00DA094D" w14:paraId="472C36CA" w14:textId="77777777" w:rsidTr="001C06AF">
        <w:trPr>
          <w:cantSplit/>
        </w:trPr>
        <w:tc>
          <w:tcPr>
            <w:tcW w:w="1105" w:type="dxa"/>
            <w:tcBorders>
              <w:top w:val="single" w:sz="4" w:space="0" w:color="C0C0C0"/>
              <w:bottom w:val="single" w:sz="4" w:space="0" w:color="C0C0C0"/>
            </w:tcBorders>
            <w:shd w:val="clear" w:color="auto" w:fill="auto"/>
            <w:vAlign w:val="center"/>
          </w:tcPr>
          <w:p w14:paraId="05F305CF" w14:textId="4C63E051" w:rsidR="00E604A6" w:rsidRPr="00DA094D" w:rsidRDefault="00F0193B"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2015</w:t>
            </w:r>
          </w:p>
        </w:tc>
        <w:tc>
          <w:tcPr>
            <w:tcW w:w="6594" w:type="dxa"/>
            <w:tcBorders>
              <w:top w:val="single" w:sz="4" w:space="0" w:color="C0C0C0"/>
              <w:bottom w:val="single" w:sz="4" w:space="0" w:color="C0C0C0"/>
            </w:tcBorders>
            <w:shd w:val="clear" w:color="auto" w:fill="auto"/>
            <w:vAlign w:val="center"/>
          </w:tcPr>
          <w:p w14:paraId="57327E82" w14:textId="27F9BF14"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Review of the debt and equity tax rules – The related scheme and equity override integrity provisions (final report)</w:t>
            </w:r>
          </w:p>
        </w:tc>
      </w:tr>
      <w:tr w:rsidR="00E604A6" w:rsidRPr="00DA094D" w14:paraId="0E7DF5F6" w14:textId="77777777" w:rsidTr="001C06AF">
        <w:trPr>
          <w:cantSplit/>
        </w:trPr>
        <w:tc>
          <w:tcPr>
            <w:tcW w:w="1105" w:type="dxa"/>
            <w:tcBorders>
              <w:top w:val="single" w:sz="4" w:space="0" w:color="C0C0C0"/>
              <w:bottom w:val="single" w:sz="4" w:space="0" w:color="C0C0C0"/>
            </w:tcBorders>
            <w:shd w:val="clear" w:color="auto" w:fill="auto"/>
            <w:vAlign w:val="center"/>
          </w:tcPr>
          <w:p w14:paraId="063EBD00" w14:textId="5D55004D"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2014</w:t>
            </w:r>
          </w:p>
        </w:tc>
        <w:tc>
          <w:tcPr>
            <w:tcW w:w="6594" w:type="dxa"/>
            <w:tcBorders>
              <w:top w:val="single" w:sz="4" w:space="0" w:color="C0C0C0"/>
              <w:bottom w:val="single" w:sz="4" w:space="0" w:color="C0C0C0"/>
            </w:tcBorders>
            <w:shd w:val="clear" w:color="auto" w:fill="auto"/>
            <w:vAlign w:val="center"/>
          </w:tcPr>
          <w:p w14:paraId="2FE565C5" w14:textId="1571514A" w:rsidR="00E604A6" w:rsidRPr="00DA094D" w:rsidRDefault="00F0193B" w:rsidP="00F0193B">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Review of Tax Impediments Facing Small Business</w:t>
            </w:r>
          </w:p>
        </w:tc>
      </w:tr>
      <w:tr w:rsidR="00E604A6" w:rsidRPr="00DA094D" w14:paraId="74F2360D" w14:textId="77777777" w:rsidTr="001C06AF">
        <w:trPr>
          <w:cantSplit/>
        </w:trPr>
        <w:tc>
          <w:tcPr>
            <w:tcW w:w="1105" w:type="dxa"/>
            <w:tcBorders>
              <w:top w:val="single" w:sz="4" w:space="0" w:color="C0C0C0"/>
              <w:bottom w:val="single" w:sz="4" w:space="0" w:color="C0C0C0"/>
            </w:tcBorders>
            <w:shd w:val="clear" w:color="auto" w:fill="auto"/>
            <w:vAlign w:val="center"/>
          </w:tcPr>
          <w:p w14:paraId="1151851C" w14:textId="20F970A0"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2014</w:t>
            </w:r>
          </w:p>
        </w:tc>
        <w:tc>
          <w:tcPr>
            <w:tcW w:w="6594" w:type="dxa"/>
            <w:tcBorders>
              <w:top w:val="single" w:sz="4" w:space="0" w:color="C0C0C0"/>
              <w:bottom w:val="single" w:sz="4" w:space="0" w:color="C0C0C0"/>
            </w:tcBorders>
            <w:shd w:val="clear" w:color="auto" w:fill="auto"/>
            <w:vAlign w:val="center"/>
          </w:tcPr>
          <w:p w14:paraId="7F6C331F" w14:textId="14EA52AB"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Review of the Thin Capitalisation Arm’s Length Debt Test</w:t>
            </w:r>
          </w:p>
        </w:tc>
      </w:tr>
      <w:tr w:rsidR="00E604A6" w:rsidRPr="00DA094D" w14:paraId="202B75A4" w14:textId="77777777" w:rsidTr="001C06AF">
        <w:trPr>
          <w:cantSplit/>
        </w:trPr>
        <w:tc>
          <w:tcPr>
            <w:tcW w:w="1105" w:type="dxa"/>
            <w:tcBorders>
              <w:top w:val="single" w:sz="4" w:space="0" w:color="C0C0C0"/>
              <w:bottom w:val="single" w:sz="4" w:space="0" w:color="C0C0C0"/>
            </w:tcBorders>
            <w:shd w:val="clear" w:color="auto" w:fill="auto"/>
            <w:vAlign w:val="center"/>
          </w:tcPr>
          <w:p w14:paraId="0B10926D" w14:textId="1C627E1F"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2014</w:t>
            </w:r>
          </w:p>
        </w:tc>
        <w:tc>
          <w:tcPr>
            <w:tcW w:w="6594" w:type="dxa"/>
            <w:tcBorders>
              <w:top w:val="single" w:sz="4" w:space="0" w:color="C0C0C0"/>
              <w:bottom w:val="single" w:sz="4" w:space="0" w:color="C0C0C0"/>
            </w:tcBorders>
            <w:shd w:val="clear" w:color="auto" w:fill="auto"/>
            <w:vAlign w:val="center"/>
          </w:tcPr>
          <w:p w14:paraId="15CE2343" w14:textId="4144B3F0" w:rsidR="00E604A6" w:rsidRPr="00DA094D" w:rsidRDefault="00F0193B" w:rsidP="00A567C7">
            <w:pPr>
              <w:spacing w:after="0"/>
              <w:jc w:val="left"/>
              <w:rPr>
                <w:rFonts w:ascii="Arial" w:hAnsi="Arial" w:cs="Arial"/>
                <w:color w:val="000000" w:themeColor="text1"/>
                <w:sz w:val="18"/>
                <w:szCs w:val="18"/>
              </w:rPr>
            </w:pPr>
            <w:r w:rsidRPr="00F0193B">
              <w:rPr>
                <w:rFonts w:ascii="Arial" w:hAnsi="Arial" w:cs="Arial"/>
                <w:color w:val="000000" w:themeColor="text1"/>
                <w:sz w:val="18"/>
                <w:szCs w:val="18"/>
              </w:rPr>
              <w:t xml:space="preserve">Post-Implementation Review of Division 7A of Part III of </w:t>
            </w:r>
            <w:r w:rsidRPr="00D50BD4">
              <w:rPr>
                <w:rFonts w:ascii="Arial" w:hAnsi="Arial" w:cs="Arial"/>
                <w:i/>
                <w:color w:val="000000" w:themeColor="text1"/>
                <w:sz w:val="18"/>
                <w:szCs w:val="18"/>
              </w:rPr>
              <w:t>the Income Tax Assessment Act 1936</w:t>
            </w:r>
          </w:p>
        </w:tc>
      </w:tr>
      <w:tr w:rsidR="00E604A6" w:rsidRPr="00DA094D" w14:paraId="22D43DEA" w14:textId="77777777" w:rsidTr="001C06AF">
        <w:trPr>
          <w:cantSplit/>
        </w:trPr>
        <w:tc>
          <w:tcPr>
            <w:tcW w:w="1105" w:type="dxa"/>
            <w:tcBorders>
              <w:top w:val="single" w:sz="4" w:space="0" w:color="C0C0C0"/>
              <w:bottom w:val="single" w:sz="4" w:space="0" w:color="C0C0C0"/>
            </w:tcBorders>
            <w:shd w:val="clear" w:color="auto" w:fill="auto"/>
            <w:vAlign w:val="center"/>
          </w:tcPr>
          <w:p w14:paraId="3E4CE62D" w14:textId="43755519"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2013</w:t>
            </w:r>
          </w:p>
        </w:tc>
        <w:tc>
          <w:tcPr>
            <w:tcW w:w="6594" w:type="dxa"/>
            <w:tcBorders>
              <w:top w:val="single" w:sz="4" w:space="0" w:color="C0C0C0"/>
              <w:bottom w:val="single" w:sz="4" w:space="0" w:color="C0C0C0"/>
            </w:tcBorders>
            <w:shd w:val="clear" w:color="auto" w:fill="auto"/>
            <w:vAlign w:val="center"/>
          </w:tcPr>
          <w:p w14:paraId="27271EC5" w14:textId="74E2FF9E" w:rsidR="00E604A6"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Post-Implementation Review into Certain Aspects of the Consolidation Regime</w:t>
            </w:r>
          </w:p>
        </w:tc>
      </w:tr>
      <w:tr w:rsidR="00E604A6" w:rsidRPr="00DA094D" w14:paraId="2574825B" w14:textId="77777777" w:rsidTr="001C06AF">
        <w:trPr>
          <w:cantSplit/>
        </w:trPr>
        <w:tc>
          <w:tcPr>
            <w:tcW w:w="1105" w:type="dxa"/>
            <w:tcBorders>
              <w:top w:val="single" w:sz="4" w:space="0" w:color="C0C0C0"/>
              <w:bottom w:val="single" w:sz="4" w:space="0" w:color="C0C0C0"/>
            </w:tcBorders>
            <w:shd w:val="clear" w:color="auto" w:fill="auto"/>
            <w:vAlign w:val="center"/>
          </w:tcPr>
          <w:p w14:paraId="43580563" w14:textId="074E6DF0"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2013</w:t>
            </w:r>
          </w:p>
        </w:tc>
        <w:tc>
          <w:tcPr>
            <w:tcW w:w="6594" w:type="dxa"/>
            <w:tcBorders>
              <w:top w:val="single" w:sz="4" w:space="0" w:color="C0C0C0"/>
              <w:bottom w:val="single" w:sz="4" w:space="0" w:color="C0C0C0"/>
            </w:tcBorders>
            <w:shd w:val="clear" w:color="auto" w:fill="auto"/>
            <w:vAlign w:val="center"/>
          </w:tcPr>
          <w:p w14:paraId="22D37677" w14:textId="1B9E1E94"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Tax Arrangements Applying to Permanent Establishments</w:t>
            </w:r>
          </w:p>
        </w:tc>
      </w:tr>
      <w:tr w:rsidR="00E604A6" w:rsidRPr="00DA094D" w14:paraId="65DF3FF5" w14:textId="77777777" w:rsidTr="001C06AF">
        <w:trPr>
          <w:cantSplit/>
        </w:trPr>
        <w:tc>
          <w:tcPr>
            <w:tcW w:w="1105" w:type="dxa"/>
            <w:tcBorders>
              <w:top w:val="single" w:sz="4" w:space="0" w:color="C0C0C0"/>
              <w:bottom w:val="single" w:sz="4" w:space="0" w:color="C0C0C0"/>
            </w:tcBorders>
            <w:shd w:val="clear" w:color="auto" w:fill="auto"/>
            <w:vAlign w:val="center"/>
          </w:tcPr>
          <w:p w14:paraId="01B9AFB5" w14:textId="0C079E11"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2012</w:t>
            </w:r>
          </w:p>
        </w:tc>
        <w:tc>
          <w:tcPr>
            <w:tcW w:w="6594" w:type="dxa"/>
            <w:tcBorders>
              <w:top w:val="single" w:sz="4" w:space="0" w:color="C0C0C0"/>
              <w:bottom w:val="single" w:sz="4" w:space="0" w:color="C0C0C0"/>
            </w:tcBorders>
            <w:shd w:val="clear" w:color="auto" w:fill="auto"/>
            <w:vAlign w:val="center"/>
          </w:tcPr>
          <w:p w14:paraId="4B9673A4" w14:textId="3D79FDBA" w:rsidR="00E604A6"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Post implementation review of certain aspects of the Consolidation tax cost setting process</w:t>
            </w:r>
          </w:p>
        </w:tc>
      </w:tr>
      <w:tr w:rsidR="00E604A6" w:rsidRPr="00DA094D" w14:paraId="2707155A" w14:textId="77777777" w:rsidTr="001C06AF">
        <w:trPr>
          <w:cantSplit/>
        </w:trPr>
        <w:tc>
          <w:tcPr>
            <w:tcW w:w="1105" w:type="dxa"/>
            <w:tcBorders>
              <w:top w:val="single" w:sz="4" w:space="0" w:color="C0C0C0"/>
              <w:bottom w:val="single" w:sz="4" w:space="0" w:color="C0C0C0"/>
            </w:tcBorders>
            <w:shd w:val="clear" w:color="auto" w:fill="auto"/>
            <w:vAlign w:val="center"/>
          </w:tcPr>
          <w:p w14:paraId="40A581A1" w14:textId="1B47AF52"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2012</w:t>
            </w:r>
          </w:p>
        </w:tc>
        <w:tc>
          <w:tcPr>
            <w:tcW w:w="6594" w:type="dxa"/>
            <w:tcBorders>
              <w:top w:val="single" w:sz="4" w:space="0" w:color="C0C0C0"/>
              <w:bottom w:val="single" w:sz="4" w:space="0" w:color="C0C0C0"/>
            </w:tcBorders>
            <w:shd w:val="clear" w:color="auto" w:fill="auto"/>
            <w:vAlign w:val="center"/>
          </w:tcPr>
          <w:p w14:paraId="286ADF59" w14:textId="2B17E8D7"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Consultation on Tax Studies Institute</w:t>
            </w:r>
          </w:p>
        </w:tc>
      </w:tr>
      <w:tr w:rsidR="00E604A6" w:rsidRPr="00DA094D" w14:paraId="55EAEAC2" w14:textId="77777777" w:rsidTr="001C06AF">
        <w:trPr>
          <w:cantSplit/>
        </w:trPr>
        <w:tc>
          <w:tcPr>
            <w:tcW w:w="1105" w:type="dxa"/>
            <w:tcBorders>
              <w:top w:val="single" w:sz="4" w:space="0" w:color="C0C0C0"/>
              <w:bottom w:val="single" w:sz="4" w:space="0" w:color="C0C0C0"/>
            </w:tcBorders>
            <w:shd w:val="clear" w:color="auto" w:fill="auto"/>
            <w:vAlign w:val="center"/>
          </w:tcPr>
          <w:p w14:paraId="55CAE420" w14:textId="281D98A9"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639E95EF" w14:textId="2D54F051" w:rsidR="00E604A6"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Tax Arrangements Applying to Collective Investment Vehicles</w:t>
            </w:r>
          </w:p>
        </w:tc>
      </w:tr>
      <w:tr w:rsidR="00E604A6" w:rsidRPr="00DA094D" w14:paraId="20B40A12" w14:textId="77777777" w:rsidTr="001C06AF">
        <w:trPr>
          <w:cantSplit/>
        </w:trPr>
        <w:tc>
          <w:tcPr>
            <w:tcW w:w="1105" w:type="dxa"/>
            <w:tcBorders>
              <w:top w:val="single" w:sz="4" w:space="0" w:color="C0C0C0"/>
              <w:bottom w:val="single" w:sz="4" w:space="0" w:color="C0C0C0"/>
            </w:tcBorders>
            <w:shd w:val="clear" w:color="auto" w:fill="auto"/>
            <w:vAlign w:val="center"/>
          </w:tcPr>
          <w:p w14:paraId="303CF4C3" w14:textId="2E940CBF"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2D869FFA" w14:textId="5CAAC78E"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Taxation Treatment of Islamic Finance</w:t>
            </w:r>
          </w:p>
        </w:tc>
      </w:tr>
      <w:tr w:rsidR="00E604A6" w:rsidRPr="00DA094D" w14:paraId="23308BF3" w14:textId="77777777" w:rsidTr="001C06AF">
        <w:trPr>
          <w:cantSplit/>
        </w:trPr>
        <w:tc>
          <w:tcPr>
            <w:tcW w:w="1105" w:type="dxa"/>
            <w:tcBorders>
              <w:top w:val="single" w:sz="4" w:space="0" w:color="C0C0C0"/>
              <w:bottom w:val="single" w:sz="4" w:space="0" w:color="C0C0C0"/>
            </w:tcBorders>
            <w:shd w:val="clear" w:color="auto" w:fill="auto"/>
            <w:vAlign w:val="center"/>
          </w:tcPr>
          <w:p w14:paraId="35F31C9F" w14:textId="00B9D382"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4A9DCF8F" w14:textId="7F10D952"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Consolidation Rights to Future Income and Residual Tax Cost Setting Rules</w:t>
            </w:r>
          </w:p>
        </w:tc>
      </w:tr>
      <w:tr w:rsidR="00E604A6" w:rsidRPr="00DA094D" w14:paraId="05CF2FFC" w14:textId="77777777" w:rsidTr="001C06AF">
        <w:trPr>
          <w:cantSplit/>
        </w:trPr>
        <w:tc>
          <w:tcPr>
            <w:tcW w:w="1105" w:type="dxa"/>
            <w:tcBorders>
              <w:top w:val="single" w:sz="4" w:space="0" w:color="C0C0C0"/>
              <w:bottom w:val="single" w:sz="4" w:space="0" w:color="C0C0C0"/>
            </w:tcBorders>
            <w:shd w:val="clear" w:color="auto" w:fill="auto"/>
            <w:vAlign w:val="center"/>
          </w:tcPr>
          <w:p w14:paraId="1875AB71" w14:textId="73F3C6B7"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753ED06F" w14:textId="2F3605D7"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The Review of the Investment Manager Regime as it relates to foreign managed funds</w:t>
            </w:r>
          </w:p>
        </w:tc>
      </w:tr>
      <w:tr w:rsidR="00E604A6" w:rsidRPr="00DA094D" w14:paraId="4A1B733C" w14:textId="77777777" w:rsidTr="001C06AF">
        <w:trPr>
          <w:cantSplit/>
        </w:trPr>
        <w:tc>
          <w:tcPr>
            <w:tcW w:w="1105" w:type="dxa"/>
            <w:tcBorders>
              <w:top w:val="single" w:sz="4" w:space="0" w:color="C0C0C0"/>
              <w:bottom w:val="single" w:sz="4" w:space="0" w:color="C0C0C0"/>
            </w:tcBorders>
            <w:shd w:val="clear" w:color="auto" w:fill="auto"/>
            <w:vAlign w:val="center"/>
          </w:tcPr>
          <w:p w14:paraId="78707B2F" w14:textId="6A1B45ED"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0E32B376" w14:textId="10757985"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taxation arrangements under the Venture Capital Limited Partnership regime</w:t>
            </w:r>
          </w:p>
        </w:tc>
      </w:tr>
      <w:tr w:rsidR="00E604A6" w:rsidRPr="00DA094D" w14:paraId="59E46515" w14:textId="77777777" w:rsidTr="001C06AF">
        <w:trPr>
          <w:cantSplit/>
        </w:trPr>
        <w:tc>
          <w:tcPr>
            <w:tcW w:w="1105" w:type="dxa"/>
            <w:tcBorders>
              <w:top w:val="single" w:sz="4" w:space="0" w:color="C0C0C0"/>
              <w:bottom w:val="single" w:sz="4" w:space="0" w:color="C0C0C0"/>
            </w:tcBorders>
            <w:shd w:val="clear" w:color="auto" w:fill="auto"/>
            <w:vAlign w:val="center"/>
          </w:tcPr>
          <w:p w14:paraId="1A209592" w14:textId="33568C9C"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2011</w:t>
            </w:r>
          </w:p>
        </w:tc>
        <w:tc>
          <w:tcPr>
            <w:tcW w:w="6594" w:type="dxa"/>
            <w:tcBorders>
              <w:top w:val="single" w:sz="4" w:space="0" w:color="C0C0C0"/>
              <w:bottom w:val="single" w:sz="4" w:space="0" w:color="C0C0C0"/>
            </w:tcBorders>
            <w:shd w:val="clear" w:color="auto" w:fill="auto"/>
            <w:vAlign w:val="center"/>
          </w:tcPr>
          <w:p w14:paraId="6F16D488" w14:textId="0E1EC591"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Post Implementation review of the Tax Design Review Panel Recommendations</w:t>
            </w:r>
          </w:p>
        </w:tc>
      </w:tr>
      <w:tr w:rsidR="00E604A6" w:rsidRPr="00DA094D" w14:paraId="7F82E639" w14:textId="77777777" w:rsidTr="001C06AF">
        <w:trPr>
          <w:cantSplit/>
        </w:trPr>
        <w:tc>
          <w:tcPr>
            <w:tcW w:w="1105" w:type="dxa"/>
            <w:tcBorders>
              <w:top w:val="single" w:sz="4" w:space="0" w:color="C0C0C0"/>
              <w:bottom w:val="single" w:sz="4" w:space="0" w:color="C0C0C0"/>
            </w:tcBorders>
            <w:shd w:val="clear" w:color="auto" w:fill="auto"/>
            <w:vAlign w:val="center"/>
          </w:tcPr>
          <w:p w14:paraId="2A06C440" w14:textId="1A5D0BA6"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2010</w:t>
            </w:r>
          </w:p>
        </w:tc>
        <w:tc>
          <w:tcPr>
            <w:tcW w:w="6594" w:type="dxa"/>
            <w:tcBorders>
              <w:top w:val="single" w:sz="4" w:space="0" w:color="C0C0C0"/>
              <w:bottom w:val="single" w:sz="4" w:space="0" w:color="C0C0C0"/>
            </w:tcBorders>
            <w:shd w:val="clear" w:color="auto" w:fill="auto"/>
            <w:vAlign w:val="center"/>
          </w:tcPr>
          <w:p w14:paraId="60A39B1F" w14:textId="037852B8" w:rsidR="00E604A6"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Application of GST to Cross-Border Transactions</w:t>
            </w:r>
          </w:p>
        </w:tc>
      </w:tr>
      <w:tr w:rsidR="00E604A6" w:rsidRPr="00DA094D" w14:paraId="422A7366" w14:textId="77777777" w:rsidTr="001C06AF">
        <w:trPr>
          <w:cantSplit/>
        </w:trPr>
        <w:tc>
          <w:tcPr>
            <w:tcW w:w="1105" w:type="dxa"/>
            <w:tcBorders>
              <w:top w:val="single" w:sz="4" w:space="0" w:color="C0C0C0"/>
              <w:bottom w:val="single" w:sz="4" w:space="0" w:color="C0C0C0"/>
            </w:tcBorders>
            <w:shd w:val="clear" w:color="auto" w:fill="auto"/>
            <w:vAlign w:val="center"/>
          </w:tcPr>
          <w:p w14:paraId="5BC72379" w14:textId="3A0A1172"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2010</w:t>
            </w:r>
          </w:p>
        </w:tc>
        <w:tc>
          <w:tcPr>
            <w:tcW w:w="6594" w:type="dxa"/>
            <w:tcBorders>
              <w:top w:val="single" w:sz="4" w:space="0" w:color="C0C0C0"/>
              <w:bottom w:val="single" w:sz="4" w:space="0" w:color="C0C0C0"/>
            </w:tcBorders>
            <w:shd w:val="clear" w:color="auto" w:fill="auto"/>
            <w:vAlign w:val="center"/>
          </w:tcPr>
          <w:p w14:paraId="01A8C216" w14:textId="78690840"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into Elements of the Taxation of Employee Share Scheme Arrangements</w:t>
            </w:r>
          </w:p>
        </w:tc>
      </w:tr>
      <w:tr w:rsidR="00E604A6" w:rsidRPr="00DA094D" w14:paraId="0461C6D0" w14:textId="77777777" w:rsidTr="001C06AF">
        <w:trPr>
          <w:cantSplit/>
        </w:trPr>
        <w:tc>
          <w:tcPr>
            <w:tcW w:w="1105" w:type="dxa"/>
            <w:tcBorders>
              <w:top w:val="single" w:sz="4" w:space="0" w:color="C0C0C0"/>
              <w:bottom w:val="single" w:sz="4" w:space="0" w:color="C0C0C0"/>
            </w:tcBorders>
            <w:shd w:val="clear" w:color="auto" w:fill="auto"/>
            <w:vAlign w:val="center"/>
          </w:tcPr>
          <w:p w14:paraId="7199ECBD" w14:textId="2F4C0986" w:rsidR="00E604A6"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2010</w:t>
            </w:r>
          </w:p>
        </w:tc>
        <w:tc>
          <w:tcPr>
            <w:tcW w:w="6594" w:type="dxa"/>
            <w:tcBorders>
              <w:top w:val="single" w:sz="4" w:space="0" w:color="C0C0C0"/>
              <w:bottom w:val="single" w:sz="4" w:space="0" w:color="C0C0C0"/>
            </w:tcBorders>
            <w:shd w:val="clear" w:color="auto" w:fill="auto"/>
            <w:vAlign w:val="center"/>
          </w:tcPr>
          <w:p w14:paraId="391C0E6A" w14:textId="6904C9C0" w:rsidR="00E604A6"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Tax Issues Entry System</w:t>
            </w:r>
          </w:p>
        </w:tc>
      </w:tr>
      <w:tr w:rsidR="00D50BD4" w:rsidRPr="00DA094D" w14:paraId="16DAE218" w14:textId="77777777" w:rsidTr="001C06AF">
        <w:trPr>
          <w:cantSplit/>
        </w:trPr>
        <w:tc>
          <w:tcPr>
            <w:tcW w:w="1105" w:type="dxa"/>
            <w:tcBorders>
              <w:top w:val="single" w:sz="4" w:space="0" w:color="C0C0C0"/>
              <w:bottom w:val="single" w:sz="4" w:space="0" w:color="C0C0C0"/>
            </w:tcBorders>
            <w:shd w:val="clear" w:color="auto" w:fill="auto"/>
            <w:vAlign w:val="center"/>
          </w:tcPr>
          <w:p w14:paraId="41E8B212" w14:textId="45F9DCED"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2009</w:t>
            </w:r>
          </w:p>
        </w:tc>
        <w:tc>
          <w:tcPr>
            <w:tcW w:w="6594" w:type="dxa"/>
            <w:tcBorders>
              <w:top w:val="single" w:sz="4" w:space="0" w:color="C0C0C0"/>
              <w:bottom w:val="single" w:sz="4" w:space="0" w:color="C0C0C0"/>
            </w:tcBorders>
            <w:shd w:val="clear" w:color="auto" w:fill="auto"/>
            <w:vAlign w:val="center"/>
          </w:tcPr>
          <w:p w14:paraId="17043110" w14:textId="6C59A41D" w:rsidR="00D50BD4"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Post-Implementation Review into the Alienation of Personal Services Income Rules</w:t>
            </w:r>
          </w:p>
        </w:tc>
      </w:tr>
      <w:tr w:rsidR="00D50BD4" w:rsidRPr="00DA094D" w14:paraId="410EDCC1" w14:textId="77777777" w:rsidTr="001C06AF">
        <w:trPr>
          <w:cantSplit/>
        </w:trPr>
        <w:tc>
          <w:tcPr>
            <w:tcW w:w="1105" w:type="dxa"/>
            <w:tcBorders>
              <w:top w:val="single" w:sz="4" w:space="0" w:color="C0C0C0"/>
              <w:bottom w:val="single" w:sz="4" w:space="0" w:color="C0C0C0"/>
            </w:tcBorders>
            <w:shd w:val="clear" w:color="auto" w:fill="auto"/>
            <w:vAlign w:val="center"/>
          </w:tcPr>
          <w:p w14:paraId="5AA9FFB0" w14:textId="1D9D5B9F"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2009</w:t>
            </w:r>
          </w:p>
        </w:tc>
        <w:tc>
          <w:tcPr>
            <w:tcW w:w="6594" w:type="dxa"/>
            <w:tcBorders>
              <w:top w:val="single" w:sz="4" w:space="0" w:color="C0C0C0"/>
              <w:bottom w:val="single" w:sz="4" w:space="0" w:color="C0C0C0"/>
            </w:tcBorders>
            <w:shd w:val="clear" w:color="auto" w:fill="auto"/>
            <w:vAlign w:val="center"/>
          </w:tcPr>
          <w:p w14:paraId="46C2FA73" w14:textId="63CDE1BB" w:rsidR="00D50BD4"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Tax Arrangements Applying to Managed Investment Trusts</w:t>
            </w:r>
          </w:p>
        </w:tc>
      </w:tr>
      <w:tr w:rsidR="00D50BD4" w:rsidRPr="00DA094D" w14:paraId="13B884D9" w14:textId="77777777" w:rsidTr="001C06AF">
        <w:trPr>
          <w:cantSplit/>
        </w:trPr>
        <w:tc>
          <w:tcPr>
            <w:tcW w:w="1105" w:type="dxa"/>
            <w:tcBorders>
              <w:top w:val="single" w:sz="4" w:space="0" w:color="C0C0C0"/>
              <w:bottom w:val="single" w:sz="4" w:space="0" w:color="C0C0C0"/>
            </w:tcBorders>
            <w:shd w:val="clear" w:color="auto" w:fill="auto"/>
            <w:vAlign w:val="center"/>
          </w:tcPr>
          <w:p w14:paraId="316BC449" w14:textId="479588B2"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lastRenderedPageBreak/>
              <w:t>2008</w:t>
            </w:r>
          </w:p>
        </w:tc>
        <w:tc>
          <w:tcPr>
            <w:tcW w:w="6594" w:type="dxa"/>
            <w:tcBorders>
              <w:top w:val="single" w:sz="4" w:space="0" w:color="C0C0C0"/>
              <w:bottom w:val="single" w:sz="4" w:space="0" w:color="C0C0C0"/>
            </w:tcBorders>
            <w:shd w:val="clear" w:color="auto" w:fill="auto"/>
            <w:vAlign w:val="center"/>
          </w:tcPr>
          <w:p w14:paraId="0E55FC30" w14:textId="1E97FB6F" w:rsidR="00D50BD4"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Legal Framework for the Administration of the Goods and Services Tax</w:t>
            </w:r>
          </w:p>
        </w:tc>
      </w:tr>
      <w:tr w:rsidR="00D50BD4" w:rsidRPr="00DA094D" w14:paraId="7555DABF" w14:textId="77777777" w:rsidTr="001C06AF">
        <w:trPr>
          <w:cantSplit/>
        </w:trPr>
        <w:tc>
          <w:tcPr>
            <w:tcW w:w="1105" w:type="dxa"/>
            <w:tcBorders>
              <w:top w:val="single" w:sz="4" w:space="0" w:color="C0C0C0"/>
              <w:bottom w:val="single" w:sz="4" w:space="0" w:color="C0C0C0"/>
            </w:tcBorders>
            <w:shd w:val="clear" w:color="auto" w:fill="auto"/>
            <w:vAlign w:val="center"/>
          </w:tcPr>
          <w:p w14:paraId="4727961B" w14:textId="4EA9F76B"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2008</w:t>
            </w:r>
          </w:p>
        </w:tc>
        <w:tc>
          <w:tcPr>
            <w:tcW w:w="6594" w:type="dxa"/>
            <w:tcBorders>
              <w:top w:val="single" w:sz="4" w:space="0" w:color="C0C0C0"/>
              <w:bottom w:val="single" w:sz="4" w:space="0" w:color="C0C0C0"/>
            </w:tcBorders>
            <w:shd w:val="clear" w:color="auto" w:fill="auto"/>
            <w:vAlign w:val="center"/>
          </w:tcPr>
          <w:p w14:paraId="54B66BE4" w14:textId="0DF1EFFD" w:rsidR="00D50BD4"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Foreign Source Income Anti</w:t>
            </w:r>
            <w:r>
              <w:rPr>
                <w:rFonts w:ascii="Arial" w:hAnsi="Arial" w:cs="Arial"/>
                <w:color w:val="000000" w:themeColor="text1"/>
                <w:sz w:val="18"/>
                <w:szCs w:val="18"/>
              </w:rPr>
              <w:noBreakHyphen/>
            </w:r>
            <w:r w:rsidRPr="00D50BD4">
              <w:rPr>
                <w:rFonts w:ascii="Arial" w:hAnsi="Arial" w:cs="Arial"/>
                <w:color w:val="000000" w:themeColor="text1"/>
                <w:sz w:val="18"/>
                <w:szCs w:val="18"/>
              </w:rPr>
              <w:t>Tax Deferral Regimes</w:t>
            </w:r>
          </w:p>
        </w:tc>
      </w:tr>
      <w:tr w:rsidR="00D50BD4" w:rsidRPr="00DA094D" w14:paraId="0454EE8B" w14:textId="77777777" w:rsidTr="001C06AF">
        <w:trPr>
          <w:cantSplit/>
        </w:trPr>
        <w:tc>
          <w:tcPr>
            <w:tcW w:w="1105" w:type="dxa"/>
            <w:tcBorders>
              <w:top w:val="single" w:sz="4" w:space="0" w:color="C0C0C0"/>
              <w:bottom w:val="single" w:sz="4" w:space="0" w:color="C0C0C0"/>
            </w:tcBorders>
            <w:shd w:val="clear" w:color="auto" w:fill="auto"/>
            <w:vAlign w:val="center"/>
          </w:tcPr>
          <w:p w14:paraId="5C32DDC1" w14:textId="6985AD25"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2008</w:t>
            </w:r>
          </w:p>
        </w:tc>
        <w:tc>
          <w:tcPr>
            <w:tcW w:w="6594" w:type="dxa"/>
            <w:tcBorders>
              <w:top w:val="single" w:sz="4" w:space="0" w:color="C0C0C0"/>
              <w:bottom w:val="single" w:sz="4" w:space="0" w:color="C0C0C0"/>
            </w:tcBorders>
            <w:shd w:val="clear" w:color="auto" w:fill="auto"/>
            <w:vAlign w:val="center"/>
          </w:tcPr>
          <w:p w14:paraId="26722728" w14:textId="01761EB8" w:rsidR="00D50BD4"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Application of Consistent Self-Assessment Principles</w:t>
            </w:r>
          </w:p>
        </w:tc>
      </w:tr>
      <w:tr w:rsidR="00D50BD4" w:rsidRPr="00DA094D" w14:paraId="190F300A" w14:textId="77777777" w:rsidTr="001C06AF">
        <w:trPr>
          <w:cantSplit/>
        </w:trPr>
        <w:tc>
          <w:tcPr>
            <w:tcW w:w="1105" w:type="dxa"/>
            <w:tcBorders>
              <w:top w:val="single" w:sz="4" w:space="0" w:color="C0C0C0"/>
              <w:bottom w:val="single" w:sz="4" w:space="0" w:color="C0C0C0"/>
            </w:tcBorders>
            <w:shd w:val="clear" w:color="auto" w:fill="auto"/>
            <w:vAlign w:val="center"/>
          </w:tcPr>
          <w:p w14:paraId="7CE66C15" w14:textId="48504626"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2008</w:t>
            </w:r>
          </w:p>
        </w:tc>
        <w:tc>
          <w:tcPr>
            <w:tcW w:w="6594" w:type="dxa"/>
            <w:tcBorders>
              <w:top w:val="single" w:sz="4" w:space="0" w:color="C0C0C0"/>
              <w:bottom w:val="single" w:sz="4" w:space="0" w:color="C0C0C0"/>
            </w:tcBorders>
            <w:shd w:val="clear" w:color="auto" w:fill="auto"/>
            <w:vAlign w:val="center"/>
          </w:tcPr>
          <w:p w14:paraId="2ECD67AD" w14:textId="6EF5AAFD" w:rsidR="00D50BD4"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Review of the Taxation Treatment of Off-Market Share Buybacks</w:t>
            </w:r>
          </w:p>
        </w:tc>
      </w:tr>
      <w:tr w:rsidR="00D50BD4" w:rsidRPr="00DA094D" w14:paraId="6406DEE4" w14:textId="77777777" w:rsidTr="001C06AF">
        <w:trPr>
          <w:cantSplit/>
        </w:trPr>
        <w:tc>
          <w:tcPr>
            <w:tcW w:w="1105" w:type="dxa"/>
            <w:tcBorders>
              <w:top w:val="single" w:sz="4" w:space="0" w:color="C0C0C0"/>
              <w:bottom w:val="single" w:sz="4" w:space="0" w:color="C0C0C0"/>
            </w:tcBorders>
            <w:shd w:val="clear" w:color="auto" w:fill="auto"/>
            <w:vAlign w:val="center"/>
          </w:tcPr>
          <w:p w14:paraId="1DCBCFA7" w14:textId="4A9FF440"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2007</w:t>
            </w:r>
          </w:p>
        </w:tc>
        <w:tc>
          <w:tcPr>
            <w:tcW w:w="6594" w:type="dxa"/>
            <w:tcBorders>
              <w:top w:val="single" w:sz="4" w:space="0" w:color="C0C0C0"/>
              <w:bottom w:val="single" w:sz="4" w:space="0" w:color="C0C0C0"/>
            </w:tcBorders>
            <w:shd w:val="clear" w:color="auto" w:fill="auto"/>
            <w:vAlign w:val="center"/>
          </w:tcPr>
          <w:p w14:paraId="2EEA0D24" w14:textId="5224B78F" w:rsidR="00D50BD4" w:rsidRPr="00DA094D" w:rsidRDefault="00D50BD4" w:rsidP="00D50BD4">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Scoping study of Small Business Tax Compliance Costs</w:t>
            </w:r>
          </w:p>
        </w:tc>
      </w:tr>
      <w:tr w:rsidR="00D50BD4" w:rsidRPr="00DA094D" w14:paraId="3B752CB4" w14:textId="77777777" w:rsidTr="001C06AF">
        <w:trPr>
          <w:cantSplit/>
        </w:trPr>
        <w:tc>
          <w:tcPr>
            <w:tcW w:w="1105" w:type="dxa"/>
            <w:tcBorders>
              <w:top w:val="single" w:sz="4" w:space="0" w:color="C0C0C0"/>
              <w:bottom w:val="single" w:sz="4" w:space="0" w:color="C0C0C0"/>
            </w:tcBorders>
            <w:shd w:val="clear" w:color="auto" w:fill="auto"/>
            <w:vAlign w:val="center"/>
          </w:tcPr>
          <w:p w14:paraId="4920078A" w14:textId="65A2BAFE" w:rsidR="00D50BD4" w:rsidRPr="00DA094D" w:rsidRDefault="00D50BD4"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2007</w:t>
            </w:r>
          </w:p>
        </w:tc>
        <w:tc>
          <w:tcPr>
            <w:tcW w:w="6594" w:type="dxa"/>
            <w:tcBorders>
              <w:top w:val="single" w:sz="4" w:space="0" w:color="C0C0C0"/>
              <w:bottom w:val="single" w:sz="4" w:space="0" w:color="C0C0C0"/>
            </w:tcBorders>
            <w:shd w:val="clear" w:color="auto" w:fill="auto"/>
            <w:vAlign w:val="center"/>
          </w:tcPr>
          <w:p w14:paraId="6CCE252D" w14:textId="176DA17B" w:rsidR="00D50BD4" w:rsidRPr="00DA094D" w:rsidRDefault="00D50BD4" w:rsidP="00A567C7">
            <w:pPr>
              <w:spacing w:after="0"/>
              <w:jc w:val="left"/>
              <w:rPr>
                <w:rFonts w:ascii="Arial" w:hAnsi="Arial" w:cs="Arial"/>
                <w:color w:val="000000" w:themeColor="text1"/>
                <w:sz w:val="18"/>
                <w:szCs w:val="18"/>
              </w:rPr>
            </w:pPr>
            <w:r w:rsidRPr="00D50BD4">
              <w:rPr>
                <w:rFonts w:ascii="Arial" w:hAnsi="Arial" w:cs="Arial"/>
                <w:color w:val="000000" w:themeColor="text1"/>
                <w:sz w:val="18"/>
                <w:szCs w:val="18"/>
              </w:rPr>
              <w:t>Improving Australia’s Tax Consultation System</w:t>
            </w:r>
          </w:p>
        </w:tc>
      </w:tr>
      <w:tr w:rsidR="00D50BD4" w:rsidRPr="00DA094D" w14:paraId="5E0D6F76" w14:textId="77777777" w:rsidTr="001C06AF">
        <w:trPr>
          <w:cantSplit/>
        </w:trPr>
        <w:tc>
          <w:tcPr>
            <w:tcW w:w="1105" w:type="dxa"/>
            <w:tcBorders>
              <w:top w:val="single" w:sz="4" w:space="0" w:color="C0C0C0"/>
              <w:bottom w:val="single" w:sz="4" w:space="0" w:color="C0C0C0"/>
            </w:tcBorders>
            <w:shd w:val="clear" w:color="auto" w:fill="auto"/>
            <w:vAlign w:val="center"/>
          </w:tcPr>
          <w:p w14:paraId="4AC6D38A" w14:textId="04FA3B85"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2005</w:t>
            </w:r>
          </w:p>
        </w:tc>
        <w:tc>
          <w:tcPr>
            <w:tcW w:w="6594" w:type="dxa"/>
            <w:tcBorders>
              <w:top w:val="single" w:sz="4" w:space="0" w:color="C0C0C0"/>
              <w:bottom w:val="single" w:sz="4" w:space="0" w:color="C0C0C0"/>
            </w:tcBorders>
            <w:shd w:val="clear" w:color="auto" w:fill="auto"/>
            <w:vAlign w:val="center"/>
          </w:tcPr>
          <w:p w14:paraId="48AE33FE" w14:textId="13D6DFA5" w:rsidR="00D50BD4" w:rsidRPr="00DA094D" w:rsidRDefault="001C06AF" w:rsidP="001C06AF">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Identification and possible repeal of inoperative provisions of the 1936 and 1997 Income Tax Assessment Acts</w:t>
            </w:r>
          </w:p>
        </w:tc>
      </w:tr>
      <w:tr w:rsidR="00D50BD4" w:rsidRPr="00DA094D" w14:paraId="41D773BE" w14:textId="77777777" w:rsidTr="001C06AF">
        <w:trPr>
          <w:cantSplit/>
        </w:trPr>
        <w:tc>
          <w:tcPr>
            <w:tcW w:w="1105" w:type="dxa"/>
            <w:tcBorders>
              <w:top w:val="single" w:sz="4" w:space="0" w:color="C0C0C0"/>
              <w:bottom w:val="single" w:sz="4" w:space="0" w:color="C0C0C0"/>
            </w:tcBorders>
            <w:shd w:val="clear" w:color="auto" w:fill="auto"/>
            <w:vAlign w:val="center"/>
          </w:tcPr>
          <w:p w14:paraId="28064476" w14:textId="354E7E5B"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2005</w:t>
            </w:r>
          </w:p>
        </w:tc>
        <w:tc>
          <w:tcPr>
            <w:tcW w:w="6594" w:type="dxa"/>
            <w:tcBorders>
              <w:top w:val="single" w:sz="4" w:space="0" w:color="C0C0C0"/>
              <w:bottom w:val="single" w:sz="4" w:space="0" w:color="C0C0C0"/>
            </w:tcBorders>
            <w:shd w:val="clear" w:color="auto" w:fill="auto"/>
            <w:vAlign w:val="center"/>
          </w:tcPr>
          <w:p w14:paraId="137D1D3D" w14:textId="33E93D23"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 xml:space="preserve">A Post-implementation Review of the Quality and Effectiveness of the Small Business Capital Gains Tax Concessions in Division 152 of the </w:t>
            </w:r>
            <w:r w:rsidRPr="001C06AF">
              <w:rPr>
                <w:rFonts w:ascii="Arial" w:hAnsi="Arial" w:cs="Arial"/>
                <w:i/>
                <w:color w:val="000000" w:themeColor="text1"/>
                <w:sz w:val="18"/>
                <w:szCs w:val="18"/>
              </w:rPr>
              <w:t>Income Tax Assessment Act 1997</w:t>
            </w:r>
          </w:p>
        </w:tc>
      </w:tr>
      <w:tr w:rsidR="00D50BD4" w:rsidRPr="00DA094D" w14:paraId="2E18013D" w14:textId="77777777" w:rsidTr="001C06AF">
        <w:trPr>
          <w:cantSplit/>
        </w:trPr>
        <w:tc>
          <w:tcPr>
            <w:tcW w:w="1105" w:type="dxa"/>
            <w:tcBorders>
              <w:top w:val="single" w:sz="4" w:space="0" w:color="C0C0C0"/>
              <w:bottom w:val="single" w:sz="4" w:space="0" w:color="C0C0C0"/>
            </w:tcBorders>
            <w:shd w:val="clear" w:color="auto" w:fill="auto"/>
            <w:vAlign w:val="center"/>
          </w:tcPr>
          <w:p w14:paraId="763E5A7D" w14:textId="6B24C032"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2004</w:t>
            </w:r>
          </w:p>
        </w:tc>
        <w:tc>
          <w:tcPr>
            <w:tcW w:w="6594" w:type="dxa"/>
            <w:tcBorders>
              <w:top w:val="single" w:sz="4" w:space="0" w:color="C0C0C0"/>
              <w:bottom w:val="single" w:sz="4" w:space="0" w:color="C0C0C0"/>
            </w:tcBorders>
            <w:shd w:val="clear" w:color="auto" w:fill="auto"/>
            <w:vAlign w:val="center"/>
          </w:tcPr>
          <w:p w14:paraId="51225B5E" w14:textId="69A7F311"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 xml:space="preserve">Post Implementation review of the Quality and Effectiveness of the Non-Commercial Loss Provisions in Division 35 of </w:t>
            </w:r>
            <w:r w:rsidRPr="001C06AF">
              <w:rPr>
                <w:rFonts w:ascii="Arial" w:hAnsi="Arial" w:cs="Arial"/>
                <w:i/>
                <w:color w:val="000000" w:themeColor="text1"/>
                <w:sz w:val="18"/>
                <w:szCs w:val="18"/>
              </w:rPr>
              <w:t>Income Tax Assessment Act 1997</w:t>
            </w:r>
          </w:p>
        </w:tc>
      </w:tr>
      <w:tr w:rsidR="00D50BD4" w:rsidRPr="00DA094D" w14:paraId="31C6A86C" w14:textId="77777777" w:rsidTr="001C06AF">
        <w:trPr>
          <w:cantSplit/>
        </w:trPr>
        <w:tc>
          <w:tcPr>
            <w:tcW w:w="1105" w:type="dxa"/>
            <w:tcBorders>
              <w:top w:val="single" w:sz="4" w:space="0" w:color="C0C0C0"/>
              <w:bottom w:val="single" w:sz="4" w:space="0" w:color="C0C0C0"/>
            </w:tcBorders>
            <w:shd w:val="clear" w:color="auto" w:fill="auto"/>
            <w:vAlign w:val="center"/>
          </w:tcPr>
          <w:p w14:paraId="6553449F" w14:textId="7AEE6200"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2003</w:t>
            </w:r>
          </w:p>
        </w:tc>
        <w:tc>
          <w:tcPr>
            <w:tcW w:w="6594" w:type="dxa"/>
            <w:tcBorders>
              <w:top w:val="single" w:sz="4" w:space="0" w:color="C0C0C0"/>
              <w:bottom w:val="single" w:sz="4" w:space="0" w:color="C0C0C0"/>
            </w:tcBorders>
            <w:shd w:val="clear" w:color="auto" w:fill="auto"/>
            <w:vAlign w:val="center"/>
          </w:tcPr>
          <w:p w14:paraId="467C8352" w14:textId="3F09EDA3" w:rsidR="00D50BD4" w:rsidRPr="00DA094D" w:rsidRDefault="001C06AF" w:rsidP="001C06AF">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Consultation on the Definition of a Charity</w:t>
            </w:r>
          </w:p>
        </w:tc>
      </w:tr>
      <w:tr w:rsidR="00D50BD4" w:rsidRPr="00DA094D" w14:paraId="64C175CA" w14:textId="77777777" w:rsidTr="001C06AF">
        <w:trPr>
          <w:cantSplit/>
        </w:trPr>
        <w:tc>
          <w:tcPr>
            <w:tcW w:w="1105" w:type="dxa"/>
            <w:tcBorders>
              <w:top w:val="single" w:sz="4" w:space="0" w:color="C0C0C0"/>
              <w:bottom w:val="single" w:sz="4" w:space="0" w:color="C0C0C0"/>
            </w:tcBorders>
            <w:shd w:val="clear" w:color="auto" w:fill="auto"/>
            <w:vAlign w:val="center"/>
          </w:tcPr>
          <w:p w14:paraId="4E1F8779" w14:textId="263292DC"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2003</w:t>
            </w:r>
          </w:p>
        </w:tc>
        <w:tc>
          <w:tcPr>
            <w:tcW w:w="6594" w:type="dxa"/>
            <w:tcBorders>
              <w:top w:val="single" w:sz="4" w:space="0" w:color="C0C0C0"/>
              <w:bottom w:val="single" w:sz="4" w:space="0" w:color="C0C0C0"/>
            </w:tcBorders>
            <w:shd w:val="clear" w:color="auto" w:fill="auto"/>
            <w:vAlign w:val="center"/>
          </w:tcPr>
          <w:p w14:paraId="2A9D047A" w14:textId="2661F277"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International Taxation</w:t>
            </w:r>
          </w:p>
        </w:tc>
      </w:tr>
      <w:tr w:rsidR="00D50BD4" w:rsidRPr="00DA094D" w14:paraId="096D9746" w14:textId="77777777" w:rsidTr="001C06AF">
        <w:trPr>
          <w:cantSplit/>
        </w:trPr>
        <w:tc>
          <w:tcPr>
            <w:tcW w:w="1105" w:type="dxa"/>
            <w:tcBorders>
              <w:top w:val="single" w:sz="4" w:space="0" w:color="C0C0C0"/>
              <w:bottom w:val="single" w:sz="4" w:space="0" w:color="C0C0C0"/>
            </w:tcBorders>
            <w:shd w:val="clear" w:color="auto" w:fill="auto"/>
            <w:vAlign w:val="center"/>
          </w:tcPr>
          <w:p w14:paraId="2A48DAE2" w14:textId="7D38DB4F"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2002</w:t>
            </w:r>
          </w:p>
        </w:tc>
        <w:tc>
          <w:tcPr>
            <w:tcW w:w="6594" w:type="dxa"/>
            <w:tcBorders>
              <w:top w:val="single" w:sz="4" w:space="0" w:color="C0C0C0"/>
              <w:bottom w:val="single" w:sz="4" w:space="0" w:color="C0C0C0"/>
            </w:tcBorders>
            <w:shd w:val="clear" w:color="auto" w:fill="auto"/>
            <w:vAlign w:val="center"/>
          </w:tcPr>
          <w:p w14:paraId="4801D5A3" w14:textId="20EEB0BC" w:rsidR="00D50BD4" w:rsidRPr="00DA094D" w:rsidRDefault="001C06AF" w:rsidP="001C06AF">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Taxation of Discretionary Trusts</w:t>
            </w:r>
          </w:p>
        </w:tc>
      </w:tr>
      <w:tr w:rsidR="00D50BD4" w:rsidRPr="00DA094D" w14:paraId="1D8E9B5A" w14:textId="77777777" w:rsidTr="001C06AF">
        <w:trPr>
          <w:cantSplit/>
        </w:trPr>
        <w:tc>
          <w:tcPr>
            <w:tcW w:w="1105" w:type="dxa"/>
            <w:tcBorders>
              <w:top w:val="single" w:sz="4" w:space="0" w:color="C0C0C0"/>
              <w:bottom w:val="single" w:sz="4" w:space="0" w:color="C0C0C0"/>
            </w:tcBorders>
            <w:shd w:val="clear" w:color="auto" w:fill="auto"/>
            <w:vAlign w:val="center"/>
          </w:tcPr>
          <w:p w14:paraId="20F4EC9C" w14:textId="7FFEE5DF"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2002</w:t>
            </w:r>
          </w:p>
        </w:tc>
        <w:tc>
          <w:tcPr>
            <w:tcW w:w="6594" w:type="dxa"/>
            <w:tcBorders>
              <w:top w:val="single" w:sz="4" w:space="0" w:color="C0C0C0"/>
              <w:bottom w:val="single" w:sz="4" w:space="0" w:color="C0C0C0"/>
            </w:tcBorders>
            <w:shd w:val="clear" w:color="auto" w:fill="auto"/>
            <w:vAlign w:val="center"/>
          </w:tcPr>
          <w:p w14:paraId="6F25F0AA" w14:textId="77D90C94"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Inspector-General of Taxation</w:t>
            </w:r>
          </w:p>
        </w:tc>
      </w:tr>
      <w:tr w:rsidR="00D50BD4" w:rsidRPr="00DA094D" w14:paraId="5801775D" w14:textId="77777777" w:rsidTr="001C06AF">
        <w:trPr>
          <w:cantSplit/>
        </w:trPr>
        <w:tc>
          <w:tcPr>
            <w:tcW w:w="1105" w:type="dxa"/>
            <w:tcBorders>
              <w:top w:val="single" w:sz="4" w:space="0" w:color="C0C0C0"/>
              <w:bottom w:val="single" w:sz="4" w:space="0" w:color="C0C0C0"/>
            </w:tcBorders>
            <w:shd w:val="clear" w:color="auto" w:fill="auto"/>
            <w:vAlign w:val="center"/>
          </w:tcPr>
          <w:p w14:paraId="795FA5DD" w14:textId="70C5AA73"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2002</w:t>
            </w:r>
          </w:p>
        </w:tc>
        <w:tc>
          <w:tcPr>
            <w:tcW w:w="6594" w:type="dxa"/>
            <w:tcBorders>
              <w:top w:val="single" w:sz="4" w:space="0" w:color="C0C0C0"/>
              <w:bottom w:val="single" w:sz="4" w:space="0" w:color="C0C0C0"/>
            </w:tcBorders>
            <w:shd w:val="clear" w:color="auto" w:fill="auto"/>
            <w:vAlign w:val="center"/>
          </w:tcPr>
          <w:p w14:paraId="656B1495" w14:textId="0D08A7A2"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Evaluation of the Tax Value Method</w:t>
            </w:r>
          </w:p>
        </w:tc>
      </w:tr>
      <w:tr w:rsidR="00D50BD4" w:rsidRPr="00DA094D" w14:paraId="31B768DD" w14:textId="77777777" w:rsidTr="001C06AF">
        <w:trPr>
          <w:cantSplit/>
        </w:trPr>
        <w:tc>
          <w:tcPr>
            <w:tcW w:w="1105" w:type="dxa"/>
            <w:tcBorders>
              <w:top w:val="single" w:sz="4" w:space="0" w:color="C0C0C0"/>
              <w:bottom w:val="single" w:sz="4" w:space="0" w:color="C0C0C0"/>
            </w:tcBorders>
            <w:shd w:val="clear" w:color="auto" w:fill="auto"/>
            <w:vAlign w:val="center"/>
          </w:tcPr>
          <w:p w14:paraId="2C1CC40B" w14:textId="6A28E327" w:rsidR="00D50BD4" w:rsidRPr="00DA094D" w:rsidRDefault="001C06AF" w:rsidP="00A567C7">
            <w:pPr>
              <w:spacing w:after="0"/>
              <w:jc w:val="left"/>
              <w:rPr>
                <w:rFonts w:ascii="Arial" w:hAnsi="Arial" w:cs="Arial"/>
                <w:color w:val="000000" w:themeColor="text1"/>
                <w:sz w:val="18"/>
                <w:szCs w:val="18"/>
              </w:rPr>
            </w:pPr>
            <w:r>
              <w:rPr>
                <w:rFonts w:ascii="Arial" w:hAnsi="Arial" w:cs="Arial"/>
                <w:color w:val="000000" w:themeColor="text1"/>
                <w:sz w:val="18"/>
                <w:szCs w:val="18"/>
              </w:rPr>
              <w:t>2002</w:t>
            </w:r>
          </w:p>
        </w:tc>
        <w:tc>
          <w:tcPr>
            <w:tcW w:w="6594" w:type="dxa"/>
            <w:tcBorders>
              <w:top w:val="single" w:sz="4" w:space="0" w:color="C0C0C0"/>
              <w:bottom w:val="single" w:sz="4" w:space="0" w:color="C0C0C0"/>
            </w:tcBorders>
            <w:shd w:val="clear" w:color="auto" w:fill="auto"/>
            <w:vAlign w:val="center"/>
          </w:tcPr>
          <w:p w14:paraId="6699B4BB" w14:textId="56D7C2E3" w:rsidR="00D50BD4" w:rsidRPr="00DA094D" w:rsidRDefault="001C06AF" w:rsidP="00A567C7">
            <w:pPr>
              <w:spacing w:after="0"/>
              <w:jc w:val="left"/>
              <w:rPr>
                <w:rFonts w:ascii="Arial" w:hAnsi="Arial" w:cs="Arial"/>
                <w:color w:val="000000" w:themeColor="text1"/>
                <w:sz w:val="18"/>
                <w:szCs w:val="18"/>
              </w:rPr>
            </w:pPr>
            <w:r w:rsidRPr="001C06AF">
              <w:rPr>
                <w:rFonts w:ascii="Arial" w:hAnsi="Arial" w:cs="Arial"/>
                <w:color w:val="000000" w:themeColor="text1"/>
                <w:sz w:val="18"/>
                <w:szCs w:val="18"/>
              </w:rPr>
              <w:t>Government Consultation with the Community on the Development of Taxation Legislation</w:t>
            </w:r>
          </w:p>
        </w:tc>
      </w:tr>
    </w:tbl>
    <w:p w14:paraId="42FDA6FC" w14:textId="77777777" w:rsidR="00E604A6" w:rsidRDefault="00E604A6" w:rsidP="00E604A6">
      <w:pPr>
        <w:pStyle w:val="TableGraphic"/>
      </w:pPr>
    </w:p>
    <w:p w14:paraId="6FC2B06F" w14:textId="3D9F463B" w:rsidR="00E604A6" w:rsidRPr="00E604A6" w:rsidRDefault="001C06AF" w:rsidP="00E604A6">
      <w:r>
        <w:t>The Board reports are available on the Board of taxation website.</w:t>
      </w:r>
    </w:p>
    <w:bookmarkEnd w:id="157"/>
    <w:p w14:paraId="73251C15" w14:textId="77777777" w:rsidR="00DD78A3" w:rsidRDefault="00DD78A3">
      <w:pPr>
        <w:keepLines w:val="0"/>
        <w:spacing w:after="0" w:line="240" w:lineRule="auto"/>
        <w:jc w:val="left"/>
        <w:rPr>
          <w:rFonts w:ascii="Arial" w:hAnsi="Arial"/>
          <w:smallCaps/>
          <w:color w:val="000080"/>
          <w:sz w:val="38"/>
          <w:szCs w:val="38"/>
        </w:rPr>
      </w:pPr>
      <w:r>
        <w:br w:type="page"/>
      </w:r>
    </w:p>
    <w:p w14:paraId="57C75C6D" w14:textId="18C5CE01" w:rsidR="00B740E7" w:rsidRDefault="000F6E6F" w:rsidP="00DD78A3">
      <w:pPr>
        <w:pStyle w:val="Heading1"/>
        <w:ind w:left="0" w:firstLine="0"/>
      </w:pPr>
      <w:bookmarkStart w:id="160" w:name="_Toc497482471"/>
      <w:bookmarkStart w:id="161" w:name="_Toc501457252"/>
      <w:r>
        <w:lastRenderedPageBreak/>
        <w:t xml:space="preserve">Appendix </w:t>
      </w:r>
      <w:r w:rsidR="00DD78A3">
        <w:t>E:</w:t>
      </w:r>
      <w:r>
        <w:t xml:space="preserve"> Attendance at Events, conferences, Work Shops and Discussion Groups</w:t>
      </w:r>
      <w:bookmarkEnd w:id="160"/>
      <w:bookmarkEnd w:id="161"/>
    </w:p>
    <w:p w14:paraId="1631A375" w14:textId="2A4AF586" w:rsidR="000F6E6F" w:rsidRDefault="000F6E6F" w:rsidP="000F6E6F">
      <w:r>
        <w:t xml:space="preserve">In addition to the events hosted </w:t>
      </w:r>
      <w:r w:rsidR="00B96D10">
        <w:t xml:space="preserve">by the </w:t>
      </w:r>
      <w:r>
        <w:t xml:space="preserve">Board </w:t>
      </w:r>
      <w:r w:rsidR="00B96D10">
        <w:t>when it</w:t>
      </w:r>
      <w:r>
        <w:t xml:space="preserve"> regularly meets, Board members </w:t>
      </w:r>
      <w:r w:rsidR="00B96D10">
        <w:t xml:space="preserve">also </w:t>
      </w:r>
      <w:r>
        <w:t>attended events, conference and discussions hosted by the organisations</w:t>
      </w:r>
      <w:r w:rsidR="00B96D10">
        <w:t xml:space="preserve"> below.</w:t>
      </w:r>
      <w:r>
        <w:t xml:space="preserve"> </w:t>
      </w:r>
    </w:p>
    <w:p w14:paraId="2FFCE46F" w14:textId="18B9E269" w:rsidR="00310E63" w:rsidRPr="003F4392" w:rsidRDefault="00310E63" w:rsidP="00310E63">
      <w:pPr>
        <w:pStyle w:val="TableMainHeading"/>
      </w:pPr>
      <w:bookmarkStart w:id="162" w:name="_Toc500331563"/>
      <w:r w:rsidRPr="003F4392">
        <w:t xml:space="preserve">Table </w:t>
      </w:r>
      <w:r>
        <w:t>6</w:t>
      </w:r>
      <w:r w:rsidRPr="003F4392">
        <w:t xml:space="preserve">: </w:t>
      </w:r>
      <w:r w:rsidR="00180F3A">
        <w:t>External events attended by Board members</w:t>
      </w:r>
      <w:bookmarkEnd w:id="162"/>
    </w:p>
    <w:tbl>
      <w:tblPr>
        <w:tblW w:w="7699" w:type="dxa"/>
        <w:tblInd w:w="108" w:type="dxa"/>
        <w:tblLayout w:type="fixed"/>
        <w:tblLook w:val="0000" w:firstRow="0" w:lastRow="0" w:firstColumn="0" w:lastColumn="0" w:noHBand="0" w:noVBand="0"/>
      </w:tblPr>
      <w:tblGrid>
        <w:gridCol w:w="2523"/>
        <w:gridCol w:w="5176"/>
      </w:tblGrid>
      <w:tr w:rsidR="00310E63" w:rsidRPr="003F4392" w14:paraId="7397B0C0" w14:textId="77777777" w:rsidTr="00DA094D">
        <w:trPr>
          <w:cantSplit/>
          <w:tblHeader/>
        </w:trPr>
        <w:tc>
          <w:tcPr>
            <w:tcW w:w="2523" w:type="dxa"/>
            <w:tcBorders>
              <w:top w:val="single" w:sz="2" w:space="0" w:color="000080"/>
              <w:left w:val="single" w:sz="2" w:space="0" w:color="000080"/>
              <w:bottom w:val="single" w:sz="4" w:space="0" w:color="000080"/>
            </w:tcBorders>
            <w:shd w:val="clear" w:color="auto" w:fill="000080"/>
          </w:tcPr>
          <w:p w14:paraId="13D44753" w14:textId="407AE4F0" w:rsidR="00310E63" w:rsidRPr="005F55B9" w:rsidRDefault="00310E63" w:rsidP="00310E63">
            <w:pPr>
              <w:spacing w:after="0"/>
              <w:rPr>
                <w:rFonts w:ascii="Arial" w:hAnsi="Arial" w:cs="Arial"/>
                <w:color w:val="FFFFFF" w:themeColor="background1"/>
              </w:rPr>
            </w:pPr>
            <w:r>
              <w:rPr>
                <w:rFonts w:ascii="Arial" w:hAnsi="Arial" w:cs="Arial"/>
                <w:color w:val="FFFFFF" w:themeColor="background1"/>
              </w:rPr>
              <w:t>Name of Organisation</w:t>
            </w:r>
            <w:r w:rsidRPr="005F55B9">
              <w:rPr>
                <w:rFonts w:ascii="Arial" w:hAnsi="Arial" w:cs="Arial"/>
                <w:color w:val="FFFFFF" w:themeColor="background1"/>
              </w:rPr>
              <w:t>:</w:t>
            </w:r>
          </w:p>
        </w:tc>
        <w:tc>
          <w:tcPr>
            <w:tcW w:w="5176" w:type="dxa"/>
            <w:tcBorders>
              <w:top w:val="single" w:sz="2" w:space="0" w:color="000080"/>
              <w:bottom w:val="single" w:sz="4" w:space="0" w:color="000080"/>
              <w:right w:val="single" w:sz="2" w:space="0" w:color="000080"/>
            </w:tcBorders>
            <w:shd w:val="clear" w:color="auto" w:fill="000080"/>
          </w:tcPr>
          <w:p w14:paraId="51C0FC30" w14:textId="16846A87" w:rsidR="00310E63" w:rsidRPr="005F55B9" w:rsidRDefault="00310E63" w:rsidP="00310E63">
            <w:pPr>
              <w:spacing w:after="0"/>
              <w:jc w:val="left"/>
              <w:rPr>
                <w:rFonts w:ascii="Arial" w:hAnsi="Arial" w:cs="Arial"/>
                <w:color w:val="FFFFFF" w:themeColor="background1"/>
              </w:rPr>
            </w:pPr>
            <w:r>
              <w:rPr>
                <w:rFonts w:ascii="Arial" w:hAnsi="Arial" w:cs="Arial"/>
                <w:color w:val="FFFFFF" w:themeColor="background1"/>
              </w:rPr>
              <w:t>Name of the Event</w:t>
            </w:r>
            <w:r w:rsidRPr="005F55B9">
              <w:rPr>
                <w:rFonts w:ascii="Arial" w:hAnsi="Arial" w:cs="Arial"/>
                <w:color w:val="FFFFFF" w:themeColor="background1"/>
              </w:rPr>
              <w:t>:</w:t>
            </w:r>
          </w:p>
        </w:tc>
      </w:tr>
      <w:tr w:rsidR="00DA094D" w:rsidRPr="00DA094D" w14:paraId="1C2C8763" w14:textId="77777777" w:rsidTr="00DA094D">
        <w:trPr>
          <w:cantSplit/>
        </w:trPr>
        <w:tc>
          <w:tcPr>
            <w:tcW w:w="2523" w:type="dxa"/>
            <w:tcBorders>
              <w:top w:val="single" w:sz="4" w:space="0" w:color="C0C0C0"/>
              <w:bottom w:val="single" w:sz="4" w:space="0" w:color="C0C0C0"/>
            </w:tcBorders>
            <w:shd w:val="clear" w:color="auto" w:fill="auto"/>
            <w:vAlign w:val="center"/>
          </w:tcPr>
          <w:p w14:paraId="2029C120" w14:textId="226E2C89"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w:t>
            </w:r>
            <w:r w:rsidR="003C5689" w:rsidRPr="003C5689">
              <w:rPr>
                <w:rFonts w:ascii="Arial" w:hAnsi="Arial" w:cs="Arial"/>
                <w:color w:val="000000" w:themeColor="text1"/>
                <w:sz w:val="18"/>
                <w:szCs w:val="18"/>
              </w:rPr>
              <w:t xml:space="preserve">ustralian </w:t>
            </w:r>
            <w:r w:rsidRPr="00DA094D">
              <w:rPr>
                <w:rFonts w:ascii="Arial" w:hAnsi="Arial" w:cs="Arial"/>
                <w:color w:val="000000" w:themeColor="text1"/>
                <w:sz w:val="18"/>
                <w:szCs w:val="18"/>
              </w:rPr>
              <w:t>N</w:t>
            </w:r>
            <w:r w:rsidR="003C5689" w:rsidRPr="003C5689">
              <w:rPr>
                <w:rFonts w:ascii="Arial" w:hAnsi="Arial" w:cs="Arial"/>
                <w:color w:val="000000" w:themeColor="text1"/>
                <w:sz w:val="18"/>
                <w:szCs w:val="18"/>
              </w:rPr>
              <w:t xml:space="preserve">ational </w:t>
            </w:r>
            <w:r w:rsidRPr="00DA094D">
              <w:rPr>
                <w:rFonts w:ascii="Arial" w:hAnsi="Arial" w:cs="Arial"/>
                <w:color w:val="000000" w:themeColor="text1"/>
                <w:sz w:val="18"/>
                <w:szCs w:val="18"/>
              </w:rPr>
              <w:t>U</w:t>
            </w:r>
            <w:r w:rsidR="003C5689" w:rsidRPr="003C5689">
              <w:rPr>
                <w:rFonts w:ascii="Arial" w:hAnsi="Arial" w:cs="Arial"/>
                <w:color w:val="000000" w:themeColor="text1"/>
                <w:sz w:val="18"/>
                <w:szCs w:val="18"/>
              </w:rPr>
              <w:t>niversity</w:t>
            </w:r>
          </w:p>
        </w:tc>
        <w:tc>
          <w:tcPr>
            <w:tcW w:w="5176" w:type="dxa"/>
            <w:tcBorders>
              <w:top w:val="single" w:sz="4" w:space="0" w:color="C0C0C0"/>
              <w:bottom w:val="single" w:sz="4" w:space="0" w:color="C0C0C0"/>
            </w:tcBorders>
            <w:shd w:val="clear" w:color="auto" w:fill="auto"/>
            <w:vAlign w:val="center"/>
          </w:tcPr>
          <w:p w14:paraId="7CE299A0" w14:textId="2E2F899F"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Crawford School of Public Policy – Tax and Transfer Policy Institute: Panel Discussion </w:t>
            </w:r>
          </w:p>
        </w:tc>
      </w:tr>
      <w:tr w:rsidR="00DA094D" w:rsidRPr="00DA094D" w14:paraId="55EEDCA3" w14:textId="77777777" w:rsidTr="00DA094D">
        <w:trPr>
          <w:cantSplit/>
        </w:trPr>
        <w:tc>
          <w:tcPr>
            <w:tcW w:w="2523" w:type="dxa"/>
            <w:tcBorders>
              <w:top w:val="single" w:sz="4" w:space="0" w:color="C0C0C0"/>
              <w:bottom w:val="single" w:sz="4" w:space="0" w:color="C0C0C0"/>
            </w:tcBorders>
            <w:shd w:val="clear" w:color="auto" w:fill="auto"/>
            <w:vAlign w:val="center"/>
          </w:tcPr>
          <w:p w14:paraId="7352A8F8"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Asialink Business</w:t>
            </w:r>
          </w:p>
        </w:tc>
        <w:tc>
          <w:tcPr>
            <w:tcW w:w="5176" w:type="dxa"/>
            <w:tcBorders>
              <w:top w:val="single" w:sz="4" w:space="0" w:color="C0C0C0"/>
              <w:bottom w:val="single" w:sz="4" w:space="0" w:color="C0C0C0"/>
            </w:tcBorders>
            <w:shd w:val="clear" w:color="auto" w:fill="auto"/>
            <w:vAlign w:val="center"/>
          </w:tcPr>
          <w:p w14:paraId="4529214A" w14:textId="42AC23C8"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Asialink Leaders Program </w:t>
            </w:r>
          </w:p>
        </w:tc>
      </w:tr>
      <w:tr w:rsidR="00DA094D" w:rsidRPr="00DA094D" w14:paraId="5913F9FB" w14:textId="77777777" w:rsidTr="00DA094D">
        <w:trPr>
          <w:cantSplit/>
        </w:trPr>
        <w:tc>
          <w:tcPr>
            <w:tcW w:w="2523" w:type="dxa"/>
            <w:tcBorders>
              <w:top w:val="single" w:sz="4" w:space="0" w:color="C0C0C0"/>
              <w:bottom w:val="single" w:sz="4" w:space="0" w:color="C0C0C0"/>
            </w:tcBorders>
            <w:shd w:val="clear" w:color="auto" w:fill="auto"/>
            <w:vAlign w:val="center"/>
          </w:tcPr>
          <w:p w14:paraId="4793415D"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Australian Taxation Office</w:t>
            </w:r>
          </w:p>
        </w:tc>
        <w:tc>
          <w:tcPr>
            <w:tcW w:w="5176" w:type="dxa"/>
            <w:tcBorders>
              <w:top w:val="single" w:sz="4" w:space="0" w:color="C0C0C0"/>
              <w:bottom w:val="single" w:sz="4" w:space="0" w:color="C0C0C0"/>
            </w:tcBorders>
            <w:shd w:val="clear" w:color="auto" w:fill="auto"/>
            <w:vAlign w:val="center"/>
          </w:tcPr>
          <w:p w14:paraId="773F790E" w14:textId="60E58273"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Sydney ATO Conference -'Working Local, Thinking Global' </w:t>
            </w:r>
          </w:p>
        </w:tc>
      </w:tr>
      <w:tr w:rsidR="00DA094D" w:rsidRPr="00DA094D" w14:paraId="7FF06C18" w14:textId="77777777" w:rsidTr="00DA094D">
        <w:trPr>
          <w:cantSplit/>
        </w:trPr>
        <w:tc>
          <w:tcPr>
            <w:tcW w:w="2523" w:type="dxa"/>
            <w:tcBorders>
              <w:top w:val="single" w:sz="4" w:space="0" w:color="C0C0C0"/>
              <w:bottom w:val="single" w:sz="4" w:space="0" w:color="C0C0C0"/>
            </w:tcBorders>
            <w:shd w:val="clear" w:color="auto" w:fill="auto"/>
            <w:vAlign w:val="center"/>
          </w:tcPr>
          <w:p w14:paraId="6E6A0199"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Australian Taxation Office</w:t>
            </w:r>
          </w:p>
        </w:tc>
        <w:tc>
          <w:tcPr>
            <w:tcW w:w="5176" w:type="dxa"/>
            <w:tcBorders>
              <w:top w:val="single" w:sz="4" w:space="0" w:color="C0C0C0"/>
              <w:bottom w:val="single" w:sz="4" w:space="0" w:color="C0C0C0"/>
            </w:tcBorders>
            <w:shd w:val="clear" w:color="auto" w:fill="auto"/>
            <w:vAlign w:val="center"/>
          </w:tcPr>
          <w:p w14:paraId="73CC4E9A" w14:textId="737662DD"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ATO Large Business Stewardship Group Meeting </w:t>
            </w:r>
          </w:p>
        </w:tc>
      </w:tr>
      <w:tr w:rsidR="00DA094D" w:rsidRPr="00DA094D" w14:paraId="32286D60" w14:textId="77777777" w:rsidTr="00DA094D">
        <w:trPr>
          <w:cantSplit/>
        </w:trPr>
        <w:tc>
          <w:tcPr>
            <w:tcW w:w="2523" w:type="dxa"/>
            <w:tcBorders>
              <w:top w:val="single" w:sz="4" w:space="0" w:color="C0C0C0"/>
              <w:bottom w:val="single" w:sz="4" w:space="0" w:color="C0C0C0"/>
            </w:tcBorders>
            <w:shd w:val="clear" w:color="auto" w:fill="auto"/>
            <w:vAlign w:val="center"/>
          </w:tcPr>
          <w:p w14:paraId="456FC230"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Australian Taxation Office</w:t>
            </w:r>
          </w:p>
        </w:tc>
        <w:tc>
          <w:tcPr>
            <w:tcW w:w="5176" w:type="dxa"/>
            <w:tcBorders>
              <w:top w:val="single" w:sz="4" w:space="0" w:color="C0C0C0"/>
              <w:bottom w:val="single" w:sz="4" w:space="0" w:color="C0C0C0"/>
            </w:tcBorders>
            <w:shd w:val="clear" w:color="auto" w:fill="auto"/>
            <w:vAlign w:val="center"/>
          </w:tcPr>
          <w:p w14:paraId="6B7993CF" w14:textId="1FBBB006"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ATO's Melbourne Tax Technical Forum</w:t>
            </w:r>
          </w:p>
        </w:tc>
      </w:tr>
      <w:tr w:rsidR="00DA094D" w:rsidRPr="00DA094D" w14:paraId="3D6CE440" w14:textId="77777777" w:rsidTr="00DA094D">
        <w:trPr>
          <w:cantSplit/>
        </w:trPr>
        <w:tc>
          <w:tcPr>
            <w:tcW w:w="2523" w:type="dxa"/>
            <w:tcBorders>
              <w:top w:val="single" w:sz="4" w:space="0" w:color="C0C0C0"/>
              <w:bottom w:val="single" w:sz="4" w:space="0" w:color="C0C0C0"/>
            </w:tcBorders>
            <w:shd w:val="clear" w:color="auto" w:fill="auto"/>
            <w:vAlign w:val="center"/>
          </w:tcPr>
          <w:p w14:paraId="53F8DB68"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Australian Taxation Office</w:t>
            </w:r>
          </w:p>
        </w:tc>
        <w:tc>
          <w:tcPr>
            <w:tcW w:w="5176" w:type="dxa"/>
            <w:tcBorders>
              <w:top w:val="single" w:sz="4" w:space="0" w:color="C0C0C0"/>
              <w:bottom w:val="single" w:sz="4" w:space="0" w:color="C0C0C0"/>
            </w:tcBorders>
            <w:shd w:val="clear" w:color="auto" w:fill="auto"/>
            <w:vAlign w:val="center"/>
          </w:tcPr>
          <w:p w14:paraId="0D061554" w14:textId="7E5C93B1" w:rsidR="00DA094D" w:rsidRPr="00DA094D" w:rsidRDefault="00951CE0" w:rsidP="00DA094D">
            <w:pPr>
              <w:spacing w:after="0"/>
              <w:jc w:val="left"/>
              <w:rPr>
                <w:rFonts w:ascii="Arial" w:hAnsi="Arial" w:cs="Arial"/>
                <w:color w:val="000000" w:themeColor="text1"/>
                <w:sz w:val="18"/>
                <w:szCs w:val="18"/>
              </w:rPr>
            </w:pPr>
            <w:r>
              <w:rPr>
                <w:rFonts w:ascii="Arial" w:hAnsi="Arial" w:cs="Arial"/>
                <w:color w:val="000000" w:themeColor="text1"/>
                <w:sz w:val="18"/>
                <w:szCs w:val="18"/>
              </w:rPr>
              <w:t xml:space="preserve">State </w:t>
            </w:r>
            <w:r w:rsidR="00DA094D" w:rsidRPr="00DA094D">
              <w:rPr>
                <w:rFonts w:ascii="Arial" w:hAnsi="Arial" w:cs="Arial"/>
                <w:color w:val="000000" w:themeColor="text1"/>
                <w:sz w:val="18"/>
                <w:szCs w:val="18"/>
              </w:rPr>
              <w:t>Revenue Office Commissioners meeting</w:t>
            </w:r>
          </w:p>
        </w:tc>
      </w:tr>
      <w:tr w:rsidR="00DA094D" w:rsidRPr="00DA094D" w14:paraId="630ECD26" w14:textId="77777777" w:rsidTr="00DA094D">
        <w:trPr>
          <w:cantSplit/>
        </w:trPr>
        <w:tc>
          <w:tcPr>
            <w:tcW w:w="2523" w:type="dxa"/>
            <w:tcBorders>
              <w:top w:val="single" w:sz="4" w:space="0" w:color="C0C0C0"/>
              <w:bottom w:val="single" w:sz="4" w:space="0" w:color="C0C0C0"/>
            </w:tcBorders>
            <w:shd w:val="clear" w:color="auto" w:fill="auto"/>
            <w:vAlign w:val="center"/>
          </w:tcPr>
          <w:p w14:paraId="7300A2DA"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BCA</w:t>
            </w:r>
          </w:p>
        </w:tc>
        <w:tc>
          <w:tcPr>
            <w:tcW w:w="5176" w:type="dxa"/>
            <w:tcBorders>
              <w:top w:val="single" w:sz="4" w:space="0" w:color="C0C0C0"/>
              <w:bottom w:val="single" w:sz="4" w:space="0" w:color="C0C0C0"/>
            </w:tcBorders>
            <w:shd w:val="clear" w:color="auto" w:fill="auto"/>
            <w:vAlign w:val="center"/>
          </w:tcPr>
          <w:p w14:paraId="7A748492" w14:textId="6E6E3FDC" w:rsidR="00DA094D" w:rsidRPr="00DA094D" w:rsidRDefault="00951CE0" w:rsidP="00DA094D">
            <w:pPr>
              <w:spacing w:after="0"/>
              <w:jc w:val="left"/>
              <w:rPr>
                <w:rFonts w:ascii="Arial" w:hAnsi="Arial" w:cs="Arial"/>
                <w:color w:val="000000" w:themeColor="text1"/>
                <w:sz w:val="18"/>
                <w:szCs w:val="18"/>
              </w:rPr>
            </w:pPr>
            <w:r>
              <w:rPr>
                <w:rFonts w:ascii="Arial" w:hAnsi="Arial" w:cs="Arial"/>
                <w:color w:val="000000" w:themeColor="text1"/>
                <w:sz w:val="18"/>
                <w:szCs w:val="18"/>
              </w:rPr>
              <w:t>Board of Taxation presentation</w:t>
            </w:r>
          </w:p>
        </w:tc>
      </w:tr>
      <w:tr w:rsidR="00DA094D" w:rsidRPr="00DA094D" w14:paraId="103E69CE" w14:textId="77777777" w:rsidTr="00DA094D">
        <w:trPr>
          <w:cantSplit/>
        </w:trPr>
        <w:tc>
          <w:tcPr>
            <w:tcW w:w="2523" w:type="dxa"/>
            <w:tcBorders>
              <w:top w:val="single" w:sz="4" w:space="0" w:color="C0C0C0"/>
              <w:bottom w:val="single" w:sz="4" w:space="0" w:color="C0C0C0"/>
            </w:tcBorders>
            <w:shd w:val="clear" w:color="auto" w:fill="auto"/>
            <w:vAlign w:val="center"/>
          </w:tcPr>
          <w:p w14:paraId="49E10B3D"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BDO Australia</w:t>
            </w:r>
          </w:p>
        </w:tc>
        <w:tc>
          <w:tcPr>
            <w:tcW w:w="5176" w:type="dxa"/>
            <w:tcBorders>
              <w:top w:val="single" w:sz="4" w:space="0" w:color="C0C0C0"/>
              <w:bottom w:val="single" w:sz="4" w:space="0" w:color="C0C0C0"/>
            </w:tcBorders>
            <w:shd w:val="clear" w:color="auto" w:fill="auto"/>
            <w:vAlign w:val="center"/>
          </w:tcPr>
          <w:p w14:paraId="5978F43B" w14:textId="21E57863" w:rsidR="00DA094D" w:rsidRPr="00DA094D" w:rsidRDefault="00DA094D" w:rsidP="001E4DE8">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Professional Practices Network</w:t>
            </w:r>
          </w:p>
        </w:tc>
      </w:tr>
      <w:tr w:rsidR="00DA094D" w:rsidRPr="00DA094D" w14:paraId="38C8C659" w14:textId="77777777" w:rsidTr="00DA094D">
        <w:trPr>
          <w:cantSplit/>
        </w:trPr>
        <w:tc>
          <w:tcPr>
            <w:tcW w:w="2523" w:type="dxa"/>
            <w:tcBorders>
              <w:top w:val="single" w:sz="4" w:space="0" w:color="C0C0C0"/>
              <w:bottom w:val="single" w:sz="4" w:space="0" w:color="C0C0C0"/>
            </w:tcBorders>
            <w:shd w:val="clear" w:color="auto" w:fill="auto"/>
            <w:vAlign w:val="center"/>
          </w:tcPr>
          <w:p w14:paraId="6B6D99F3"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CPA Australia</w:t>
            </w:r>
          </w:p>
        </w:tc>
        <w:tc>
          <w:tcPr>
            <w:tcW w:w="5176" w:type="dxa"/>
            <w:tcBorders>
              <w:top w:val="single" w:sz="4" w:space="0" w:color="C0C0C0"/>
              <w:bottom w:val="single" w:sz="4" w:space="0" w:color="C0C0C0"/>
            </w:tcBorders>
            <w:shd w:val="clear" w:color="auto" w:fill="auto"/>
            <w:vAlign w:val="center"/>
          </w:tcPr>
          <w:p w14:paraId="66B7EB3F"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2016 CPA Congress - “Tax Transparency and Enhanced Audit Reporting – Observations from an Early Adopter”.  </w:t>
            </w:r>
          </w:p>
        </w:tc>
      </w:tr>
      <w:tr w:rsidR="00DA094D" w:rsidRPr="00DA094D" w14:paraId="4FEB7669" w14:textId="77777777" w:rsidTr="00DA094D">
        <w:trPr>
          <w:cantSplit/>
        </w:trPr>
        <w:tc>
          <w:tcPr>
            <w:tcW w:w="2523" w:type="dxa"/>
            <w:tcBorders>
              <w:top w:val="single" w:sz="4" w:space="0" w:color="C0C0C0"/>
              <w:bottom w:val="single" w:sz="4" w:space="0" w:color="C0C0C0"/>
            </w:tcBorders>
            <w:shd w:val="clear" w:color="auto" w:fill="auto"/>
            <w:vAlign w:val="center"/>
          </w:tcPr>
          <w:p w14:paraId="20B21482"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Deloitte</w:t>
            </w:r>
          </w:p>
        </w:tc>
        <w:tc>
          <w:tcPr>
            <w:tcW w:w="5176" w:type="dxa"/>
            <w:tcBorders>
              <w:top w:val="single" w:sz="4" w:space="0" w:color="C0C0C0"/>
              <w:bottom w:val="single" w:sz="4" w:space="0" w:color="C0C0C0"/>
            </w:tcBorders>
            <w:shd w:val="clear" w:color="auto" w:fill="auto"/>
            <w:vAlign w:val="center"/>
          </w:tcPr>
          <w:p w14:paraId="6AC98475" w14:textId="48563B16"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2017 Tax Symposium</w:t>
            </w:r>
          </w:p>
        </w:tc>
      </w:tr>
      <w:tr w:rsidR="00DA094D" w:rsidRPr="00DA094D" w14:paraId="7D9F2BFD" w14:textId="77777777" w:rsidTr="00DA094D">
        <w:trPr>
          <w:cantSplit/>
        </w:trPr>
        <w:tc>
          <w:tcPr>
            <w:tcW w:w="2523" w:type="dxa"/>
            <w:tcBorders>
              <w:top w:val="single" w:sz="4" w:space="0" w:color="C0C0C0"/>
              <w:bottom w:val="single" w:sz="4" w:space="0" w:color="C0C0C0"/>
            </w:tcBorders>
            <w:shd w:val="clear" w:color="auto" w:fill="auto"/>
            <w:vAlign w:val="center"/>
          </w:tcPr>
          <w:p w14:paraId="172A885E"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Financial Services Accountants Association</w:t>
            </w:r>
          </w:p>
        </w:tc>
        <w:tc>
          <w:tcPr>
            <w:tcW w:w="5176" w:type="dxa"/>
            <w:tcBorders>
              <w:top w:val="single" w:sz="4" w:space="0" w:color="C0C0C0"/>
              <w:bottom w:val="single" w:sz="4" w:space="0" w:color="C0C0C0"/>
            </w:tcBorders>
            <w:shd w:val="clear" w:color="auto" w:fill="auto"/>
            <w:vAlign w:val="center"/>
          </w:tcPr>
          <w:p w14:paraId="55BE390B" w14:textId="2F258F5D"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FSAA Tax Day</w:t>
            </w:r>
            <w:r w:rsidR="001E4DE8">
              <w:rPr>
                <w:rFonts w:ascii="Arial" w:hAnsi="Arial" w:cs="Arial"/>
                <w:color w:val="000000" w:themeColor="text1"/>
                <w:sz w:val="18"/>
                <w:szCs w:val="18"/>
              </w:rPr>
              <w:t xml:space="preserve"> – Tax Transparency</w:t>
            </w:r>
          </w:p>
        </w:tc>
      </w:tr>
      <w:tr w:rsidR="00DA094D" w:rsidRPr="00DA094D" w14:paraId="3AC57BDB" w14:textId="77777777" w:rsidTr="00DA094D">
        <w:trPr>
          <w:cantSplit/>
        </w:trPr>
        <w:tc>
          <w:tcPr>
            <w:tcW w:w="2523" w:type="dxa"/>
            <w:tcBorders>
              <w:top w:val="single" w:sz="4" w:space="0" w:color="C0C0C0"/>
              <w:bottom w:val="single" w:sz="4" w:space="0" w:color="C0C0C0"/>
            </w:tcBorders>
            <w:shd w:val="clear" w:color="auto" w:fill="auto"/>
            <w:vAlign w:val="center"/>
          </w:tcPr>
          <w:p w14:paraId="5E6796AC"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Financial Services Council</w:t>
            </w:r>
          </w:p>
        </w:tc>
        <w:tc>
          <w:tcPr>
            <w:tcW w:w="5176" w:type="dxa"/>
            <w:tcBorders>
              <w:top w:val="single" w:sz="4" w:space="0" w:color="C0C0C0"/>
              <w:bottom w:val="single" w:sz="4" w:space="0" w:color="C0C0C0"/>
            </w:tcBorders>
            <w:shd w:val="clear" w:color="auto" w:fill="auto"/>
            <w:vAlign w:val="center"/>
          </w:tcPr>
          <w:p w14:paraId="470C37CD"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FSC Leaders’ Summit: Panel Discussion – Lowering Australia’s tax rate – where are we and what does it mean for investment in Australia</w:t>
            </w:r>
          </w:p>
        </w:tc>
      </w:tr>
      <w:tr w:rsidR="00DA094D" w:rsidRPr="00DA094D" w14:paraId="0AEA7EEC" w14:textId="77777777" w:rsidTr="00DA094D">
        <w:trPr>
          <w:cantSplit/>
        </w:trPr>
        <w:tc>
          <w:tcPr>
            <w:tcW w:w="2523" w:type="dxa"/>
            <w:tcBorders>
              <w:top w:val="single" w:sz="4" w:space="0" w:color="C0C0C0"/>
              <w:bottom w:val="single" w:sz="4" w:space="0" w:color="C0C0C0"/>
            </w:tcBorders>
            <w:shd w:val="clear" w:color="auto" w:fill="auto"/>
            <w:vAlign w:val="center"/>
          </w:tcPr>
          <w:p w14:paraId="452D45DE"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IPA</w:t>
            </w:r>
          </w:p>
        </w:tc>
        <w:tc>
          <w:tcPr>
            <w:tcW w:w="5176" w:type="dxa"/>
            <w:tcBorders>
              <w:top w:val="single" w:sz="4" w:space="0" w:color="C0C0C0"/>
              <w:bottom w:val="single" w:sz="4" w:space="0" w:color="C0C0C0"/>
            </w:tcBorders>
            <w:shd w:val="clear" w:color="auto" w:fill="auto"/>
            <w:vAlign w:val="center"/>
          </w:tcPr>
          <w:p w14:paraId="74DE3029" w14:textId="54FBACF5" w:rsidR="00DA094D" w:rsidRPr="00DA094D" w:rsidRDefault="001E4DE8" w:rsidP="00DE505B">
            <w:pPr>
              <w:spacing w:after="0"/>
              <w:jc w:val="left"/>
              <w:rPr>
                <w:rFonts w:ascii="Arial" w:hAnsi="Arial" w:cs="Arial"/>
                <w:color w:val="000000" w:themeColor="text1"/>
                <w:sz w:val="18"/>
                <w:szCs w:val="18"/>
              </w:rPr>
            </w:pPr>
            <w:r>
              <w:rPr>
                <w:rFonts w:ascii="Arial" w:hAnsi="Arial" w:cs="Arial"/>
                <w:color w:val="000000" w:themeColor="text1"/>
                <w:sz w:val="18"/>
                <w:szCs w:val="18"/>
              </w:rPr>
              <w:t xml:space="preserve">2016 </w:t>
            </w:r>
            <w:r w:rsidR="00DA094D" w:rsidRPr="00DA094D">
              <w:rPr>
                <w:rFonts w:ascii="Arial" w:hAnsi="Arial" w:cs="Arial"/>
                <w:color w:val="000000" w:themeColor="text1"/>
                <w:sz w:val="18"/>
                <w:szCs w:val="18"/>
              </w:rPr>
              <w:t>National Congress -</w:t>
            </w:r>
            <w:r>
              <w:rPr>
                <w:rFonts w:ascii="Arial" w:hAnsi="Arial" w:cs="Arial"/>
                <w:color w:val="000000" w:themeColor="text1"/>
                <w:sz w:val="18"/>
                <w:szCs w:val="18"/>
              </w:rPr>
              <w:t xml:space="preserve"> </w:t>
            </w:r>
            <w:r w:rsidR="00DA094D" w:rsidRPr="00DA094D">
              <w:rPr>
                <w:rFonts w:ascii="Arial" w:hAnsi="Arial" w:cs="Arial"/>
                <w:color w:val="000000" w:themeColor="text1"/>
                <w:sz w:val="18"/>
                <w:szCs w:val="18"/>
              </w:rPr>
              <w:t>Panel discussion – The Rise of Bold Reform </w:t>
            </w:r>
          </w:p>
        </w:tc>
      </w:tr>
      <w:tr w:rsidR="00DA094D" w:rsidRPr="00DA094D" w14:paraId="7EE25AF5" w14:textId="77777777" w:rsidTr="00DA094D">
        <w:trPr>
          <w:cantSplit/>
        </w:trPr>
        <w:tc>
          <w:tcPr>
            <w:tcW w:w="2523" w:type="dxa"/>
            <w:tcBorders>
              <w:top w:val="single" w:sz="4" w:space="0" w:color="C0C0C0"/>
              <w:bottom w:val="single" w:sz="4" w:space="0" w:color="C0C0C0"/>
            </w:tcBorders>
            <w:shd w:val="clear" w:color="auto" w:fill="auto"/>
            <w:vAlign w:val="center"/>
          </w:tcPr>
          <w:p w14:paraId="6113D81C"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IPA</w:t>
            </w:r>
          </w:p>
        </w:tc>
        <w:tc>
          <w:tcPr>
            <w:tcW w:w="5176" w:type="dxa"/>
            <w:tcBorders>
              <w:top w:val="single" w:sz="4" w:space="0" w:color="C0C0C0"/>
              <w:bottom w:val="single" w:sz="4" w:space="0" w:color="C0C0C0"/>
            </w:tcBorders>
            <w:shd w:val="clear" w:color="auto" w:fill="auto"/>
            <w:vAlign w:val="center"/>
          </w:tcPr>
          <w:p w14:paraId="515682BD" w14:textId="70FACE7D" w:rsidR="00DA094D" w:rsidRPr="00DA094D" w:rsidRDefault="00DA094D" w:rsidP="001E4DE8">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2017 </w:t>
            </w:r>
            <w:r w:rsidR="001E4DE8" w:rsidRPr="00DA094D">
              <w:rPr>
                <w:rFonts w:ascii="Arial" w:hAnsi="Arial" w:cs="Arial"/>
                <w:color w:val="000000" w:themeColor="text1"/>
                <w:sz w:val="18"/>
                <w:szCs w:val="18"/>
              </w:rPr>
              <w:t>Victoria</w:t>
            </w:r>
            <w:r w:rsidR="001E4DE8">
              <w:rPr>
                <w:rFonts w:ascii="Arial" w:hAnsi="Arial" w:cs="Arial"/>
                <w:color w:val="000000" w:themeColor="text1"/>
                <w:sz w:val="18"/>
                <w:szCs w:val="18"/>
              </w:rPr>
              <w:t>n</w:t>
            </w:r>
            <w:r w:rsidRPr="00DA094D">
              <w:rPr>
                <w:rFonts w:ascii="Arial" w:hAnsi="Arial" w:cs="Arial"/>
                <w:color w:val="000000" w:themeColor="text1"/>
                <w:sz w:val="18"/>
                <w:szCs w:val="18"/>
              </w:rPr>
              <w:t xml:space="preserve"> Congress </w:t>
            </w:r>
          </w:p>
        </w:tc>
      </w:tr>
      <w:tr w:rsidR="00DA094D" w:rsidRPr="00DA094D" w14:paraId="3044FCE0" w14:textId="77777777" w:rsidTr="00DA094D">
        <w:trPr>
          <w:cantSplit/>
        </w:trPr>
        <w:tc>
          <w:tcPr>
            <w:tcW w:w="2523" w:type="dxa"/>
            <w:tcBorders>
              <w:top w:val="single" w:sz="4" w:space="0" w:color="C0C0C0"/>
              <w:bottom w:val="single" w:sz="4" w:space="0" w:color="C0C0C0"/>
            </w:tcBorders>
            <w:shd w:val="clear" w:color="auto" w:fill="auto"/>
            <w:vAlign w:val="center"/>
          </w:tcPr>
          <w:p w14:paraId="4CC86216"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IPA</w:t>
            </w:r>
          </w:p>
        </w:tc>
        <w:tc>
          <w:tcPr>
            <w:tcW w:w="5176" w:type="dxa"/>
            <w:tcBorders>
              <w:top w:val="single" w:sz="4" w:space="0" w:color="C0C0C0"/>
              <w:bottom w:val="single" w:sz="4" w:space="0" w:color="C0C0C0"/>
            </w:tcBorders>
            <w:shd w:val="clear" w:color="auto" w:fill="auto"/>
            <w:vAlign w:val="center"/>
          </w:tcPr>
          <w:p w14:paraId="3E67D436" w14:textId="3C1029FA" w:rsidR="00DA094D" w:rsidRPr="00DA094D" w:rsidRDefault="001E4DE8" w:rsidP="001E4DE8">
            <w:pPr>
              <w:spacing w:after="0"/>
              <w:jc w:val="left"/>
              <w:rPr>
                <w:rFonts w:ascii="Arial" w:hAnsi="Arial" w:cs="Arial"/>
                <w:color w:val="000000" w:themeColor="text1"/>
                <w:sz w:val="18"/>
                <w:szCs w:val="18"/>
              </w:rPr>
            </w:pPr>
            <w:r>
              <w:rPr>
                <w:rFonts w:ascii="Arial" w:hAnsi="Arial" w:cs="Arial"/>
                <w:color w:val="000000" w:themeColor="text1"/>
                <w:sz w:val="18"/>
                <w:szCs w:val="18"/>
              </w:rPr>
              <w:t xml:space="preserve">2017 </w:t>
            </w:r>
            <w:r w:rsidR="00DA094D" w:rsidRPr="00DA094D">
              <w:rPr>
                <w:rFonts w:ascii="Arial" w:hAnsi="Arial" w:cs="Arial"/>
                <w:color w:val="000000" w:themeColor="text1"/>
                <w:sz w:val="18"/>
                <w:szCs w:val="18"/>
              </w:rPr>
              <w:t>Tasmania</w:t>
            </w:r>
            <w:r>
              <w:rPr>
                <w:rFonts w:ascii="Arial" w:hAnsi="Arial" w:cs="Arial"/>
                <w:color w:val="000000" w:themeColor="text1"/>
                <w:sz w:val="18"/>
                <w:szCs w:val="18"/>
              </w:rPr>
              <w:t>n</w:t>
            </w:r>
            <w:r w:rsidR="00DA094D" w:rsidRPr="00DA094D">
              <w:rPr>
                <w:rFonts w:ascii="Arial" w:hAnsi="Arial" w:cs="Arial"/>
                <w:color w:val="000000" w:themeColor="text1"/>
                <w:sz w:val="18"/>
                <w:szCs w:val="18"/>
              </w:rPr>
              <w:t xml:space="preserve"> Congress </w:t>
            </w:r>
          </w:p>
        </w:tc>
      </w:tr>
      <w:tr w:rsidR="00DA094D" w:rsidRPr="00DA094D" w14:paraId="393B72F6" w14:textId="77777777" w:rsidTr="00DA094D">
        <w:trPr>
          <w:cantSplit/>
        </w:trPr>
        <w:tc>
          <w:tcPr>
            <w:tcW w:w="2523" w:type="dxa"/>
            <w:tcBorders>
              <w:top w:val="single" w:sz="4" w:space="0" w:color="C0C0C0"/>
              <w:bottom w:val="single" w:sz="4" w:space="0" w:color="C0C0C0"/>
            </w:tcBorders>
            <w:shd w:val="clear" w:color="auto" w:fill="auto"/>
            <w:vAlign w:val="center"/>
          </w:tcPr>
          <w:p w14:paraId="61A5EE5F"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KPMG</w:t>
            </w:r>
          </w:p>
        </w:tc>
        <w:tc>
          <w:tcPr>
            <w:tcW w:w="5176" w:type="dxa"/>
            <w:tcBorders>
              <w:top w:val="single" w:sz="4" w:space="0" w:color="C0C0C0"/>
              <w:bottom w:val="single" w:sz="4" w:space="0" w:color="C0C0C0"/>
            </w:tcBorders>
            <w:shd w:val="clear" w:color="auto" w:fill="auto"/>
            <w:vAlign w:val="center"/>
          </w:tcPr>
          <w:p w14:paraId="35B699EA"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Luncheon roundtable - Impacts of a reduction in the corporate tax rate</w:t>
            </w:r>
          </w:p>
        </w:tc>
      </w:tr>
      <w:tr w:rsidR="00DA094D" w:rsidRPr="00DA094D" w14:paraId="44CD5FF6" w14:textId="77777777" w:rsidTr="00DA094D">
        <w:trPr>
          <w:cantSplit/>
        </w:trPr>
        <w:tc>
          <w:tcPr>
            <w:tcW w:w="2523" w:type="dxa"/>
            <w:tcBorders>
              <w:top w:val="single" w:sz="4" w:space="0" w:color="C0C0C0"/>
              <w:bottom w:val="single" w:sz="4" w:space="0" w:color="C0C0C0"/>
            </w:tcBorders>
            <w:shd w:val="clear" w:color="auto" w:fill="auto"/>
            <w:vAlign w:val="center"/>
          </w:tcPr>
          <w:p w14:paraId="38B60FC0"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Law Council of Australia</w:t>
            </w:r>
          </w:p>
        </w:tc>
        <w:tc>
          <w:tcPr>
            <w:tcW w:w="5176" w:type="dxa"/>
            <w:tcBorders>
              <w:top w:val="single" w:sz="4" w:space="0" w:color="C0C0C0"/>
              <w:bottom w:val="single" w:sz="4" w:space="0" w:color="C0C0C0"/>
            </w:tcBorders>
            <w:shd w:val="clear" w:color="auto" w:fill="auto"/>
            <w:vAlign w:val="center"/>
          </w:tcPr>
          <w:p w14:paraId="3B86FE0F" w14:textId="29E96F71"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2016 Taxation Workshop</w:t>
            </w:r>
            <w:r w:rsidR="00951CE0">
              <w:rPr>
                <w:rFonts w:ascii="Arial" w:hAnsi="Arial" w:cs="Arial"/>
                <w:color w:val="000000" w:themeColor="text1"/>
                <w:sz w:val="18"/>
                <w:szCs w:val="18"/>
              </w:rPr>
              <w:t xml:space="preserve"> </w:t>
            </w:r>
          </w:p>
        </w:tc>
      </w:tr>
      <w:tr w:rsidR="00DA094D" w:rsidRPr="00DA094D" w14:paraId="404EB9DF" w14:textId="77777777" w:rsidTr="00DA094D">
        <w:trPr>
          <w:cantSplit/>
        </w:trPr>
        <w:tc>
          <w:tcPr>
            <w:tcW w:w="2523" w:type="dxa"/>
            <w:tcBorders>
              <w:top w:val="single" w:sz="4" w:space="0" w:color="C0C0C0"/>
              <w:bottom w:val="single" w:sz="4" w:space="0" w:color="C0C0C0"/>
            </w:tcBorders>
            <w:shd w:val="clear" w:color="auto" w:fill="auto"/>
            <w:vAlign w:val="center"/>
          </w:tcPr>
          <w:p w14:paraId="15E74A65"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Law Council of Australia</w:t>
            </w:r>
          </w:p>
        </w:tc>
        <w:tc>
          <w:tcPr>
            <w:tcW w:w="5176" w:type="dxa"/>
            <w:tcBorders>
              <w:top w:val="single" w:sz="4" w:space="0" w:color="C0C0C0"/>
              <w:bottom w:val="single" w:sz="4" w:space="0" w:color="C0C0C0"/>
            </w:tcBorders>
            <w:shd w:val="clear" w:color="auto" w:fill="auto"/>
            <w:vAlign w:val="center"/>
          </w:tcPr>
          <w:p w14:paraId="651DB8FD" w14:textId="7B650B8D" w:rsidR="00DA094D" w:rsidRPr="00DA094D" w:rsidRDefault="00DA094D" w:rsidP="001E4DE8">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Tax Committee Meeting </w:t>
            </w:r>
            <w:r w:rsidR="001E4DE8">
              <w:rPr>
                <w:rFonts w:ascii="Arial" w:hAnsi="Arial" w:cs="Arial"/>
                <w:color w:val="000000" w:themeColor="text1"/>
                <w:sz w:val="18"/>
                <w:szCs w:val="18"/>
              </w:rPr>
              <w:t>- Sydney</w:t>
            </w:r>
          </w:p>
        </w:tc>
      </w:tr>
      <w:tr w:rsidR="00DA094D" w:rsidRPr="00DA094D" w14:paraId="0E7A37DE" w14:textId="77777777" w:rsidTr="00DA094D">
        <w:trPr>
          <w:cantSplit/>
        </w:trPr>
        <w:tc>
          <w:tcPr>
            <w:tcW w:w="2523" w:type="dxa"/>
            <w:tcBorders>
              <w:top w:val="single" w:sz="4" w:space="0" w:color="C0C0C0"/>
              <w:bottom w:val="single" w:sz="4" w:space="0" w:color="C0C0C0"/>
            </w:tcBorders>
            <w:shd w:val="clear" w:color="auto" w:fill="auto"/>
            <w:vAlign w:val="center"/>
          </w:tcPr>
          <w:p w14:paraId="273D726F"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Melbourne Law School</w:t>
            </w:r>
          </w:p>
        </w:tc>
        <w:tc>
          <w:tcPr>
            <w:tcW w:w="5176" w:type="dxa"/>
            <w:tcBorders>
              <w:top w:val="single" w:sz="4" w:space="0" w:color="C0C0C0"/>
              <w:bottom w:val="single" w:sz="4" w:space="0" w:color="C0C0C0"/>
            </w:tcBorders>
            <w:shd w:val="clear" w:color="auto" w:fill="auto"/>
            <w:vAlign w:val="center"/>
          </w:tcPr>
          <w:p w14:paraId="7B5BDEAB"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Seminar - Australia’s role in the fight against corruption</w:t>
            </w:r>
          </w:p>
        </w:tc>
      </w:tr>
      <w:tr w:rsidR="00DA094D" w:rsidRPr="00DA094D" w14:paraId="0361FC18" w14:textId="77777777" w:rsidTr="00DA094D">
        <w:trPr>
          <w:cantSplit/>
        </w:trPr>
        <w:tc>
          <w:tcPr>
            <w:tcW w:w="2523" w:type="dxa"/>
            <w:tcBorders>
              <w:top w:val="single" w:sz="4" w:space="0" w:color="C0C0C0"/>
              <w:bottom w:val="single" w:sz="4" w:space="0" w:color="C0C0C0"/>
            </w:tcBorders>
            <w:shd w:val="clear" w:color="auto" w:fill="auto"/>
            <w:vAlign w:val="center"/>
          </w:tcPr>
          <w:p w14:paraId="01BDE8CA"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lastRenderedPageBreak/>
              <w:t>Minerals Council of Australia</w:t>
            </w:r>
          </w:p>
        </w:tc>
        <w:tc>
          <w:tcPr>
            <w:tcW w:w="5176" w:type="dxa"/>
            <w:tcBorders>
              <w:top w:val="single" w:sz="4" w:space="0" w:color="C0C0C0"/>
              <w:bottom w:val="single" w:sz="4" w:space="0" w:color="C0C0C0"/>
            </w:tcBorders>
            <w:shd w:val="clear" w:color="auto" w:fill="auto"/>
            <w:vAlign w:val="center"/>
          </w:tcPr>
          <w:p w14:paraId="6D983624" w14:textId="6E7927B1"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Queensland Tax Forum</w:t>
            </w:r>
          </w:p>
        </w:tc>
      </w:tr>
      <w:tr w:rsidR="00DA094D" w:rsidRPr="00DA094D" w14:paraId="0FD274FA" w14:textId="77777777" w:rsidTr="00DA094D">
        <w:trPr>
          <w:cantSplit/>
        </w:trPr>
        <w:tc>
          <w:tcPr>
            <w:tcW w:w="2523" w:type="dxa"/>
            <w:tcBorders>
              <w:top w:val="single" w:sz="4" w:space="0" w:color="C0C0C0"/>
              <w:bottom w:val="single" w:sz="4" w:space="0" w:color="C0C0C0"/>
            </w:tcBorders>
            <w:shd w:val="clear" w:color="auto" w:fill="auto"/>
            <w:vAlign w:val="center"/>
          </w:tcPr>
          <w:p w14:paraId="6110D63F"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Minerals Council of Australia</w:t>
            </w:r>
          </w:p>
        </w:tc>
        <w:tc>
          <w:tcPr>
            <w:tcW w:w="5176" w:type="dxa"/>
            <w:tcBorders>
              <w:top w:val="single" w:sz="4" w:space="0" w:color="C0C0C0"/>
              <w:bottom w:val="single" w:sz="4" w:space="0" w:color="C0C0C0"/>
            </w:tcBorders>
            <w:shd w:val="clear" w:color="auto" w:fill="auto"/>
            <w:vAlign w:val="center"/>
          </w:tcPr>
          <w:p w14:paraId="5DF80B32" w14:textId="38F49ABA"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Western Australian Tax Forum</w:t>
            </w:r>
          </w:p>
        </w:tc>
      </w:tr>
      <w:tr w:rsidR="00DA094D" w:rsidRPr="00DA094D" w14:paraId="625207B9" w14:textId="77777777" w:rsidTr="00DA094D">
        <w:trPr>
          <w:cantSplit/>
        </w:trPr>
        <w:tc>
          <w:tcPr>
            <w:tcW w:w="2523" w:type="dxa"/>
            <w:tcBorders>
              <w:top w:val="single" w:sz="4" w:space="0" w:color="C0C0C0"/>
              <w:bottom w:val="single" w:sz="4" w:space="0" w:color="C0C0C0"/>
            </w:tcBorders>
            <w:shd w:val="clear" w:color="auto" w:fill="auto"/>
            <w:vAlign w:val="center"/>
          </w:tcPr>
          <w:p w14:paraId="17DE5F4F" w14:textId="77777777" w:rsidR="00DA094D" w:rsidRPr="009664C4" w:rsidRDefault="00DA094D" w:rsidP="003C5689">
            <w:pPr>
              <w:spacing w:after="0"/>
              <w:jc w:val="left"/>
              <w:rPr>
                <w:rFonts w:ascii="Arial" w:hAnsi="Arial" w:cs="Arial"/>
                <w:color w:val="000000" w:themeColor="text1"/>
                <w:sz w:val="18"/>
                <w:szCs w:val="18"/>
              </w:rPr>
            </w:pPr>
            <w:r w:rsidRPr="009664C4">
              <w:rPr>
                <w:rFonts w:ascii="Arial" w:hAnsi="Arial" w:cs="Arial"/>
                <w:color w:val="000000" w:themeColor="text1"/>
                <w:sz w:val="18"/>
                <w:szCs w:val="18"/>
              </w:rPr>
              <w:t>Minerals Council of Australia</w:t>
            </w:r>
          </w:p>
        </w:tc>
        <w:tc>
          <w:tcPr>
            <w:tcW w:w="5176" w:type="dxa"/>
            <w:tcBorders>
              <w:top w:val="single" w:sz="4" w:space="0" w:color="C0C0C0"/>
              <w:bottom w:val="single" w:sz="4" w:space="0" w:color="C0C0C0"/>
            </w:tcBorders>
            <w:shd w:val="clear" w:color="auto" w:fill="auto"/>
            <w:vAlign w:val="center"/>
          </w:tcPr>
          <w:p w14:paraId="48FB0DED" w14:textId="7A9BA75E" w:rsidR="00DA094D" w:rsidRPr="009664C4" w:rsidRDefault="00B40928" w:rsidP="00B40928">
            <w:pPr>
              <w:spacing w:after="0"/>
              <w:jc w:val="left"/>
              <w:rPr>
                <w:rFonts w:ascii="Arial" w:hAnsi="Arial" w:cs="Arial"/>
                <w:color w:val="000000" w:themeColor="text1"/>
                <w:sz w:val="18"/>
                <w:szCs w:val="18"/>
              </w:rPr>
            </w:pPr>
            <w:r w:rsidRPr="009664C4">
              <w:rPr>
                <w:rFonts w:ascii="Arial" w:hAnsi="Arial" w:cs="Arial"/>
                <w:color w:val="000000" w:themeColor="text1"/>
                <w:sz w:val="18"/>
                <w:szCs w:val="18"/>
              </w:rPr>
              <w:t>Biennial Tax Conference 2017</w:t>
            </w:r>
          </w:p>
        </w:tc>
      </w:tr>
      <w:tr w:rsidR="00DA094D" w:rsidRPr="00DA094D" w14:paraId="6DFF9520" w14:textId="77777777" w:rsidTr="00DA094D">
        <w:trPr>
          <w:cantSplit/>
        </w:trPr>
        <w:tc>
          <w:tcPr>
            <w:tcW w:w="2523" w:type="dxa"/>
            <w:tcBorders>
              <w:top w:val="single" w:sz="4" w:space="0" w:color="C0C0C0"/>
              <w:bottom w:val="single" w:sz="4" w:space="0" w:color="C0C0C0"/>
            </w:tcBorders>
            <w:shd w:val="clear" w:color="auto" w:fill="auto"/>
            <w:vAlign w:val="center"/>
          </w:tcPr>
          <w:p w14:paraId="7FFF411C"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Property Council of Australia</w:t>
            </w:r>
          </w:p>
        </w:tc>
        <w:tc>
          <w:tcPr>
            <w:tcW w:w="5176" w:type="dxa"/>
            <w:tcBorders>
              <w:top w:val="single" w:sz="4" w:space="0" w:color="C0C0C0"/>
              <w:bottom w:val="single" w:sz="4" w:space="0" w:color="C0C0C0"/>
            </w:tcBorders>
            <w:shd w:val="clear" w:color="auto" w:fill="auto"/>
            <w:vAlign w:val="center"/>
          </w:tcPr>
          <w:p w14:paraId="7E71C781"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CFO Roundtable</w:t>
            </w:r>
          </w:p>
        </w:tc>
      </w:tr>
      <w:tr w:rsidR="00DA094D" w:rsidRPr="00DA094D" w14:paraId="77FF3016" w14:textId="77777777" w:rsidTr="00DA094D">
        <w:trPr>
          <w:cantSplit/>
        </w:trPr>
        <w:tc>
          <w:tcPr>
            <w:tcW w:w="2523" w:type="dxa"/>
            <w:tcBorders>
              <w:top w:val="single" w:sz="4" w:space="0" w:color="C0C0C0"/>
              <w:bottom w:val="single" w:sz="4" w:space="0" w:color="C0C0C0"/>
            </w:tcBorders>
            <w:shd w:val="clear" w:color="auto" w:fill="auto"/>
            <w:vAlign w:val="center"/>
          </w:tcPr>
          <w:p w14:paraId="0108D0CF" w14:textId="77777777" w:rsidR="00DA094D" w:rsidRPr="009664C4" w:rsidRDefault="00DA094D" w:rsidP="003C5689">
            <w:pPr>
              <w:spacing w:after="0"/>
              <w:jc w:val="left"/>
              <w:rPr>
                <w:rFonts w:ascii="Arial" w:hAnsi="Arial" w:cs="Arial"/>
                <w:color w:val="000000" w:themeColor="text1"/>
                <w:sz w:val="18"/>
                <w:szCs w:val="18"/>
              </w:rPr>
            </w:pPr>
            <w:r w:rsidRPr="009664C4">
              <w:rPr>
                <w:rFonts w:ascii="Arial" w:hAnsi="Arial" w:cs="Arial"/>
                <w:color w:val="000000" w:themeColor="text1"/>
                <w:sz w:val="18"/>
                <w:szCs w:val="18"/>
              </w:rPr>
              <w:t>Tax and Super Australia</w:t>
            </w:r>
          </w:p>
        </w:tc>
        <w:tc>
          <w:tcPr>
            <w:tcW w:w="5176" w:type="dxa"/>
            <w:tcBorders>
              <w:top w:val="single" w:sz="4" w:space="0" w:color="C0C0C0"/>
              <w:bottom w:val="single" w:sz="4" w:space="0" w:color="C0C0C0"/>
            </w:tcBorders>
            <w:shd w:val="clear" w:color="auto" w:fill="auto"/>
            <w:vAlign w:val="center"/>
          </w:tcPr>
          <w:p w14:paraId="4A3F4321" w14:textId="2FB841CC" w:rsidR="00DA094D" w:rsidRPr="009664C4" w:rsidRDefault="00DA094D" w:rsidP="00565C1E">
            <w:pPr>
              <w:spacing w:after="0"/>
              <w:jc w:val="left"/>
              <w:rPr>
                <w:rFonts w:ascii="Arial" w:hAnsi="Arial" w:cs="Arial"/>
                <w:color w:val="000000" w:themeColor="text1"/>
                <w:sz w:val="18"/>
                <w:szCs w:val="18"/>
              </w:rPr>
            </w:pPr>
            <w:r w:rsidRPr="009664C4">
              <w:rPr>
                <w:rFonts w:ascii="Arial" w:hAnsi="Arial" w:cs="Arial"/>
                <w:color w:val="000000" w:themeColor="text1"/>
                <w:sz w:val="18"/>
                <w:szCs w:val="18"/>
              </w:rPr>
              <w:t>Podcast</w:t>
            </w:r>
            <w:r w:rsidR="00565C1E" w:rsidRPr="009664C4">
              <w:rPr>
                <w:rFonts w:ascii="Arial" w:hAnsi="Arial" w:cs="Arial"/>
                <w:color w:val="000000" w:themeColor="text1"/>
                <w:sz w:val="18"/>
                <w:szCs w:val="18"/>
              </w:rPr>
              <w:t xml:space="preserve">s </w:t>
            </w:r>
            <w:r w:rsidR="00B40928" w:rsidRPr="009664C4">
              <w:rPr>
                <w:rFonts w:ascii="Arial" w:hAnsi="Arial" w:cs="Arial"/>
                <w:color w:val="000000" w:themeColor="text1"/>
                <w:sz w:val="18"/>
                <w:szCs w:val="18"/>
              </w:rPr>
              <w:t xml:space="preserve">(Board of </w:t>
            </w:r>
            <w:r w:rsidR="00565C1E" w:rsidRPr="009664C4">
              <w:rPr>
                <w:rFonts w:ascii="Arial" w:hAnsi="Arial" w:cs="Arial"/>
                <w:color w:val="000000" w:themeColor="text1"/>
                <w:sz w:val="18"/>
                <w:szCs w:val="18"/>
              </w:rPr>
              <w:t>T</w:t>
            </w:r>
            <w:r w:rsidR="00B40928" w:rsidRPr="009664C4">
              <w:rPr>
                <w:rFonts w:ascii="Arial" w:hAnsi="Arial" w:cs="Arial"/>
                <w:color w:val="000000" w:themeColor="text1"/>
                <w:sz w:val="18"/>
                <w:szCs w:val="18"/>
              </w:rPr>
              <w:t>axation activities, small business tax issues and small business restructure rollover relief)</w:t>
            </w:r>
          </w:p>
        </w:tc>
      </w:tr>
      <w:tr w:rsidR="00DA094D" w:rsidRPr="00DA094D" w14:paraId="55F346E7" w14:textId="77777777" w:rsidTr="00DA094D">
        <w:trPr>
          <w:cantSplit/>
        </w:trPr>
        <w:tc>
          <w:tcPr>
            <w:tcW w:w="2523" w:type="dxa"/>
            <w:tcBorders>
              <w:top w:val="single" w:sz="4" w:space="0" w:color="C0C0C0"/>
              <w:bottom w:val="single" w:sz="4" w:space="0" w:color="C0C0C0"/>
            </w:tcBorders>
            <w:shd w:val="clear" w:color="auto" w:fill="auto"/>
            <w:vAlign w:val="center"/>
          </w:tcPr>
          <w:p w14:paraId="13E4C544"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4A706C30" w14:textId="4AC0F385"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49th WA State Convention </w:t>
            </w:r>
          </w:p>
        </w:tc>
      </w:tr>
      <w:tr w:rsidR="00DA094D" w:rsidRPr="00DA094D" w14:paraId="16A486FA" w14:textId="77777777" w:rsidTr="00DA094D">
        <w:trPr>
          <w:cantSplit/>
        </w:trPr>
        <w:tc>
          <w:tcPr>
            <w:tcW w:w="2523" w:type="dxa"/>
            <w:tcBorders>
              <w:top w:val="single" w:sz="4" w:space="0" w:color="C0C0C0"/>
              <w:bottom w:val="single" w:sz="4" w:space="0" w:color="C0C0C0"/>
            </w:tcBorders>
            <w:shd w:val="clear" w:color="auto" w:fill="auto"/>
            <w:vAlign w:val="center"/>
          </w:tcPr>
          <w:p w14:paraId="70F3E11C"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570FDD2A" w14:textId="674B08EF"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2016 Qld Tax Forum </w:t>
            </w:r>
          </w:p>
        </w:tc>
      </w:tr>
      <w:tr w:rsidR="00DA094D" w:rsidRPr="00DA094D" w14:paraId="6EF9ED68" w14:textId="77777777" w:rsidTr="00DA094D">
        <w:trPr>
          <w:cantSplit/>
        </w:trPr>
        <w:tc>
          <w:tcPr>
            <w:tcW w:w="2523" w:type="dxa"/>
            <w:tcBorders>
              <w:top w:val="single" w:sz="4" w:space="0" w:color="C0C0C0"/>
              <w:bottom w:val="single" w:sz="4" w:space="0" w:color="C0C0C0"/>
            </w:tcBorders>
            <w:shd w:val="clear" w:color="auto" w:fill="auto"/>
            <w:vAlign w:val="center"/>
          </w:tcPr>
          <w:p w14:paraId="40DADBD1"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272FC734" w14:textId="44A2ADF0"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2016 National Resources Tax Conference</w:t>
            </w:r>
          </w:p>
        </w:tc>
      </w:tr>
      <w:tr w:rsidR="00DA094D" w:rsidRPr="00DA094D" w14:paraId="393F2BD7" w14:textId="77777777" w:rsidTr="00DA094D">
        <w:trPr>
          <w:cantSplit/>
        </w:trPr>
        <w:tc>
          <w:tcPr>
            <w:tcW w:w="2523" w:type="dxa"/>
            <w:tcBorders>
              <w:top w:val="single" w:sz="4" w:space="0" w:color="C0C0C0"/>
              <w:bottom w:val="single" w:sz="4" w:space="0" w:color="C0C0C0"/>
            </w:tcBorders>
            <w:shd w:val="clear" w:color="auto" w:fill="auto"/>
            <w:vAlign w:val="center"/>
          </w:tcPr>
          <w:p w14:paraId="05158E9E"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270D032A" w14:textId="2FF7A65B"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Victorian 4th Annual Tax Forum</w:t>
            </w:r>
          </w:p>
        </w:tc>
      </w:tr>
      <w:tr w:rsidR="00DA094D" w:rsidRPr="00DA094D" w14:paraId="4447F417" w14:textId="77777777" w:rsidTr="00DA094D">
        <w:trPr>
          <w:cantSplit/>
        </w:trPr>
        <w:tc>
          <w:tcPr>
            <w:tcW w:w="2523" w:type="dxa"/>
            <w:tcBorders>
              <w:top w:val="single" w:sz="4" w:space="0" w:color="C0C0C0"/>
              <w:bottom w:val="single" w:sz="4" w:space="0" w:color="C0C0C0"/>
            </w:tcBorders>
            <w:shd w:val="clear" w:color="auto" w:fill="auto"/>
            <w:vAlign w:val="center"/>
          </w:tcPr>
          <w:p w14:paraId="478198D1"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51D06F3A" w14:textId="3A8EF2BA"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2016 National Resources Tax Conference </w:t>
            </w:r>
          </w:p>
        </w:tc>
      </w:tr>
      <w:tr w:rsidR="00DA094D" w:rsidRPr="00DA094D" w14:paraId="743A552B" w14:textId="77777777" w:rsidTr="00DA094D">
        <w:trPr>
          <w:cantSplit/>
        </w:trPr>
        <w:tc>
          <w:tcPr>
            <w:tcW w:w="2523" w:type="dxa"/>
            <w:tcBorders>
              <w:top w:val="single" w:sz="4" w:space="0" w:color="C0C0C0"/>
              <w:bottom w:val="single" w:sz="4" w:space="0" w:color="C0C0C0"/>
            </w:tcBorders>
            <w:shd w:val="clear" w:color="auto" w:fill="auto"/>
            <w:vAlign w:val="center"/>
          </w:tcPr>
          <w:p w14:paraId="176BDF0A"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20583D74" w14:textId="22B0B312" w:rsidR="00DA094D" w:rsidRPr="00DA094D" w:rsidRDefault="00DA094D" w:rsidP="00DE505B">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 xml:space="preserve">Financial Services </w:t>
            </w:r>
            <w:r w:rsidR="00DE505B">
              <w:rPr>
                <w:rFonts w:ascii="Arial" w:hAnsi="Arial" w:cs="Arial"/>
                <w:color w:val="000000" w:themeColor="text1"/>
                <w:sz w:val="18"/>
                <w:szCs w:val="18"/>
              </w:rPr>
              <w:t>C</w:t>
            </w:r>
            <w:r w:rsidRPr="00DA094D">
              <w:rPr>
                <w:rFonts w:ascii="Arial" w:hAnsi="Arial" w:cs="Arial"/>
                <w:color w:val="000000" w:themeColor="text1"/>
                <w:sz w:val="18"/>
                <w:szCs w:val="18"/>
              </w:rPr>
              <w:t>onference</w:t>
            </w:r>
          </w:p>
        </w:tc>
      </w:tr>
      <w:tr w:rsidR="00DA094D" w:rsidRPr="00DA094D" w14:paraId="09CCA73E" w14:textId="77777777" w:rsidTr="00DA094D">
        <w:trPr>
          <w:cantSplit/>
        </w:trPr>
        <w:tc>
          <w:tcPr>
            <w:tcW w:w="2523" w:type="dxa"/>
            <w:tcBorders>
              <w:top w:val="single" w:sz="4" w:space="0" w:color="C0C0C0"/>
              <w:bottom w:val="single" w:sz="4" w:space="0" w:color="C0C0C0"/>
            </w:tcBorders>
            <w:shd w:val="clear" w:color="auto" w:fill="auto"/>
            <w:vAlign w:val="center"/>
          </w:tcPr>
          <w:p w14:paraId="1F398385"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7C775A35" w14:textId="2AAB1DDE" w:rsidR="00DA094D" w:rsidRPr="00DA094D" w:rsidRDefault="001E4DE8" w:rsidP="00DA094D">
            <w:pPr>
              <w:spacing w:after="0"/>
              <w:jc w:val="left"/>
              <w:rPr>
                <w:rFonts w:ascii="Arial" w:hAnsi="Arial" w:cs="Arial"/>
                <w:color w:val="000000" w:themeColor="text1"/>
                <w:sz w:val="18"/>
                <w:szCs w:val="18"/>
              </w:rPr>
            </w:pPr>
            <w:r>
              <w:rPr>
                <w:rFonts w:ascii="Arial" w:hAnsi="Arial" w:cs="Arial"/>
                <w:color w:val="000000" w:themeColor="text1"/>
                <w:sz w:val="18"/>
                <w:szCs w:val="18"/>
              </w:rPr>
              <w:t>3</w:t>
            </w:r>
            <w:r w:rsidR="00DA094D" w:rsidRPr="00DA094D">
              <w:rPr>
                <w:rFonts w:ascii="Arial" w:hAnsi="Arial" w:cs="Arial"/>
                <w:color w:val="000000" w:themeColor="text1"/>
                <w:sz w:val="18"/>
                <w:szCs w:val="18"/>
              </w:rPr>
              <w:t>2nd National Convention</w:t>
            </w:r>
            <w:r>
              <w:rPr>
                <w:rFonts w:ascii="Arial" w:hAnsi="Arial" w:cs="Arial"/>
                <w:color w:val="000000" w:themeColor="text1"/>
                <w:sz w:val="18"/>
                <w:szCs w:val="18"/>
              </w:rPr>
              <w:t xml:space="preserve"> (x2)</w:t>
            </w:r>
          </w:p>
        </w:tc>
      </w:tr>
      <w:tr w:rsidR="00DA094D" w:rsidRPr="00DA094D" w14:paraId="793217EC" w14:textId="77777777" w:rsidTr="00DA094D">
        <w:trPr>
          <w:cantSplit/>
        </w:trPr>
        <w:tc>
          <w:tcPr>
            <w:tcW w:w="2523" w:type="dxa"/>
            <w:tcBorders>
              <w:top w:val="single" w:sz="4" w:space="0" w:color="C0C0C0"/>
              <w:bottom w:val="single" w:sz="4" w:space="0" w:color="C0C0C0"/>
            </w:tcBorders>
            <w:shd w:val="clear" w:color="auto" w:fill="auto"/>
            <w:vAlign w:val="center"/>
          </w:tcPr>
          <w:p w14:paraId="27AA7874"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51DBD2C8" w14:textId="23B4169E"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Women in Tax lunch 2017</w:t>
            </w:r>
          </w:p>
        </w:tc>
      </w:tr>
      <w:tr w:rsidR="00DA094D" w:rsidRPr="00DA094D" w14:paraId="01EBC596" w14:textId="77777777" w:rsidTr="00DA094D">
        <w:trPr>
          <w:cantSplit/>
        </w:trPr>
        <w:tc>
          <w:tcPr>
            <w:tcW w:w="2523" w:type="dxa"/>
            <w:tcBorders>
              <w:top w:val="single" w:sz="4" w:space="0" w:color="C0C0C0"/>
              <w:bottom w:val="single" w:sz="4" w:space="0" w:color="C0C0C0"/>
            </w:tcBorders>
            <w:shd w:val="clear" w:color="auto" w:fill="auto"/>
            <w:vAlign w:val="center"/>
          </w:tcPr>
          <w:p w14:paraId="11CCADB3"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Tax Institute of Australia</w:t>
            </w:r>
          </w:p>
        </w:tc>
        <w:tc>
          <w:tcPr>
            <w:tcW w:w="5176" w:type="dxa"/>
            <w:tcBorders>
              <w:top w:val="single" w:sz="4" w:space="0" w:color="C0C0C0"/>
              <w:bottom w:val="single" w:sz="4" w:space="0" w:color="C0C0C0"/>
            </w:tcBorders>
            <w:shd w:val="clear" w:color="auto" w:fill="auto"/>
            <w:vAlign w:val="center"/>
          </w:tcPr>
          <w:p w14:paraId="74307455" w14:textId="47760473"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NSW Tax Forum</w:t>
            </w:r>
          </w:p>
        </w:tc>
      </w:tr>
      <w:tr w:rsidR="00DA094D" w:rsidRPr="00DA094D" w14:paraId="6D892598" w14:textId="77777777" w:rsidTr="00DA094D">
        <w:trPr>
          <w:cantSplit/>
        </w:trPr>
        <w:tc>
          <w:tcPr>
            <w:tcW w:w="2523" w:type="dxa"/>
            <w:tcBorders>
              <w:top w:val="single" w:sz="4" w:space="0" w:color="C0C0C0"/>
              <w:bottom w:val="single" w:sz="4" w:space="0" w:color="C0C0C0"/>
            </w:tcBorders>
            <w:shd w:val="clear" w:color="auto" w:fill="auto"/>
            <w:vAlign w:val="center"/>
          </w:tcPr>
          <w:p w14:paraId="4D07C3C3"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Treasury</w:t>
            </w:r>
          </w:p>
        </w:tc>
        <w:tc>
          <w:tcPr>
            <w:tcW w:w="5176" w:type="dxa"/>
            <w:tcBorders>
              <w:top w:val="single" w:sz="4" w:space="0" w:color="C0C0C0"/>
              <w:bottom w:val="single" w:sz="4" w:space="0" w:color="C0C0C0"/>
            </w:tcBorders>
            <w:shd w:val="clear" w:color="auto" w:fill="auto"/>
            <w:vAlign w:val="center"/>
          </w:tcPr>
          <w:p w14:paraId="3DEDF97E" w14:textId="0DAFF901" w:rsidR="00DA094D" w:rsidRPr="00DA094D" w:rsidRDefault="00180F3A" w:rsidP="00DA094D">
            <w:pPr>
              <w:spacing w:after="0"/>
              <w:jc w:val="left"/>
              <w:rPr>
                <w:rFonts w:ascii="Arial" w:hAnsi="Arial" w:cs="Arial"/>
                <w:color w:val="000000" w:themeColor="text1"/>
                <w:sz w:val="18"/>
                <w:szCs w:val="18"/>
              </w:rPr>
            </w:pPr>
            <w:r>
              <w:rPr>
                <w:rFonts w:ascii="Arial" w:hAnsi="Arial" w:cs="Arial"/>
                <w:color w:val="000000" w:themeColor="text1"/>
                <w:sz w:val="18"/>
                <w:szCs w:val="18"/>
              </w:rPr>
              <w:t>T</w:t>
            </w:r>
            <w:r w:rsidR="00DA094D" w:rsidRPr="00DA094D">
              <w:rPr>
                <w:rFonts w:ascii="Arial" w:hAnsi="Arial" w:cs="Arial"/>
                <w:color w:val="000000" w:themeColor="text1"/>
                <w:sz w:val="18"/>
                <w:szCs w:val="18"/>
              </w:rPr>
              <w:t>reasury Policy Advising Course</w:t>
            </w:r>
          </w:p>
        </w:tc>
      </w:tr>
      <w:tr w:rsidR="00DA094D" w:rsidRPr="00DA094D" w14:paraId="306DA8BB" w14:textId="77777777" w:rsidTr="00DA094D">
        <w:trPr>
          <w:cantSplit/>
        </w:trPr>
        <w:tc>
          <w:tcPr>
            <w:tcW w:w="2523" w:type="dxa"/>
            <w:tcBorders>
              <w:top w:val="single" w:sz="4" w:space="0" w:color="C0C0C0"/>
              <w:bottom w:val="single" w:sz="4" w:space="0" w:color="C0C0C0"/>
            </w:tcBorders>
            <w:shd w:val="clear" w:color="auto" w:fill="auto"/>
            <w:vAlign w:val="center"/>
          </w:tcPr>
          <w:p w14:paraId="41743BB8" w14:textId="32F040E7" w:rsidR="00DA094D" w:rsidRPr="00DA094D" w:rsidRDefault="00DA094D" w:rsidP="001E4DE8">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U</w:t>
            </w:r>
            <w:r w:rsidR="001E4DE8">
              <w:rPr>
                <w:rFonts w:ascii="Arial" w:hAnsi="Arial" w:cs="Arial"/>
                <w:color w:val="000000" w:themeColor="text1"/>
                <w:sz w:val="18"/>
                <w:szCs w:val="18"/>
              </w:rPr>
              <w:t>NSW</w:t>
            </w:r>
          </w:p>
        </w:tc>
        <w:tc>
          <w:tcPr>
            <w:tcW w:w="5176" w:type="dxa"/>
            <w:tcBorders>
              <w:top w:val="single" w:sz="4" w:space="0" w:color="C0C0C0"/>
              <w:bottom w:val="single" w:sz="4" w:space="0" w:color="C0C0C0"/>
            </w:tcBorders>
            <w:shd w:val="clear" w:color="auto" w:fill="auto"/>
            <w:vAlign w:val="center"/>
          </w:tcPr>
          <w:p w14:paraId="2323D34B" w14:textId="77777777"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Roundtable - Regulatory, tax and business law reform</w:t>
            </w:r>
          </w:p>
        </w:tc>
      </w:tr>
      <w:tr w:rsidR="00DA094D" w:rsidRPr="00DA094D" w14:paraId="0CFFD83F" w14:textId="77777777" w:rsidTr="00DA094D">
        <w:trPr>
          <w:cantSplit/>
        </w:trPr>
        <w:tc>
          <w:tcPr>
            <w:tcW w:w="2523" w:type="dxa"/>
            <w:tcBorders>
              <w:top w:val="single" w:sz="4" w:space="0" w:color="C0C0C0"/>
              <w:bottom w:val="single" w:sz="4" w:space="0" w:color="C0C0C0"/>
            </w:tcBorders>
            <w:shd w:val="clear" w:color="auto" w:fill="auto"/>
            <w:vAlign w:val="center"/>
          </w:tcPr>
          <w:p w14:paraId="79EEE885"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UNSW</w:t>
            </w:r>
          </w:p>
        </w:tc>
        <w:tc>
          <w:tcPr>
            <w:tcW w:w="5176" w:type="dxa"/>
            <w:tcBorders>
              <w:top w:val="single" w:sz="4" w:space="0" w:color="C0C0C0"/>
              <w:bottom w:val="single" w:sz="4" w:space="0" w:color="C0C0C0"/>
            </w:tcBorders>
            <w:shd w:val="clear" w:color="auto" w:fill="auto"/>
            <w:vAlign w:val="center"/>
          </w:tcPr>
          <w:p w14:paraId="5D5B274F" w14:textId="3C397816"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Symposium on Tax and Corruption in the Asia-Pacific Region</w:t>
            </w:r>
          </w:p>
        </w:tc>
      </w:tr>
      <w:tr w:rsidR="00DA094D" w:rsidRPr="00DA094D" w14:paraId="54508C5F" w14:textId="77777777" w:rsidTr="00DA094D">
        <w:trPr>
          <w:cantSplit/>
        </w:trPr>
        <w:tc>
          <w:tcPr>
            <w:tcW w:w="2523" w:type="dxa"/>
            <w:tcBorders>
              <w:top w:val="single" w:sz="4" w:space="0" w:color="C0C0C0"/>
              <w:bottom w:val="single" w:sz="4" w:space="0" w:color="C0C0C0"/>
            </w:tcBorders>
            <w:shd w:val="clear" w:color="auto" w:fill="auto"/>
            <w:vAlign w:val="center"/>
          </w:tcPr>
          <w:p w14:paraId="4E17947F" w14:textId="77777777" w:rsidR="00DA094D" w:rsidRPr="00DA094D" w:rsidRDefault="00DA094D"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Wolters Kluwer/CCH</w:t>
            </w:r>
          </w:p>
        </w:tc>
        <w:tc>
          <w:tcPr>
            <w:tcW w:w="5176" w:type="dxa"/>
            <w:tcBorders>
              <w:top w:val="single" w:sz="4" w:space="0" w:color="C0C0C0"/>
              <w:bottom w:val="single" w:sz="4" w:space="0" w:color="C0C0C0"/>
            </w:tcBorders>
            <w:shd w:val="clear" w:color="auto" w:fill="auto"/>
            <w:vAlign w:val="center"/>
          </w:tcPr>
          <w:p w14:paraId="79A89B08" w14:textId="03C0B299" w:rsidR="00DA094D" w:rsidRPr="00DA094D" w:rsidRDefault="00DA094D" w:rsidP="00DA094D">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Webinar</w:t>
            </w:r>
            <w:r w:rsidR="001E4DE8">
              <w:rPr>
                <w:rFonts w:ascii="Arial" w:hAnsi="Arial" w:cs="Arial"/>
                <w:color w:val="000000" w:themeColor="text1"/>
                <w:sz w:val="18"/>
                <w:szCs w:val="18"/>
              </w:rPr>
              <w:t>s</w:t>
            </w:r>
            <w:r w:rsidRPr="00DA094D">
              <w:rPr>
                <w:rFonts w:ascii="Arial" w:hAnsi="Arial" w:cs="Arial"/>
                <w:color w:val="000000" w:themeColor="text1"/>
                <w:sz w:val="18"/>
                <w:szCs w:val="18"/>
              </w:rPr>
              <w:t xml:space="preserve"> </w:t>
            </w:r>
            <w:r w:rsidR="001E4DE8">
              <w:rPr>
                <w:rFonts w:ascii="Arial" w:hAnsi="Arial" w:cs="Arial"/>
                <w:color w:val="000000" w:themeColor="text1"/>
                <w:sz w:val="18"/>
                <w:szCs w:val="18"/>
              </w:rPr>
              <w:t>(x2) – Tax Transparency Code</w:t>
            </w:r>
          </w:p>
        </w:tc>
      </w:tr>
      <w:tr w:rsidR="001E4DE8" w:rsidRPr="00DA094D" w14:paraId="22AA9B98" w14:textId="77777777" w:rsidTr="00DA094D">
        <w:trPr>
          <w:cantSplit/>
        </w:trPr>
        <w:tc>
          <w:tcPr>
            <w:tcW w:w="2523" w:type="dxa"/>
            <w:tcBorders>
              <w:top w:val="single" w:sz="4" w:space="0" w:color="C0C0C0"/>
              <w:bottom w:val="single" w:sz="4" w:space="0" w:color="C0C0C0"/>
            </w:tcBorders>
            <w:shd w:val="clear" w:color="auto" w:fill="auto"/>
            <w:vAlign w:val="center"/>
          </w:tcPr>
          <w:p w14:paraId="0F7C9AEA" w14:textId="13433721" w:rsidR="001E4DE8" w:rsidRPr="00DA094D" w:rsidRDefault="001E4DE8" w:rsidP="003C5689">
            <w:pPr>
              <w:spacing w:after="0"/>
              <w:jc w:val="left"/>
              <w:rPr>
                <w:rFonts w:ascii="Arial" w:hAnsi="Arial" w:cs="Arial"/>
                <w:color w:val="000000" w:themeColor="text1"/>
                <w:sz w:val="18"/>
                <w:szCs w:val="18"/>
              </w:rPr>
            </w:pPr>
            <w:r w:rsidRPr="00DA094D">
              <w:rPr>
                <w:rFonts w:ascii="Arial" w:hAnsi="Arial" w:cs="Arial"/>
                <w:color w:val="000000" w:themeColor="text1"/>
                <w:sz w:val="18"/>
                <w:szCs w:val="18"/>
              </w:rPr>
              <w:t>Wolters Kluwer/CCH</w:t>
            </w:r>
          </w:p>
        </w:tc>
        <w:tc>
          <w:tcPr>
            <w:tcW w:w="5176" w:type="dxa"/>
            <w:tcBorders>
              <w:top w:val="single" w:sz="4" w:space="0" w:color="C0C0C0"/>
              <w:bottom w:val="single" w:sz="4" w:space="0" w:color="C0C0C0"/>
            </w:tcBorders>
            <w:shd w:val="clear" w:color="auto" w:fill="auto"/>
            <w:vAlign w:val="center"/>
          </w:tcPr>
          <w:p w14:paraId="3A4FCE50" w14:textId="01962A2B" w:rsidR="001E4DE8" w:rsidRDefault="001E4DE8" w:rsidP="00DA094D">
            <w:pPr>
              <w:spacing w:after="0"/>
              <w:jc w:val="left"/>
              <w:rPr>
                <w:rFonts w:ascii="Arial" w:hAnsi="Arial" w:cs="Arial"/>
                <w:color w:val="000000" w:themeColor="text1"/>
                <w:sz w:val="18"/>
                <w:szCs w:val="18"/>
              </w:rPr>
            </w:pPr>
            <w:r>
              <w:rPr>
                <w:rFonts w:ascii="Arial" w:hAnsi="Arial" w:cs="Arial"/>
                <w:color w:val="000000" w:themeColor="text1"/>
                <w:sz w:val="18"/>
                <w:szCs w:val="18"/>
              </w:rPr>
              <w:t>Webinar with AASB – Tax Transparency Code</w:t>
            </w:r>
          </w:p>
        </w:tc>
      </w:tr>
    </w:tbl>
    <w:p w14:paraId="025C9FAF" w14:textId="26D18AD1" w:rsidR="00310E63" w:rsidRPr="000F6E6F" w:rsidRDefault="00310E63" w:rsidP="000F6E6F"/>
    <w:p w14:paraId="0775D696" w14:textId="77777777" w:rsidR="00DE5D0A" w:rsidRDefault="00DE5D0A" w:rsidP="00DE5D0A"/>
    <w:p w14:paraId="7A0223DA" w14:textId="77777777" w:rsidR="00E16A01" w:rsidRDefault="00E16A01" w:rsidP="00DE5D0A">
      <w:pPr>
        <w:sectPr w:rsidR="00E16A01" w:rsidSect="004A6459">
          <w:headerReference w:type="even" r:id="rId63"/>
          <w:headerReference w:type="default" r:id="rId64"/>
          <w:footerReference w:type="even" r:id="rId65"/>
          <w:footerReference w:type="default" r:id="rId66"/>
          <w:headerReference w:type="first" r:id="rId67"/>
          <w:footerReference w:type="first" r:id="rId68"/>
          <w:pgSz w:w="11907" w:h="16840" w:code="9"/>
          <w:pgMar w:top="2466" w:right="2098" w:bottom="2466" w:left="2098" w:header="1559" w:footer="1899" w:gutter="0"/>
          <w:cols w:space="720"/>
          <w:titlePg/>
        </w:sectPr>
      </w:pPr>
    </w:p>
    <w:p w14:paraId="4B628239" w14:textId="1220B43C" w:rsidR="00E16A01" w:rsidRDefault="00E16A01" w:rsidP="00E16A01">
      <w:pPr>
        <w:pStyle w:val="Heading1"/>
        <w:ind w:left="0" w:firstLine="0"/>
      </w:pPr>
      <w:bookmarkStart w:id="163" w:name="_Toc501457253"/>
      <w:r>
        <w:lastRenderedPageBreak/>
        <w:t xml:space="preserve">Appendix F: </w:t>
      </w:r>
      <w:r w:rsidRPr="003F4392">
        <w:t>Attendance at Board meetings</w:t>
      </w:r>
      <w:bookmarkEnd w:id="163"/>
    </w:p>
    <w:p w14:paraId="1D2A92B6" w14:textId="5896A1FF" w:rsidR="00E16A01" w:rsidRPr="003F4392" w:rsidRDefault="00E16A01" w:rsidP="00E16A01">
      <w:pPr>
        <w:pStyle w:val="TableMainHeading"/>
      </w:pPr>
      <w:bookmarkStart w:id="164" w:name="_Toc500331564"/>
      <w:r w:rsidRPr="003F4392">
        <w:t xml:space="preserve">Table </w:t>
      </w:r>
      <w:r w:rsidR="00A1069D">
        <w:t>7</w:t>
      </w:r>
      <w:r w:rsidRPr="003F4392">
        <w:t>: Attendance at Board meetings, 201</w:t>
      </w:r>
      <w:r>
        <w:t>6</w:t>
      </w:r>
      <w:r>
        <w:noBreakHyphen/>
      </w:r>
      <w:r w:rsidRPr="003F4392">
        <w:t>1</w:t>
      </w:r>
      <w:r>
        <w:t>7</w:t>
      </w:r>
      <w:bookmarkEnd w:id="164"/>
    </w:p>
    <w:tbl>
      <w:tblPr>
        <w:tblW w:w="7711" w:type="dxa"/>
        <w:tblInd w:w="108" w:type="dxa"/>
        <w:tblLayout w:type="fixed"/>
        <w:tblLook w:val="0000" w:firstRow="0" w:lastRow="0" w:firstColumn="0" w:lastColumn="0" w:noHBand="0" w:noVBand="0"/>
      </w:tblPr>
      <w:tblGrid>
        <w:gridCol w:w="3261"/>
        <w:gridCol w:w="2225"/>
        <w:gridCol w:w="2225"/>
      </w:tblGrid>
      <w:tr w:rsidR="00E16A01" w:rsidRPr="003F4392" w14:paraId="362526B2" w14:textId="77777777" w:rsidTr="00A567C7">
        <w:trPr>
          <w:cantSplit/>
          <w:trHeight w:val="461"/>
        </w:trPr>
        <w:tc>
          <w:tcPr>
            <w:tcW w:w="3261" w:type="dxa"/>
            <w:tcBorders>
              <w:top w:val="single" w:sz="2" w:space="0" w:color="000080"/>
              <w:left w:val="single" w:sz="2" w:space="0" w:color="000080"/>
            </w:tcBorders>
            <w:shd w:val="clear" w:color="auto" w:fill="000080"/>
          </w:tcPr>
          <w:p w14:paraId="054B06F8" w14:textId="77777777" w:rsidR="00E16A01" w:rsidRPr="003F4392" w:rsidRDefault="00E16A01" w:rsidP="00A567C7">
            <w:pPr>
              <w:pStyle w:val="TableColumnHeading"/>
              <w:jc w:val="center"/>
              <w:rPr>
                <w:rFonts w:cs="Arial"/>
                <w:szCs w:val="18"/>
              </w:rPr>
            </w:pPr>
            <w:r w:rsidRPr="003F4392">
              <w:rPr>
                <w:rFonts w:cs="Arial"/>
                <w:szCs w:val="18"/>
              </w:rPr>
              <w:t>Member</w:t>
            </w:r>
          </w:p>
        </w:tc>
        <w:tc>
          <w:tcPr>
            <w:tcW w:w="2225" w:type="dxa"/>
            <w:tcBorders>
              <w:top w:val="single" w:sz="2" w:space="0" w:color="000080"/>
            </w:tcBorders>
            <w:shd w:val="clear" w:color="auto" w:fill="000080"/>
          </w:tcPr>
          <w:p w14:paraId="2A570A13" w14:textId="77777777" w:rsidR="00E16A01" w:rsidRPr="003F4392" w:rsidRDefault="00E16A01" w:rsidP="00A567C7">
            <w:pPr>
              <w:pStyle w:val="TableColumnHeading"/>
              <w:jc w:val="center"/>
              <w:rPr>
                <w:rFonts w:cs="Arial"/>
                <w:szCs w:val="18"/>
              </w:rPr>
            </w:pPr>
            <w:r w:rsidRPr="003F4392">
              <w:rPr>
                <w:rFonts w:cs="Arial"/>
                <w:szCs w:val="18"/>
              </w:rPr>
              <w:t>Number of meetings eligible to attend</w:t>
            </w:r>
          </w:p>
        </w:tc>
        <w:tc>
          <w:tcPr>
            <w:tcW w:w="2225" w:type="dxa"/>
            <w:tcBorders>
              <w:top w:val="single" w:sz="2" w:space="0" w:color="000080"/>
              <w:bottom w:val="single" w:sz="4" w:space="0" w:color="C0C0C0"/>
              <w:right w:val="single" w:sz="2" w:space="0" w:color="000080"/>
            </w:tcBorders>
            <w:shd w:val="clear" w:color="auto" w:fill="000080"/>
          </w:tcPr>
          <w:p w14:paraId="682A344C" w14:textId="77777777" w:rsidR="00E16A01" w:rsidRPr="003F4392" w:rsidRDefault="00E16A01" w:rsidP="00A567C7">
            <w:pPr>
              <w:pStyle w:val="TableColumnHeading"/>
              <w:jc w:val="center"/>
              <w:rPr>
                <w:rFonts w:cs="Arial"/>
                <w:szCs w:val="18"/>
              </w:rPr>
            </w:pPr>
            <w:r w:rsidRPr="003F4392">
              <w:rPr>
                <w:rFonts w:cs="Arial"/>
                <w:szCs w:val="18"/>
              </w:rPr>
              <w:t>Number of meetings attended</w:t>
            </w:r>
          </w:p>
        </w:tc>
      </w:tr>
      <w:tr w:rsidR="00E16A01" w:rsidRPr="003F4392" w14:paraId="44F4C66A" w14:textId="77777777" w:rsidTr="00A567C7">
        <w:trPr>
          <w:cantSplit/>
        </w:trPr>
        <w:tc>
          <w:tcPr>
            <w:tcW w:w="3261" w:type="dxa"/>
            <w:tcBorders>
              <w:top w:val="single" w:sz="4" w:space="0" w:color="C0C0C0"/>
              <w:bottom w:val="single" w:sz="4" w:space="0" w:color="C0C0C0"/>
            </w:tcBorders>
            <w:vAlign w:val="center"/>
          </w:tcPr>
          <w:p w14:paraId="4A4A4165" w14:textId="77777777" w:rsidR="00E16A01" w:rsidRPr="003F4392" w:rsidRDefault="00E16A01" w:rsidP="00A567C7">
            <w:pPr>
              <w:pStyle w:val="TableTextLeft"/>
              <w:rPr>
                <w:color w:val="auto"/>
              </w:rPr>
            </w:pPr>
            <w:r>
              <w:rPr>
                <w:color w:val="auto"/>
              </w:rPr>
              <w:t>Michael Andrew AO (Chair)</w:t>
            </w:r>
          </w:p>
        </w:tc>
        <w:tc>
          <w:tcPr>
            <w:tcW w:w="2225" w:type="dxa"/>
            <w:tcBorders>
              <w:top w:val="single" w:sz="4" w:space="0" w:color="C0C0C0"/>
              <w:bottom w:val="single" w:sz="4" w:space="0" w:color="C0C0C0"/>
            </w:tcBorders>
          </w:tcPr>
          <w:p w14:paraId="1DBBAB84"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shd w:val="clear" w:color="auto" w:fill="auto"/>
            <w:vAlign w:val="center"/>
          </w:tcPr>
          <w:p w14:paraId="43AFA90A" w14:textId="77777777" w:rsidR="00E16A01" w:rsidRPr="004A6459" w:rsidRDefault="00E16A01" w:rsidP="00A567C7">
            <w:pPr>
              <w:pStyle w:val="TableTextRight"/>
              <w:jc w:val="center"/>
              <w:rPr>
                <w:color w:val="auto"/>
              </w:rPr>
            </w:pPr>
            <w:r>
              <w:rPr>
                <w:color w:val="auto"/>
              </w:rPr>
              <w:t>9</w:t>
            </w:r>
          </w:p>
        </w:tc>
      </w:tr>
      <w:tr w:rsidR="00E16A01" w:rsidRPr="003F4392" w14:paraId="07028B79" w14:textId="77777777" w:rsidTr="00A567C7">
        <w:trPr>
          <w:cantSplit/>
          <w:trHeight w:val="127"/>
        </w:trPr>
        <w:tc>
          <w:tcPr>
            <w:tcW w:w="3261" w:type="dxa"/>
            <w:tcBorders>
              <w:top w:val="single" w:sz="4" w:space="0" w:color="C0C0C0"/>
              <w:bottom w:val="single" w:sz="4" w:space="0" w:color="C0C0C0"/>
            </w:tcBorders>
            <w:vAlign w:val="center"/>
          </w:tcPr>
          <w:p w14:paraId="7D6CABEB" w14:textId="77777777" w:rsidR="00E16A01" w:rsidRPr="003F4392" w:rsidRDefault="00E16A01" w:rsidP="00A567C7">
            <w:pPr>
              <w:pStyle w:val="TableTextLeft"/>
              <w:rPr>
                <w:color w:val="auto"/>
              </w:rPr>
            </w:pPr>
            <w:r>
              <w:rPr>
                <w:color w:val="auto"/>
              </w:rPr>
              <w:t>John Emerson AM</w:t>
            </w:r>
          </w:p>
        </w:tc>
        <w:tc>
          <w:tcPr>
            <w:tcW w:w="2225" w:type="dxa"/>
            <w:tcBorders>
              <w:top w:val="single" w:sz="4" w:space="0" w:color="C0C0C0"/>
              <w:bottom w:val="single" w:sz="4" w:space="0" w:color="C0C0C0"/>
            </w:tcBorders>
          </w:tcPr>
          <w:p w14:paraId="4D0C474A"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6B17B187" w14:textId="77777777" w:rsidR="00E16A01" w:rsidRPr="004A6459" w:rsidRDefault="00E16A01" w:rsidP="00A567C7">
            <w:pPr>
              <w:pStyle w:val="TableTextRight"/>
              <w:jc w:val="center"/>
              <w:rPr>
                <w:color w:val="auto"/>
              </w:rPr>
            </w:pPr>
            <w:r>
              <w:rPr>
                <w:color w:val="auto"/>
              </w:rPr>
              <w:t>9</w:t>
            </w:r>
          </w:p>
        </w:tc>
      </w:tr>
      <w:tr w:rsidR="00E16A01" w:rsidRPr="003F4392" w14:paraId="0A9B1000" w14:textId="77777777" w:rsidTr="00A567C7">
        <w:trPr>
          <w:cantSplit/>
        </w:trPr>
        <w:tc>
          <w:tcPr>
            <w:tcW w:w="3261" w:type="dxa"/>
            <w:tcBorders>
              <w:top w:val="single" w:sz="4" w:space="0" w:color="C0C0C0"/>
              <w:bottom w:val="single" w:sz="4" w:space="0" w:color="C0C0C0"/>
            </w:tcBorders>
            <w:vAlign w:val="center"/>
          </w:tcPr>
          <w:p w14:paraId="07AD4500" w14:textId="77777777" w:rsidR="00E16A01" w:rsidRPr="003F4392" w:rsidRDefault="00E16A01" w:rsidP="00A567C7">
            <w:pPr>
              <w:pStyle w:val="TableTextLeft"/>
              <w:rPr>
                <w:color w:val="auto"/>
              </w:rPr>
            </w:pPr>
            <w:r>
              <w:rPr>
                <w:color w:val="auto"/>
              </w:rPr>
              <w:t>Karen Payne</w:t>
            </w:r>
          </w:p>
        </w:tc>
        <w:tc>
          <w:tcPr>
            <w:tcW w:w="2225" w:type="dxa"/>
            <w:tcBorders>
              <w:top w:val="single" w:sz="4" w:space="0" w:color="C0C0C0"/>
              <w:bottom w:val="single" w:sz="4" w:space="0" w:color="C0C0C0"/>
            </w:tcBorders>
          </w:tcPr>
          <w:p w14:paraId="1D3CD2A4"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4169958D" w14:textId="77777777" w:rsidR="00E16A01" w:rsidRPr="004A6459" w:rsidRDefault="00E16A01" w:rsidP="00A567C7">
            <w:pPr>
              <w:pStyle w:val="TableTextRight"/>
              <w:jc w:val="center"/>
              <w:rPr>
                <w:color w:val="auto"/>
              </w:rPr>
            </w:pPr>
            <w:r>
              <w:rPr>
                <w:color w:val="auto"/>
              </w:rPr>
              <w:t>9</w:t>
            </w:r>
          </w:p>
        </w:tc>
      </w:tr>
      <w:tr w:rsidR="00E16A01" w:rsidRPr="003F4392" w14:paraId="1019355B" w14:textId="77777777" w:rsidTr="00A567C7">
        <w:trPr>
          <w:cantSplit/>
        </w:trPr>
        <w:tc>
          <w:tcPr>
            <w:tcW w:w="3261" w:type="dxa"/>
            <w:tcBorders>
              <w:top w:val="single" w:sz="4" w:space="0" w:color="C0C0C0"/>
              <w:bottom w:val="single" w:sz="4" w:space="0" w:color="C0C0C0"/>
            </w:tcBorders>
            <w:vAlign w:val="center"/>
          </w:tcPr>
          <w:p w14:paraId="79C1984D" w14:textId="77777777" w:rsidR="00E16A01" w:rsidRPr="003F4392" w:rsidRDefault="00E16A01" w:rsidP="00A567C7">
            <w:pPr>
              <w:pStyle w:val="TableTextLeft"/>
              <w:rPr>
                <w:color w:val="auto"/>
              </w:rPr>
            </w:pPr>
            <w:r>
              <w:rPr>
                <w:color w:val="auto"/>
              </w:rPr>
              <w:t>Peggy Lau</w:t>
            </w:r>
            <w:r>
              <w:rPr>
                <w:color w:val="auto"/>
              </w:rPr>
              <w:noBreakHyphen/>
              <w:t>Flux</w:t>
            </w:r>
          </w:p>
        </w:tc>
        <w:tc>
          <w:tcPr>
            <w:tcW w:w="2225" w:type="dxa"/>
            <w:tcBorders>
              <w:top w:val="single" w:sz="4" w:space="0" w:color="C0C0C0"/>
              <w:bottom w:val="single" w:sz="4" w:space="0" w:color="C0C0C0"/>
            </w:tcBorders>
          </w:tcPr>
          <w:p w14:paraId="12FCCD0B"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0752D745" w14:textId="77777777" w:rsidR="00E16A01" w:rsidRPr="004A6459" w:rsidRDefault="00E16A01" w:rsidP="00A567C7">
            <w:pPr>
              <w:pStyle w:val="TableTextRight"/>
              <w:jc w:val="center"/>
              <w:rPr>
                <w:color w:val="auto"/>
              </w:rPr>
            </w:pPr>
            <w:r>
              <w:rPr>
                <w:color w:val="auto"/>
              </w:rPr>
              <w:t>9</w:t>
            </w:r>
          </w:p>
        </w:tc>
      </w:tr>
      <w:tr w:rsidR="00E16A01" w:rsidRPr="003F4392" w14:paraId="58686509" w14:textId="77777777" w:rsidTr="00A567C7">
        <w:trPr>
          <w:cantSplit/>
        </w:trPr>
        <w:tc>
          <w:tcPr>
            <w:tcW w:w="3261" w:type="dxa"/>
            <w:tcBorders>
              <w:top w:val="single" w:sz="4" w:space="0" w:color="C0C0C0"/>
              <w:bottom w:val="single" w:sz="4" w:space="0" w:color="C0C0C0"/>
            </w:tcBorders>
            <w:vAlign w:val="center"/>
          </w:tcPr>
          <w:p w14:paraId="32209BE2" w14:textId="77777777" w:rsidR="00E16A01" w:rsidRPr="003F4392" w:rsidRDefault="00E16A01" w:rsidP="00A567C7">
            <w:pPr>
              <w:pStyle w:val="TableTextLeft"/>
              <w:rPr>
                <w:color w:val="auto"/>
              </w:rPr>
            </w:pPr>
            <w:r>
              <w:rPr>
                <w:color w:val="auto"/>
              </w:rPr>
              <w:t>Neville Mitchell</w:t>
            </w:r>
          </w:p>
        </w:tc>
        <w:tc>
          <w:tcPr>
            <w:tcW w:w="2225" w:type="dxa"/>
            <w:tcBorders>
              <w:top w:val="single" w:sz="4" w:space="0" w:color="C0C0C0"/>
              <w:bottom w:val="single" w:sz="4" w:space="0" w:color="C0C0C0"/>
            </w:tcBorders>
          </w:tcPr>
          <w:p w14:paraId="2808ECF1"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7976AA18" w14:textId="77777777" w:rsidR="00E16A01" w:rsidRPr="004A6459" w:rsidRDefault="00E16A01" w:rsidP="00A567C7">
            <w:pPr>
              <w:pStyle w:val="TableTextRight"/>
              <w:jc w:val="center"/>
              <w:rPr>
                <w:color w:val="auto"/>
              </w:rPr>
            </w:pPr>
            <w:r>
              <w:rPr>
                <w:color w:val="auto"/>
              </w:rPr>
              <w:t>9</w:t>
            </w:r>
          </w:p>
        </w:tc>
      </w:tr>
      <w:tr w:rsidR="00E16A01" w:rsidRPr="003F4392" w14:paraId="3C6D102F" w14:textId="77777777" w:rsidTr="00A567C7">
        <w:trPr>
          <w:cantSplit/>
        </w:trPr>
        <w:tc>
          <w:tcPr>
            <w:tcW w:w="3261" w:type="dxa"/>
            <w:tcBorders>
              <w:top w:val="single" w:sz="4" w:space="0" w:color="C0C0C0"/>
              <w:bottom w:val="single" w:sz="4" w:space="0" w:color="C0C0C0"/>
            </w:tcBorders>
            <w:vAlign w:val="center"/>
          </w:tcPr>
          <w:p w14:paraId="37F8EFF3" w14:textId="77777777" w:rsidR="00E16A01" w:rsidRPr="003F4392" w:rsidRDefault="00E16A01" w:rsidP="00A567C7">
            <w:pPr>
              <w:pStyle w:val="TableTextLeft"/>
              <w:rPr>
                <w:color w:val="auto"/>
              </w:rPr>
            </w:pPr>
            <w:r>
              <w:rPr>
                <w:color w:val="auto"/>
              </w:rPr>
              <w:t>Mark Pizzacalla</w:t>
            </w:r>
          </w:p>
        </w:tc>
        <w:tc>
          <w:tcPr>
            <w:tcW w:w="2225" w:type="dxa"/>
            <w:tcBorders>
              <w:top w:val="single" w:sz="4" w:space="0" w:color="C0C0C0"/>
              <w:bottom w:val="single" w:sz="4" w:space="0" w:color="C0C0C0"/>
            </w:tcBorders>
          </w:tcPr>
          <w:p w14:paraId="641A0369"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5501AD95" w14:textId="77777777" w:rsidR="00E16A01" w:rsidRPr="004A6459" w:rsidRDefault="00E16A01" w:rsidP="00A567C7">
            <w:pPr>
              <w:pStyle w:val="TableTextRight"/>
              <w:jc w:val="center"/>
              <w:rPr>
                <w:color w:val="auto"/>
              </w:rPr>
            </w:pPr>
            <w:r>
              <w:rPr>
                <w:color w:val="auto"/>
              </w:rPr>
              <w:t>9</w:t>
            </w:r>
          </w:p>
        </w:tc>
      </w:tr>
      <w:tr w:rsidR="00E16A01" w:rsidRPr="003F4392" w14:paraId="1D6C418E" w14:textId="77777777" w:rsidTr="00A567C7">
        <w:trPr>
          <w:cantSplit/>
        </w:trPr>
        <w:tc>
          <w:tcPr>
            <w:tcW w:w="3261" w:type="dxa"/>
            <w:tcBorders>
              <w:top w:val="single" w:sz="4" w:space="0" w:color="C0C0C0"/>
              <w:bottom w:val="single" w:sz="4" w:space="0" w:color="C0C0C0"/>
            </w:tcBorders>
            <w:vAlign w:val="center"/>
          </w:tcPr>
          <w:p w14:paraId="3F12B9DC" w14:textId="77777777" w:rsidR="00E16A01" w:rsidRPr="003F4392" w:rsidRDefault="00E16A01" w:rsidP="00A567C7">
            <w:pPr>
              <w:pStyle w:val="TableTextLeft"/>
              <w:rPr>
                <w:color w:val="auto"/>
              </w:rPr>
            </w:pPr>
            <w:r>
              <w:rPr>
                <w:color w:val="auto"/>
              </w:rPr>
              <w:t>Ann</w:t>
            </w:r>
            <w:r>
              <w:rPr>
                <w:color w:val="auto"/>
              </w:rPr>
              <w:noBreakHyphen/>
              <w:t>Maree Wolff</w:t>
            </w:r>
          </w:p>
        </w:tc>
        <w:tc>
          <w:tcPr>
            <w:tcW w:w="2225" w:type="dxa"/>
            <w:tcBorders>
              <w:top w:val="single" w:sz="4" w:space="0" w:color="C0C0C0"/>
              <w:bottom w:val="single" w:sz="4" w:space="0" w:color="C0C0C0"/>
            </w:tcBorders>
          </w:tcPr>
          <w:p w14:paraId="4C70FE25"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25D2A763" w14:textId="77777777" w:rsidR="00E16A01" w:rsidRPr="004A6459" w:rsidRDefault="00E16A01" w:rsidP="00A567C7">
            <w:pPr>
              <w:pStyle w:val="TableTextRight"/>
              <w:jc w:val="center"/>
              <w:rPr>
                <w:color w:val="auto"/>
              </w:rPr>
            </w:pPr>
            <w:r>
              <w:rPr>
                <w:color w:val="auto"/>
              </w:rPr>
              <w:t>8</w:t>
            </w:r>
          </w:p>
        </w:tc>
      </w:tr>
      <w:tr w:rsidR="00E16A01" w:rsidRPr="003F4392" w14:paraId="1557CF87" w14:textId="77777777" w:rsidTr="00A567C7">
        <w:trPr>
          <w:cantSplit/>
        </w:trPr>
        <w:tc>
          <w:tcPr>
            <w:tcW w:w="3261" w:type="dxa"/>
            <w:tcBorders>
              <w:top w:val="single" w:sz="4" w:space="0" w:color="C0C0C0"/>
              <w:bottom w:val="single" w:sz="4" w:space="0" w:color="C0C0C0"/>
            </w:tcBorders>
            <w:vAlign w:val="center"/>
          </w:tcPr>
          <w:p w14:paraId="5D1BAE17" w14:textId="77777777" w:rsidR="00E16A01" w:rsidRPr="003F4392" w:rsidRDefault="00E16A01" w:rsidP="00A567C7">
            <w:pPr>
              <w:pStyle w:val="TableTextLeft"/>
              <w:rPr>
                <w:color w:val="auto"/>
              </w:rPr>
            </w:pPr>
            <w:r>
              <w:rPr>
                <w:color w:val="auto"/>
              </w:rPr>
              <w:t>Craig Yaxley</w:t>
            </w:r>
          </w:p>
        </w:tc>
        <w:tc>
          <w:tcPr>
            <w:tcW w:w="2225" w:type="dxa"/>
            <w:tcBorders>
              <w:top w:val="single" w:sz="4" w:space="0" w:color="C0C0C0"/>
              <w:bottom w:val="single" w:sz="4" w:space="0" w:color="C0C0C0"/>
            </w:tcBorders>
          </w:tcPr>
          <w:p w14:paraId="09F28977"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38905D4B" w14:textId="77777777" w:rsidR="00E16A01" w:rsidRPr="004A6459" w:rsidRDefault="00E16A01" w:rsidP="00A567C7">
            <w:pPr>
              <w:pStyle w:val="TableTextRight"/>
              <w:jc w:val="center"/>
              <w:rPr>
                <w:color w:val="auto"/>
              </w:rPr>
            </w:pPr>
            <w:r>
              <w:rPr>
                <w:color w:val="auto"/>
              </w:rPr>
              <w:t>9</w:t>
            </w:r>
          </w:p>
        </w:tc>
      </w:tr>
      <w:tr w:rsidR="00E16A01" w:rsidRPr="003F4392" w14:paraId="4D212E1C" w14:textId="77777777" w:rsidTr="00A567C7">
        <w:trPr>
          <w:cantSplit/>
        </w:trPr>
        <w:tc>
          <w:tcPr>
            <w:tcW w:w="3261" w:type="dxa"/>
            <w:tcBorders>
              <w:top w:val="single" w:sz="4" w:space="0" w:color="C0C0C0"/>
              <w:bottom w:val="single" w:sz="4" w:space="0" w:color="C0C0C0"/>
            </w:tcBorders>
            <w:vAlign w:val="center"/>
          </w:tcPr>
          <w:p w14:paraId="64C13A3E" w14:textId="77777777" w:rsidR="00E16A01" w:rsidRPr="003F4392" w:rsidRDefault="00E16A01" w:rsidP="00A567C7">
            <w:pPr>
              <w:pStyle w:val="TableTextLeft"/>
              <w:rPr>
                <w:color w:val="auto"/>
              </w:rPr>
            </w:pPr>
            <w:r>
              <w:rPr>
                <w:color w:val="auto"/>
              </w:rPr>
              <w:t xml:space="preserve">John Fraser </w:t>
            </w:r>
            <w:r w:rsidRPr="00AE613E">
              <w:rPr>
                <w:color w:val="auto"/>
                <w:vertAlign w:val="superscript"/>
              </w:rPr>
              <w:t>(a)</w:t>
            </w:r>
          </w:p>
        </w:tc>
        <w:tc>
          <w:tcPr>
            <w:tcW w:w="2225" w:type="dxa"/>
            <w:tcBorders>
              <w:top w:val="single" w:sz="4" w:space="0" w:color="C0C0C0"/>
              <w:bottom w:val="single" w:sz="4" w:space="0" w:color="C0C0C0"/>
            </w:tcBorders>
          </w:tcPr>
          <w:p w14:paraId="63E4524F"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49368F38" w14:textId="77777777" w:rsidR="00E16A01" w:rsidRPr="003F4392" w:rsidRDefault="00E16A01" w:rsidP="00A567C7">
            <w:pPr>
              <w:pStyle w:val="TableTextRight"/>
              <w:jc w:val="center"/>
              <w:rPr>
                <w:color w:val="auto"/>
              </w:rPr>
            </w:pPr>
            <w:r>
              <w:rPr>
                <w:color w:val="auto"/>
              </w:rPr>
              <w:t>9</w:t>
            </w:r>
          </w:p>
        </w:tc>
      </w:tr>
      <w:tr w:rsidR="00E16A01" w:rsidRPr="003F4392" w14:paraId="08D4E0F2" w14:textId="77777777" w:rsidTr="00A567C7">
        <w:trPr>
          <w:cantSplit/>
        </w:trPr>
        <w:tc>
          <w:tcPr>
            <w:tcW w:w="3261" w:type="dxa"/>
            <w:tcBorders>
              <w:top w:val="single" w:sz="4" w:space="0" w:color="C0C0C0"/>
              <w:bottom w:val="single" w:sz="4" w:space="0" w:color="C0C0C0"/>
            </w:tcBorders>
            <w:vAlign w:val="center"/>
          </w:tcPr>
          <w:p w14:paraId="0CF2CF0D" w14:textId="77777777" w:rsidR="00E16A01" w:rsidRPr="003F4392" w:rsidRDefault="00E16A01" w:rsidP="00A567C7">
            <w:pPr>
              <w:pStyle w:val="TableTextLeft"/>
              <w:rPr>
                <w:color w:val="auto"/>
              </w:rPr>
            </w:pPr>
            <w:r>
              <w:rPr>
                <w:color w:val="auto"/>
              </w:rPr>
              <w:t xml:space="preserve">Chris Jordan AO </w:t>
            </w:r>
            <w:r w:rsidRPr="00AE613E">
              <w:rPr>
                <w:color w:val="auto"/>
                <w:vertAlign w:val="superscript"/>
              </w:rPr>
              <w:t>(a)</w:t>
            </w:r>
          </w:p>
        </w:tc>
        <w:tc>
          <w:tcPr>
            <w:tcW w:w="2225" w:type="dxa"/>
            <w:tcBorders>
              <w:top w:val="single" w:sz="4" w:space="0" w:color="C0C0C0"/>
              <w:bottom w:val="single" w:sz="4" w:space="0" w:color="C0C0C0"/>
            </w:tcBorders>
          </w:tcPr>
          <w:p w14:paraId="59FDE842"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7CC41134" w14:textId="77777777" w:rsidR="00E16A01" w:rsidRPr="003F4392" w:rsidRDefault="00E16A01" w:rsidP="00A567C7">
            <w:pPr>
              <w:pStyle w:val="TableTextRight"/>
              <w:jc w:val="center"/>
              <w:rPr>
                <w:color w:val="auto"/>
              </w:rPr>
            </w:pPr>
            <w:r>
              <w:rPr>
                <w:color w:val="auto"/>
              </w:rPr>
              <w:t>9</w:t>
            </w:r>
          </w:p>
        </w:tc>
      </w:tr>
      <w:tr w:rsidR="00E16A01" w:rsidRPr="003F4392" w14:paraId="54E08D59" w14:textId="77777777" w:rsidTr="00A567C7">
        <w:trPr>
          <w:cantSplit/>
        </w:trPr>
        <w:tc>
          <w:tcPr>
            <w:tcW w:w="3261" w:type="dxa"/>
            <w:tcBorders>
              <w:top w:val="single" w:sz="4" w:space="0" w:color="C0C0C0"/>
              <w:bottom w:val="single" w:sz="4" w:space="0" w:color="C0C0C0"/>
            </w:tcBorders>
            <w:vAlign w:val="center"/>
          </w:tcPr>
          <w:p w14:paraId="69C64A5A" w14:textId="77777777" w:rsidR="00E16A01" w:rsidRPr="003F4392" w:rsidRDefault="00E16A01" w:rsidP="00A567C7">
            <w:pPr>
              <w:pStyle w:val="TableTextLeft"/>
              <w:rPr>
                <w:color w:val="auto"/>
              </w:rPr>
            </w:pPr>
            <w:r>
              <w:rPr>
                <w:color w:val="auto"/>
              </w:rPr>
              <w:t xml:space="preserve">Peter Quiggin PSM </w:t>
            </w:r>
            <w:r w:rsidRPr="00AE613E">
              <w:rPr>
                <w:color w:val="auto"/>
                <w:vertAlign w:val="superscript"/>
              </w:rPr>
              <w:t>(a)</w:t>
            </w:r>
          </w:p>
        </w:tc>
        <w:tc>
          <w:tcPr>
            <w:tcW w:w="2225" w:type="dxa"/>
            <w:tcBorders>
              <w:top w:val="single" w:sz="4" w:space="0" w:color="C0C0C0"/>
              <w:bottom w:val="single" w:sz="4" w:space="0" w:color="C0C0C0"/>
            </w:tcBorders>
          </w:tcPr>
          <w:p w14:paraId="771F3F80" w14:textId="77777777" w:rsidR="00E16A01" w:rsidRPr="003F4392" w:rsidRDefault="00E16A01" w:rsidP="00A567C7">
            <w:pPr>
              <w:pStyle w:val="TableTextRight"/>
              <w:jc w:val="center"/>
              <w:rPr>
                <w:color w:val="auto"/>
              </w:rPr>
            </w:pPr>
            <w:r>
              <w:rPr>
                <w:color w:val="auto"/>
              </w:rPr>
              <w:t>9</w:t>
            </w:r>
          </w:p>
        </w:tc>
        <w:tc>
          <w:tcPr>
            <w:tcW w:w="2225" w:type="dxa"/>
            <w:tcBorders>
              <w:top w:val="single" w:sz="4" w:space="0" w:color="C0C0C0"/>
              <w:bottom w:val="single" w:sz="4" w:space="0" w:color="C0C0C0"/>
            </w:tcBorders>
            <w:vAlign w:val="center"/>
          </w:tcPr>
          <w:p w14:paraId="04D4056B" w14:textId="77777777" w:rsidR="00E16A01" w:rsidRPr="003F4392" w:rsidRDefault="00E16A01" w:rsidP="00A567C7">
            <w:pPr>
              <w:pStyle w:val="TableTextRight"/>
              <w:jc w:val="center"/>
              <w:rPr>
                <w:color w:val="auto"/>
              </w:rPr>
            </w:pPr>
            <w:r>
              <w:rPr>
                <w:color w:val="auto"/>
              </w:rPr>
              <w:t>9</w:t>
            </w:r>
          </w:p>
        </w:tc>
      </w:tr>
    </w:tbl>
    <w:p w14:paraId="459B6101" w14:textId="77777777" w:rsidR="00E16A01" w:rsidRPr="003F4392" w:rsidRDefault="00E16A01" w:rsidP="001C06AF">
      <w:pPr>
        <w:pStyle w:val="ChartandTableFootnoteAlpha"/>
        <w:numPr>
          <w:ilvl w:val="0"/>
          <w:numId w:val="16"/>
        </w:numPr>
      </w:pPr>
      <w:r w:rsidRPr="003F4392">
        <w:t>The Board</w:t>
      </w:r>
      <w:r>
        <w:t>’</w:t>
      </w:r>
      <w:r w:rsidRPr="003F4392">
        <w:t>s Charter allows for ex officio members of the Board to be represented by a delegate at Board meetings.</w:t>
      </w:r>
    </w:p>
    <w:p w14:paraId="74E53CC0" w14:textId="77777777" w:rsidR="00E16A01" w:rsidRPr="003F4392" w:rsidRDefault="00E16A01" w:rsidP="00E16A01">
      <w:pPr>
        <w:pStyle w:val="SingleParagraph"/>
        <w:rPr>
          <w:highlight w:val="yellow"/>
        </w:rPr>
      </w:pPr>
    </w:p>
    <w:p w14:paraId="4EB5E79F" w14:textId="4E24EF6E" w:rsidR="000F6E6F" w:rsidRDefault="000F6E6F" w:rsidP="00DE5D0A"/>
    <w:p w14:paraId="3383A244" w14:textId="77777777" w:rsidR="000F6E6F" w:rsidRDefault="000F6E6F" w:rsidP="00DE5D0A"/>
    <w:p w14:paraId="5BF4ECEF" w14:textId="77777777" w:rsidR="000F6E6F" w:rsidRPr="003F4392" w:rsidRDefault="000F6E6F" w:rsidP="00DE5D0A">
      <w:pPr>
        <w:sectPr w:rsidR="000F6E6F" w:rsidRPr="003F4392" w:rsidSect="004A6459">
          <w:pgSz w:w="11907" w:h="16840" w:code="9"/>
          <w:pgMar w:top="2466" w:right="2098" w:bottom="2466" w:left="2098" w:header="1559" w:footer="1899" w:gutter="0"/>
          <w:cols w:space="720"/>
          <w:titlePg/>
        </w:sectPr>
      </w:pPr>
    </w:p>
    <w:p w14:paraId="5E326BAF" w14:textId="0B2A4E68" w:rsidR="00590C34" w:rsidRDefault="00B740E7" w:rsidP="00B9467E">
      <w:pPr>
        <w:pStyle w:val="Heading1"/>
        <w:ind w:left="0" w:firstLine="0"/>
      </w:pPr>
      <w:bookmarkStart w:id="165" w:name="_Toc496800137"/>
      <w:bookmarkStart w:id="166" w:name="_Toc496800418"/>
      <w:bookmarkStart w:id="167" w:name="_Toc497482472"/>
      <w:bookmarkStart w:id="168" w:name="_Toc501457254"/>
      <w:bookmarkStart w:id="169" w:name="_Toc339534716"/>
      <w:bookmarkStart w:id="170" w:name="_Toc370713678"/>
      <w:bookmarkStart w:id="171" w:name="_Toc370727789"/>
      <w:bookmarkStart w:id="172" w:name="_Toc433729900"/>
      <w:bookmarkStart w:id="173" w:name="_Toc433899309"/>
      <w:r w:rsidRPr="003F4392">
        <w:lastRenderedPageBreak/>
        <w:t xml:space="preserve">Appendix </w:t>
      </w:r>
      <w:r w:rsidR="00E16A01">
        <w:t>G</w:t>
      </w:r>
      <w:r w:rsidRPr="003F4392">
        <w:t xml:space="preserve">: </w:t>
      </w:r>
      <w:r w:rsidR="00590C34" w:rsidRPr="003F4392">
        <w:t>Members of the Board</w:t>
      </w:r>
      <w:r w:rsidR="000B1CD9">
        <w:t>’</w:t>
      </w:r>
      <w:r w:rsidR="00590C34" w:rsidRPr="003F4392">
        <w:t>s Advisory Panel</w:t>
      </w:r>
      <w:bookmarkEnd w:id="165"/>
      <w:bookmarkEnd w:id="166"/>
      <w:bookmarkEnd w:id="167"/>
      <w:bookmarkEnd w:id="168"/>
    </w:p>
    <w:p w14:paraId="4F59F0C4" w14:textId="08527251" w:rsidR="00590C34" w:rsidRPr="003F4392" w:rsidRDefault="00590C34" w:rsidP="00590C34">
      <w:pPr>
        <w:pStyle w:val="TableMainHeading"/>
      </w:pPr>
      <w:bookmarkStart w:id="174" w:name="_Toc496800111"/>
      <w:bookmarkStart w:id="175" w:name="_Toc496800392"/>
      <w:bookmarkStart w:id="176" w:name="_Toc500331565"/>
      <w:r w:rsidRPr="003F4392">
        <w:t xml:space="preserve">Table </w:t>
      </w:r>
      <w:r w:rsidR="00A1069D">
        <w:t>8</w:t>
      </w:r>
      <w:r w:rsidRPr="003F4392">
        <w:t>: Members of Advisory Panel as at 30 June 201</w:t>
      </w:r>
      <w:r w:rsidR="000B2E1D">
        <w:t>7</w:t>
      </w:r>
      <w:bookmarkEnd w:id="174"/>
      <w:bookmarkEnd w:id="175"/>
      <w:bookmarkEnd w:id="176"/>
    </w:p>
    <w:tbl>
      <w:tblPr>
        <w:tblW w:w="10833" w:type="dxa"/>
        <w:tblInd w:w="108" w:type="dxa"/>
        <w:tblLayout w:type="fixed"/>
        <w:tblLook w:val="0000" w:firstRow="0" w:lastRow="0" w:firstColumn="0" w:lastColumn="0" w:noHBand="0" w:noVBand="0"/>
      </w:tblPr>
      <w:tblGrid>
        <w:gridCol w:w="2523"/>
        <w:gridCol w:w="5176"/>
        <w:gridCol w:w="3134"/>
      </w:tblGrid>
      <w:tr w:rsidR="00590C34" w:rsidRPr="003F4392" w14:paraId="2520E336" w14:textId="77777777" w:rsidTr="001E23F8">
        <w:trPr>
          <w:gridAfter w:val="1"/>
          <w:wAfter w:w="3134" w:type="dxa"/>
          <w:cantSplit/>
          <w:tblHeader/>
        </w:trPr>
        <w:tc>
          <w:tcPr>
            <w:tcW w:w="2523" w:type="dxa"/>
            <w:tcBorders>
              <w:top w:val="single" w:sz="2" w:space="0" w:color="000080"/>
              <w:left w:val="single" w:sz="2" w:space="0" w:color="000080"/>
              <w:bottom w:val="single" w:sz="4" w:space="0" w:color="000080"/>
            </w:tcBorders>
            <w:shd w:val="clear" w:color="auto" w:fill="000080"/>
          </w:tcPr>
          <w:p w14:paraId="48766106" w14:textId="0D1B1823" w:rsidR="00590C34" w:rsidRPr="005F55B9" w:rsidRDefault="00590C34" w:rsidP="00707660">
            <w:pPr>
              <w:spacing w:after="0"/>
              <w:rPr>
                <w:rFonts w:ascii="Arial" w:hAnsi="Arial" w:cs="Arial"/>
                <w:color w:val="FFFFFF" w:themeColor="background1"/>
              </w:rPr>
            </w:pPr>
            <w:r w:rsidRPr="005F55B9">
              <w:rPr>
                <w:rFonts w:ascii="Arial" w:hAnsi="Arial" w:cs="Arial"/>
                <w:color w:val="FFFFFF" w:themeColor="background1"/>
              </w:rPr>
              <w:t>Panel Member:</w:t>
            </w:r>
          </w:p>
        </w:tc>
        <w:tc>
          <w:tcPr>
            <w:tcW w:w="5176" w:type="dxa"/>
            <w:tcBorders>
              <w:top w:val="single" w:sz="2" w:space="0" w:color="000080"/>
              <w:bottom w:val="single" w:sz="4" w:space="0" w:color="000080"/>
              <w:right w:val="single" w:sz="2" w:space="0" w:color="000080"/>
            </w:tcBorders>
            <w:shd w:val="clear" w:color="auto" w:fill="000080"/>
          </w:tcPr>
          <w:p w14:paraId="00750A83" w14:textId="77777777" w:rsidR="00590C34" w:rsidRPr="005F55B9" w:rsidRDefault="00590C34" w:rsidP="00512B39">
            <w:pPr>
              <w:spacing w:after="0"/>
              <w:jc w:val="left"/>
              <w:rPr>
                <w:rFonts w:ascii="Arial" w:hAnsi="Arial" w:cs="Arial"/>
                <w:color w:val="FFFFFF" w:themeColor="background1"/>
              </w:rPr>
            </w:pPr>
            <w:r w:rsidRPr="005F55B9">
              <w:rPr>
                <w:rFonts w:ascii="Arial" w:hAnsi="Arial" w:cs="Arial"/>
                <w:color w:val="FFFFFF" w:themeColor="background1"/>
              </w:rPr>
              <w:t>Position, Organisation:</w:t>
            </w:r>
          </w:p>
        </w:tc>
      </w:tr>
      <w:tr w:rsidR="00707660" w:rsidRPr="003F4392" w14:paraId="7900D7F1" w14:textId="77777777" w:rsidTr="001E23F8">
        <w:trPr>
          <w:cantSplit/>
        </w:trPr>
        <w:tc>
          <w:tcPr>
            <w:tcW w:w="2523" w:type="dxa"/>
            <w:tcBorders>
              <w:top w:val="single" w:sz="4" w:space="0" w:color="C0C0C0"/>
              <w:bottom w:val="single" w:sz="4" w:space="0" w:color="C0C0C0"/>
            </w:tcBorders>
            <w:vAlign w:val="center"/>
          </w:tcPr>
          <w:p w14:paraId="79B95B1E" w14:textId="7777777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Michael Barbour</w:t>
            </w:r>
          </w:p>
        </w:tc>
        <w:tc>
          <w:tcPr>
            <w:tcW w:w="5176" w:type="dxa"/>
            <w:tcBorders>
              <w:top w:val="single" w:sz="4" w:space="0" w:color="C0C0C0"/>
              <w:bottom w:val="single" w:sz="4" w:space="0" w:color="C0C0C0"/>
            </w:tcBorders>
            <w:vAlign w:val="center"/>
          </w:tcPr>
          <w:p w14:paraId="56E984B2"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General Manager, Group Tax, Westpac</w:t>
            </w:r>
          </w:p>
        </w:tc>
        <w:tc>
          <w:tcPr>
            <w:tcW w:w="3134" w:type="dxa"/>
            <w:vAlign w:val="center"/>
          </w:tcPr>
          <w:p w14:paraId="57948D62" w14:textId="77777777" w:rsidR="00707660" w:rsidRPr="003F4392" w:rsidRDefault="00707660" w:rsidP="00707660">
            <w:pPr>
              <w:keepLines w:val="0"/>
              <w:spacing w:after="0" w:line="240" w:lineRule="auto"/>
              <w:jc w:val="left"/>
            </w:pPr>
          </w:p>
        </w:tc>
      </w:tr>
      <w:tr w:rsidR="00707660" w:rsidRPr="003F4392" w14:paraId="336660BF" w14:textId="77777777" w:rsidTr="001E23F8">
        <w:trPr>
          <w:cantSplit/>
        </w:trPr>
        <w:tc>
          <w:tcPr>
            <w:tcW w:w="2523" w:type="dxa"/>
            <w:tcBorders>
              <w:top w:val="single" w:sz="4" w:space="0" w:color="C0C0C0"/>
              <w:bottom w:val="single" w:sz="4" w:space="0" w:color="C0C0C0"/>
            </w:tcBorders>
            <w:vAlign w:val="center"/>
          </w:tcPr>
          <w:p w14:paraId="3069359B" w14:textId="77777777"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Paul Balkus</w:t>
            </w:r>
          </w:p>
        </w:tc>
        <w:tc>
          <w:tcPr>
            <w:tcW w:w="5176" w:type="dxa"/>
            <w:tcBorders>
              <w:top w:val="single" w:sz="4" w:space="0" w:color="C0C0C0"/>
              <w:bottom w:val="single" w:sz="4" w:space="0" w:color="C0C0C0"/>
            </w:tcBorders>
            <w:vAlign w:val="center"/>
          </w:tcPr>
          <w:p w14:paraId="4F3A5B4B"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Partner, </w:t>
            </w:r>
            <w:r w:rsidR="00C31D3D" w:rsidRPr="005F55B9">
              <w:rPr>
                <w:rFonts w:ascii="Arial" w:hAnsi="Arial" w:cs="Arial"/>
                <w:color w:val="000000" w:themeColor="text1"/>
                <w:sz w:val="18"/>
                <w:szCs w:val="21"/>
              </w:rPr>
              <w:t>E</w:t>
            </w:r>
            <w:r w:rsidR="00B11AE9">
              <w:rPr>
                <w:rFonts w:ascii="Arial" w:hAnsi="Arial" w:cs="Arial"/>
                <w:color w:val="000000" w:themeColor="text1"/>
                <w:sz w:val="18"/>
                <w:szCs w:val="21"/>
              </w:rPr>
              <w:t xml:space="preserve">rnst and </w:t>
            </w:r>
            <w:r w:rsidR="00C31D3D" w:rsidRPr="005F55B9">
              <w:rPr>
                <w:rFonts w:ascii="Arial" w:hAnsi="Arial" w:cs="Arial"/>
                <w:color w:val="000000" w:themeColor="text1"/>
                <w:sz w:val="18"/>
                <w:szCs w:val="21"/>
              </w:rPr>
              <w:t>Y</w:t>
            </w:r>
            <w:r w:rsidR="00B11AE9">
              <w:rPr>
                <w:rFonts w:ascii="Arial" w:hAnsi="Arial" w:cs="Arial"/>
                <w:color w:val="000000" w:themeColor="text1"/>
                <w:sz w:val="18"/>
                <w:szCs w:val="21"/>
              </w:rPr>
              <w:t>oung</w:t>
            </w:r>
          </w:p>
        </w:tc>
        <w:tc>
          <w:tcPr>
            <w:tcW w:w="3134" w:type="dxa"/>
            <w:vAlign w:val="center"/>
          </w:tcPr>
          <w:p w14:paraId="0CCD19E0" w14:textId="77777777" w:rsidR="00707660" w:rsidRPr="003F4392" w:rsidRDefault="00707660" w:rsidP="00707660">
            <w:pPr>
              <w:keepLines w:val="0"/>
              <w:spacing w:after="0" w:line="240" w:lineRule="auto"/>
              <w:jc w:val="left"/>
            </w:pPr>
          </w:p>
        </w:tc>
      </w:tr>
      <w:tr w:rsidR="00707660" w:rsidRPr="003F4392" w14:paraId="437A1F96" w14:textId="77777777" w:rsidTr="001E23F8">
        <w:trPr>
          <w:gridAfter w:val="1"/>
          <w:wAfter w:w="3134" w:type="dxa"/>
          <w:cantSplit/>
        </w:trPr>
        <w:tc>
          <w:tcPr>
            <w:tcW w:w="2523" w:type="dxa"/>
            <w:tcBorders>
              <w:top w:val="single" w:sz="4" w:space="0" w:color="C0C0C0"/>
              <w:bottom w:val="single" w:sz="4" w:space="0" w:color="C0C0C0"/>
            </w:tcBorders>
            <w:vAlign w:val="center"/>
          </w:tcPr>
          <w:p w14:paraId="799A45F7" w14:textId="7777777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Steve Baxter</w:t>
            </w:r>
          </w:p>
        </w:tc>
        <w:tc>
          <w:tcPr>
            <w:tcW w:w="5176" w:type="dxa"/>
            <w:tcBorders>
              <w:top w:val="single" w:sz="4" w:space="0" w:color="C0C0C0"/>
              <w:bottom w:val="single" w:sz="4" w:space="0" w:color="C0C0C0"/>
            </w:tcBorders>
            <w:vAlign w:val="center"/>
          </w:tcPr>
          <w:p w14:paraId="2E7B18FB"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Director, Indirectax.net</w:t>
            </w:r>
          </w:p>
        </w:tc>
      </w:tr>
      <w:tr w:rsidR="00707660" w:rsidRPr="003F4392" w14:paraId="7ED64CF2" w14:textId="77777777" w:rsidTr="001E23F8">
        <w:trPr>
          <w:gridAfter w:val="1"/>
          <w:wAfter w:w="3134" w:type="dxa"/>
          <w:cantSplit/>
        </w:trPr>
        <w:tc>
          <w:tcPr>
            <w:tcW w:w="2523" w:type="dxa"/>
            <w:tcBorders>
              <w:top w:val="single" w:sz="4" w:space="0" w:color="C0C0C0"/>
              <w:bottom w:val="single" w:sz="4" w:space="0" w:color="C0C0C0"/>
            </w:tcBorders>
            <w:vAlign w:val="center"/>
          </w:tcPr>
          <w:p w14:paraId="3F1AA57E" w14:textId="77777777"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Patrick Broughan</w:t>
            </w:r>
          </w:p>
        </w:tc>
        <w:tc>
          <w:tcPr>
            <w:tcW w:w="5176" w:type="dxa"/>
            <w:tcBorders>
              <w:top w:val="single" w:sz="4" w:space="0" w:color="C0C0C0"/>
              <w:bottom w:val="single" w:sz="4" w:space="0" w:color="C0C0C0"/>
            </w:tcBorders>
            <w:vAlign w:val="center"/>
          </w:tcPr>
          <w:p w14:paraId="7C4BB11B"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Deloitte</w:t>
            </w:r>
          </w:p>
        </w:tc>
      </w:tr>
      <w:tr w:rsidR="00707660" w:rsidRPr="003F4392" w14:paraId="3464BFF6" w14:textId="77777777" w:rsidTr="001E23F8">
        <w:trPr>
          <w:gridAfter w:val="1"/>
          <w:wAfter w:w="3134" w:type="dxa"/>
          <w:cantSplit/>
        </w:trPr>
        <w:tc>
          <w:tcPr>
            <w:tcW w:w="2523" w:type="dxa"/>
            <w:tcBorders>
              <w:top w:val="single" w:sz="4" w:space="0" w:color="C0C0C0"/>
              <w:bottom w:val="single" w:sz="4" w:space="0" w:color="C0C0C0"/>
            </w:tcBorders>
            <w:vAlign w:val="center"/>
          </w:tcPr>
          <w:p w14:paraId="7E52CE94" w14:textId="7777777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Michael Carruthers</w:t>
            </w:r>
          </w:p>
        </w:tc>
        <w:tc>
          <w:tcPr>
            <w:tcW w:w="5176" w:type="dxa"/>
            <w:tcBorders>
              <w:top w:val="single" w:sz="4" w:space="0" w:color="C0C0C0"/>
              <w:bottom w:val="single" w:sz="4" w:space="0" w:color="C0C0C0"/>
            </w:tcBorders>
            <w:vAlign w:val="center"/>
          </w:tcPr>
          <w:p w14:paraId="49CC0EE8"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Tax Director, Knowledge Shop</w:t>
            </w:r>
          </w:p>
        </w:tc>
      </w:tr>
      <w:tr w:rsidR="00707660" w:rsidRPr="003F4392" w14:paraId="7B83783D" w14:textId="77777777" w:rsidTr="001E23F8">
        <w:trPr>
          <w:gridAfter w:val="1"/>
          <w:wAfter w:w="3134" w:type="dxa"/>
          <w:cantSplit/>
        </w:trPr>
        <w:tc>
          <w:tcPr>
            <w:tcW w:w="2523" w:type="dxa"/>
            <w:tcBorders>
              <w:top w:val="single" w:sz="4" w:space="0" w:color="C0C0C0"/>
              <w:bottom w:val="single" w:sz="4" w:space="0" w:color="C0C0C0"/>
            </w:tcBorders>
            <w:vAlign w:val="center"/>
          </w:tcPr>
          <w:p w14:paraId="18250681" w14:textId="77777777"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Peter Collins</w:t>
            </w:r>
          </w:p>
        </w:tc>
        <w:tc>
          <w:tcPr>
            <w:tcW w:w="5176" w:type="dxa"/>
            <w:tcBorders>
              <w:top w:val="single" w:sz="4" w:space="0" w:color="C0C0C0"/>
              <w:bottom w:val="single" w:sz="4" w:space="0" w:color="C0C0C0"/>
            </w:tcBorders>
            <w:vAlign w:val="center"/>
          </w:tcPr>
          <w:p w14:paraId="5F7736F0"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PwC</w:t>
            </w:r>
          </w:p>
        </w:tc>
      </w:tr>
      <w:tr w:rsidR="00707660" w:rsidRPr="003F4392" w14:paraId="5AEE479F" w14:textId="77777777" w:rsidTr="001E23F8">
        <w:trPr>
          <w:gridAfter w:val="1"/>
          <w:wAfter w:w="3134" w:type="dxa"/>
          <w:cantSplit/>
        </w:trPr>
        <w:tc>
          <w:tcPr>
            <w:tcW w:w="2523" w:type="dxa"/>
            <w:tcBorders>
              <w:top w:val="single" w:sz="4" w:space="0" w:color="C0C0C0"/>
              <w:bottom w:val="single" w:sz="4" w:space="0" w:color="C0C0C0"/>
            </w:tcBorders>
            <w:vAlign w:val="center"/>
          </w:tcPr>
          <w:p w14:paraId="7DA8C14E" w14:textId="7777777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John Condon</w:t>
            </w:r>
          </w:p>
        </w:tc>
        <w:tc>
          <w:tcPr>
            <w:tcW w:w="5176" w:type="dxa"/>
            <w:tcBorders>
              <w:top w:val="single" w:sz="4" w:space="0" w:color="C0C0C0"/>
              <w:bottom w:val="single" w:sz="4" w:space="0" w:color="C0C0C0"/>
            </w:tcBorders>
            <w:vAlign w:val="center"/>
          </w:tcPr>
          <w:p w14:paraId="4E0CC4FF" w14:textId="77777777" w:rsidR="00707660" w:rsidRPr="005F55B9" w:rsidRDefault="00707660"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Assistant Tax Director, BP Australia</w:t>
            </w:r>
          </w:p>
        </w:tc>
      </w:tr>
      <w:tr w:rsidR="007F23DF" w:rsidRPr="003F4392" w14:paraId="75670A80" w14:textId="77777777" w:rsidTr="001E23F8">
        <w:trPr>
          <w:gridAfter w:val="1"/>
          <w:wAfter w:w="3134" w:type="dxa"/>
          <w:cantSplit/>
        </w:trPr>
        <w:tc>
          <w:tcPr>
            <w:tcW w:w="2523" w:type="dxa"/>
            <w:tcBorders>
              <w:top w:val="single" w:sz="4" w:space="0" w:color="C0C0C0"/>
              <w:bottom w:val="single" w:sz="4" w:space="0" w:color="C0C0C0"/>
            </w:tcBorders>
            <w:vAlign w:val="center"/>
          </w:tcPr>
          <w:p w14:paraId="023E8891"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Michael Croker</w:t>
            </w:r>
          </w:p>
        </w:tc>
        <w:tc>
          <w:tcPr>
            <w:tcW w:w="5176" w:type="dxa"/>
            <w:tcBorders>
              <w:top w:val="single" w:sz="4" w:space="0" w:color="C0C0C0"/>
              <w:bottom w:val="single" w:sz="4" w:space="0" w:color="C0C0C0"/>
            </w:tcBorders>
            <w:vAlign w:val="center"/>
          </w:tcPr>
          <w:p w14:paraId="3409C212"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Tax Australia Leader, CAANZ</w:t>
            </w:r>
          </w:p>
        </w:tc>
      </w:tr>
      <w:tr w:rsidR="007F23DF" w:rsidRPr="003F4392" w14:paraId="5FF55B14" w14:textId="77777777" w:rsidTr="001E23F8">
        <w:trPr>
          <w:gridAfter w:val="1"/>
          <w:wAfter w:w="3134" w:type="dxa"/>
          <w:cantSplit/>
        </w:trPr>
        <w:tc>
          <w:tcPr>
            <w:tcW w:w="2523" w:type="dxa"/>
            <w:tcBorders>
              <w:top w:val="single" w:sz="4" w:space="0" w:color="C0C0C0"/>
              <w:bottom w:val="single" w:sz="4" w:space="0" w:color="C0C0C0"/>
            </w:tcBorders>
            <w:vAlign w:val="center"/>
          </w:tcPr>
          <w:p w14:paraId="0D0AB8CE"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Jason de Boer</w:t>
            </w:r>
          </w:p>
        </w:tc>
        <w:tc>
          <w:tcPr>
            <w:tcW w:w="5176" w:type="dxa"/>
            <w:tcBorders>
              <w:top w:val="single" w:sz="4" w:space="0" w:color="C0C0C0"/>
              <w:bottom w:val="single" w:sz="4" w:space="0" w:color="C0C0C0"/>
            </w:tcBorders>
            <w:vAlign w:val="center"/>
          </w:tcPr>
          <w:p w14:paraId="6F606451" w14:textId="77777777" w:rsidR="007F23DF" w:rsidRPr="005F55B9" w:rsidRDefault="005D0313" w:rsidP="005D0313">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Tax </w:t>
            </w:r>
            <w:r w:rsidR="007F23DF" w:rsidRPr="005F55B9">
              <w:rPr>
                <w:rFonts w:ascii="Arial" w:hAnsi="Arial" w:cs="Arial"/>
                <w:color w:val="000000" w:themeColor="text1"/>
                <w:sz w:val="18"/>
                <w:szCs w:val="21"/>
              </w:rPr>
              <w:t>Partner, BDO</w:t>
            </w:r>
          </w:p>
        </w:tc>
      </w:tr>
      <w:tr w:rsidR="007F23DF" w:rsidRPr="003F4392" w14:paraId="388DFC7E" w14:textId="77777777" w:rsidTr="001E23F8">
        <w:trPr>
          <w:gridAfter w:val="1"/>
          <w:wAfter w:w="3134" w:type="dxa"/>
          <w:cantSplit/>
        </w:trPr>
        <w:tc>
          <w:tcPr>
            <w:tcW w:w="2523" w:type="dxa"/>
            <w:tcBorders>
              <w:top w:val="single" w:sz="4" w:space="0" w:color="C0C0C0"/>
              <w:bottom w:val="single" w:sz="4" w:space="0" w:color="C0C0C0"/>
            </w:tcBorders>
            <w:vAlign w:val="center"/>
          </w:tcPr>
          <w:p w14:paraId="62B3FE6E"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Philip Diviny</w:t>
            </w:r>
          </w:p>
        </w:tc>
        <w:tc>
          <w:tcPr>
            <w:tcW w:w="5176" w:type="dxa"/>
            <w:tcBorders>
              <w:top w:val="single" w:sz="4" w:space="0" w:color="C0C0C0"/>
              <w:bottom w:val="single" w:sz="4" w:space="0" w:color="C0C0C0"/>
            </w:tcBorders>
            <w:vAlign w:val="center"/>
          </w:tcPr>
          <w:p w14:paraId="2E34BEF1" w14:textId="77777777" w:rsidR="007F23DF" w:rsidRPr="005F55B9" w:rsidRDefault="005D0313" w:rsidP="00512B39">
            <w:pPr>
              <w:spacing w:after="0"/>
              <w:jc w:val="left"/>
              <w:rPr>
                <w:rFonts w:ascii="Arial" w:hAnsi="Arial" w:cs="Arial"/>
                <w:color w:val="000000" w:themeColor="text1"/>
                <w:sz w:val="18"/>
              </w:rPr>
            </w:pPr>
            <w:r>
              <w:rPr>
                <w:rFonts w:ascii="Arial" w:hAnsi="Arial" w:cs="Arial"/>
                <w:color w:val="000000" w:themeColor="text1"/>
                <w:sz w:val="18"/>
                <w:szCs w:val="21"/>
              </w:rPr>
              <w:t>Consulting Principal, Keypoint Law</w:t>
            </w:r>
          </w:p>
        </w:tc>
      </w:tr>
      <w:tr w:rsidR="007F23DF" w:rsidRPr="003F4392" w14:paraId="40C18C1F" w14:textId="77777777" w:rsidTr="001E23F8">
        <w:trPr>
          <w:gridAfter w:val="1"/>
          <w:wAfter w:w="3134" w:type="dxa"/>
          <w:cantSplit/>
        </w:trPr>
        <w:tc>
          <w:tcPr>
            <w:tcW w:w="2523" w:type="dxa"/>
            <w:tcBorders>
              <w:top w:val="single" w:sz="4" w:space="0" w:color="C0C0C0"/>
              <w:bottom w:val="single" w:sz="4" w:space="0" w:color="C0C0C0"/>
            </w:tcBorders>
            <w:vAlign w:val="center"/>
          </w:tcPr>
          <w:p w14:paraId="3A1C388D"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Teresa Dyson</w:t>
            </w:r>
          </w:p>
        </w:tc>
        <w:tc>
          <w:tcPr>
            <w:tcW w:w="5176" w:type="dxa"/>
            <w:tcBorders>
              <w:top w:val="single" w:sz="4" w:space="0" w:color="C0C0C0"/>
              <w:bottom w:val="single" w:sz="4" w:space="0" w:color="C0C0C0"/>
            </w:tcBorders>
            <w:vAlign w:val="center"/>
          </w:tcPr>
          <w:p w14:paraId="67B25DB3" w14:textId="77777777" w:rsidR="007F23DF" w:rsidRPr="005F55B9" w:rsidRDefault="00AB5D3C" w:rsidP="00512B39">
            <w:pPr>
              <w:spacing w:after="0"/>
              <w:jc w:val="left"/>
              <w:rPr>
                <w:rFonts w:ascii="Arial" w:hAnsi="Arial" w:cs="Arial"/>
                <w:color w:val="000000" w:themeColor="text1"/>
                <w:sz w:val="18"/>
              </w:rPr>
            </w:pPr>
            <w:r>
              <w:rPr>
                <w:rFonts w:ascii="Arial" w:hAnsi="Arial" w:cs="Arial"/>
                <w:color w:val="000000" w:themeColor="text1"/>
                <w:sz w:val="18"/>
                <w:szCs w:val="21"/>
              </w:rPr>
              <w:t>Consultant, McCullough Robertson</w:t>
            </w:r>
          </w:p>
        </w:tc>
      </w:tr>
      <w:tr w:rsidR="007F23DF" w:rsidRPr="003F4392" w14:paraId="1F8D0529" w14:textId="77777777" w:rsidTr="001E23F8">
        <w:trPr>
          <w:gridAfter w:val="1"/>
          <w:wAfter w:w="3134" w:type="dxa"/>
          <w:cantSplit/>
        </w:trPr>
        <w:tc>
          <w:tcPr>
            <w:tcW w:w="2523" w:type="dxa"/>
            <w:tcBorders>
              <w:top w:val="single" w:sz="4" w:space="0" w:color="C0C0C0"/>
              <w:bottom w:val="single" w:sz="4" w:space="0" w:color="C0C0C0"/>
            </w:tcBorders>
            <w:vAlign w:val="center"/>
          </w:tcPr>
          <w:p w14:paraId="5C2950E9"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Michael Fenner</w:t>
            </w:r>
          </w:p>
        </w:tc>
        <w:tc>
          <w:tcPr>
            <w:tcW w:w="5176" w:type="dxa"/>
            <w:tcBorders>
              <w:top w:val="single" w:sz="4" w:space="0" w:color="C0C0C0"/>
              <w:bottom w:val="single" w:sz="4" w:space="0" w:color="C0C0C0"/>
            </w:tcBorders>
            <w:vAlign w:val="center"/>
          </w:tcPr>
          <w:p w14:paraId="3811D7B5"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Taxation Manager, Chevron</w:t>
            </w:r>
          </w:p>
        </w:tc>
      </w:tr>
      <w:tr w:rsidR="007F23DF" w:rsidRPr="003F4392" w14:paraId="1DE4D8CE" w14:textId="77777777" w:rsidTr="001E23F8">
        <w:trPr>
          <w:gridAfter w:val="1"/>
          <w:wAfter w:w="3134" w:type="dxa"/>
          <w:cantSplit/>
        </w:trPr>
        <w:tc>
          <w:tcPr>
            <w:tcW w:w="2523" w:type="dxa"/>
            <w:tcBorders>
              <w:top w:val="single" w:sz="4" w:space="0" w:color="C0C0C0"/>
              <w:bottom w:val="single" w:sz="4" w:space="0" w:color="C0C0C0"/>
            </w:tcBorders>
            <w:vAlign w:val="center"/>
          </w:tcPr>
          <w:p w14:paraId="000BB789"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Mark Ferrier</w:t>
            </w:r>
          </w:p>
        </w:tc>
        <w:tc>
          <w:tcPr>
            <w:tcW w:w="5176" w:type="dxa"/>
            <w:tcBorders>
              <w:top w:val="single" w:sz="4" w:space="0" w:color="C0C0C0"/>
              <w:bottom w:val="single" w:sz="4" w:space="0" w:color="C0C0C0"/>
            </w:tcBorders>
            <w:vAlign w:val="center"/>
          </w:tcPr>
          <w:p w14:paraId="5C8CBABD" w14:textId="77777777" w:rsidR="007F23DF" w:rsidRPr="005F55B9" w:rsidRDefault="007F23DF" w:rsidP="00AB5D3C">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Executive Director, Macquarie </w:t>
            </w:r>
            <w:r w:rsidR="00AB5D3C">
              <w:rPr>
                <w:rFonts w:ascii="Arial" w:hAnsi="Arial" w:cs="Arial"/>
                <w:color w:val="000000" w:themeColor="text1"/>
                <w:sz w:val="18"/>
                <w:szCs w:val="21"/>
              </w:rPr>
              <w:t>Group</w:t>
            </w:r>
          </w:p>
        </w:tc>
      </w:tr>
      <w:tr w:rsidR="007F23DF" w:rsidRPr="003F4392" w14:paraId="0FAA3360" w14:textId="77777777" w:rsidTr="001E23F8">
        <w:trPr>
          <w:gridAfter w:val="1"/>
          <w:wAfter w:w="3134" w:type="dxa"/>
          <w:cantSplit/>
        </w:trPr>
        <w:tc>
          <w:tcPr>
            <w:tcW w:w="2523" w:type="dxa"/>
            <w:tcBorders>
              <w:top w:val="single" w:sz="4" w:space="0" w:color="C0C0C0"/>
              <w:bottom w:val="single" w:sz="4" w:space="0" w:color="C0C0C0"/>
            </w:tcBorders>
            <w:vAlign w:val="center"/>
          </w:tcPr>
          <w:p w14:paraId="6F5E066A"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Michael Flynn SC</w:t>
            </w:r>
          </w:p>
        </w:tc>
        <w:tc>
          <w:tcPr>
            <w:tcW w:w="5176" w:type="dxa"/>
            <w:tcBorders>
              <w:top w:val="single" w:sz="4" w:space="0" w:color="C0C0C0"/>
              <w:bottom w:val="single" w:sz="4" w:space="0" w:color="C0C0C0"/>
            </w:tcBorders>
            <w:vAlign w:val="center"/>
          </w:tcPr>
          <w:p w14:paraId="0528F777"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Barrister</w:t>
            </w:r>
          </w:p>
        </w:tc>
      </w:tr>
      <w:tr w:rsidR="007F23DF" w:rsidRPr="003F4392" w14:paraId="2498A9EF" w14:textId="77777777" w:rsidTr="001E23F8">
        <w:trPr>
          <w:gridAfter w:val="1"/>
          <w:wAfter w:w="3134" w:type="dxa"/>
          <w:cantSplit/>
        </w:trPr>
        <w:tc>
          <w:tcPr>
            <w:tcW w:w="2523" w:type="dxa"/>
            <w:tcBorders>
              <w:top w:val="single" w:sz="4" w:space="0" w:color="C0C0C0"/>
              <w:bottom w:val="single" w:sz="4" w:space="0" w:color="C0C0C0"/>
            </w:tcBorders>
            <w:vAlign w:val="center"/>
          </w:tcPr>
          <w:p w14:paraId="0F81A49F"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Geofrey Fooks</w:t>
            </w:r>
          </w:p>
        </w:tc>
        <w:tc>
          <w:tcPr>
            <w:tcW w:w="5176" w:type="dxa"/>
            <w:tcBorders>
              <w:top w:val="single" w:sz="4" w:space="0" w:color="C0C0C0"/>
              <w:bottom w:val="single" w:sz="4" w:space="0" w:color="C0C0C0"/>
            </w:tcBorders>
            <w:vAlign w:val="center"/>
          </w:tcPr>
          <w:p w14:paraId="7B952AD2" w14:textId="77777777" w:rsidR="007F23DF" w:rsidRPr="005F55B9" w:rsidRDefault="00AB5D3C" w:rsidP="00512B39">
            <w:pPr>
              <w:spacing w:after="0"/>
              <w:jc w:val="left"/>
              <w:rPr>
                <w:rFonts w:ascii="Arial" w:hAnsi="Arial" w:cs="Arial"/>
                <w:color w:val="000000" w:themeColor="text1"/>
                <w:sz w:val="18"/>
              </w:rPr>
            </w:pPr>
            <w:r>
              <w:rPr>
                <w:rFonts w:ascii="Arial" w:hAnsi="Arial" w:cs="Arial"/>
                <w:color w:val="000000" w:themeColor="text1"/>
                <w:sz w:val="18"/>
                <w:szCs w:val="21"/>
              </w:rPr>
              <w:t>Group Taxation Manager, Wes</w:t>
            </w:r>
            <w:r w:rsidR="007F23DF" w:rsidRPr="005F55B9">
              <w:rPr>
                <w:rFonts w:ascii="Arial" w:hAnsi="Arial" w:cs="Arial"/>
                <w:color w:val="000000" w:themeColor="text1"/>
                <w:sz w:val="18"/>
                <w:szCs w:val="21"/>
              </w:rPr>
              <w:t>farmers</w:t>
            </w:r>
          </w:p>
        </w:tc>
      </w:tr>
      <w:tr w:rsidR="007F23DF" w:rsidRPr="003F4392" w14:paraId="23D41340" w14:textId="77777777" w:rsidTr="001E23F8">
        <w:trPr>
          <w:gridAfter w:val="1"/>
          <w:wAfter w:w="3134" w:type="dxa"/>
          <w:cantSplit/>
        </w:trPr>
        <w:tc>
          <w:tcPr>
            <w:tcW w:w="2523" w:type="dxa"/>
            <w:tcBorders>
              <w:top w:val="single" w:sz="4" w:space="0" w:color="C0C0C0"/>
              <w:bottom w:val="single" w:sz="4" w:space="0" w:color="C0C0C0"/>
            </w:tcBorders>
            <w:vAlign w:val="center"/>
          </w:tcPr>
          <w:p w14:paraId="0FBC0208"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Steve Ford</w:t>
            </w:r>
          </w:p>
        </w:tc>
        <w:tc>
          <w:tcPr>
            <w:tcW w:w="5176" w:type="dxa"/>
            <w:tcBorders>
              <w:top w:val="single" w:sz="4" w:space="0" w:color="C0C0C0"/>
              <w:bottom w:val="single" w:sz="4" w:space="0" w:color="C0C0C0"/>
            </w:tcBorders>
            <w:vAlign w:val="center"/>
          </w:tcPr>
          <w:p w14:paraId="3AA695F8"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Tax Partner, PwC</w:t>
            </w:r>
          </w:p>
        </w:tc>
      </w:tr>
      <w:tr w:rsidR="007F23DF" w:rsidRPr="003F4392" w14:paraId="60CFBC6A" w14:textId="77777777" w:rsidTr="001E23F8">
        <w:trPr>
          <w:gridAfter w:val="1"/>
          <w:wAfter w:w="3134" w:type="dxa"/>
          <w:cantSplit/>
        </w:trPr>
        <w:tc>
          <w:tcPr>
            <w:tcW w:w="2523" w:type="dxa"/>
            <w:tcBorders>
              <w:top w:val="single" w:sz="4" w:space="0" w:color="C0C0C0"/>
              <w:bottom w:val="single" w:sz="4" w:space="0" w:color="C0C0C0"/>
            </w:tcBorders>
            <w:vAlign w:val="center"/>
          </w:tcPr>
          <w:p w14:paraId="19F35505"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Brett Freudenberg</w:t>
            </w:r>
          </w:p>
        </w:tc>
        <w:tc>
          <w:tcPr>
            <w:tcW w:w="5176" w:type="dxa"/>
            <w:tcBorders>
              <w:top w:val="single" w:sz="4" w:space="0" w:color="C0C0C0"/>
              <w:bottom w:val="single" w:sz="4" w:space="0" w:color="C0C0C0"/>
            </w:tcBorders>
            <w:vAlign w:val="center"/>
          </w:tcPr>
          <w:p w14:paraId="27116155"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Associate Professor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Taxation, Griffith University</w:t>
            </w:r>
          </w:p>
        </w:tc>
      </w:tr>
      <w:tr w:rsidR="007F23DF" w:rsidRPr="003F4392" w14:paraId="3696AF22" w14:textId="77777777" w:rsidTr="001E23F8">
        <w:trPr>
          <w:gridAfter w:val="1"/>
          <w:wAfter w:w="3134" w:type="dxa"/>
          <w:cantSplit/>
        </w:trPr>
        <w:tc>
          <w:tcPr>
            <w:tcW w:w="2523" w:type="dxa"/>
            <w:tcBorders>
              <w:top w:val="single" w:sz="4" w:space="0" w:color="C0C0C0"/>
              <w:bottom w:val="single" w:sz="4" w:space="0" w:color="C0C0C0"/>
            </w:tcBorders>
            <w:vAlign w:val="center"/>
          </w:tcPr>
          <w:p w14:paraId="1C7C13BD"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Tony Frost</w:t>
            </w:r>
          </w:p>
        </w:tc>
        <w:tc>
          <w:tcPr>
            <w:tcW w:w="5176" w:type="dxa"/>
            <w:tcBorders>
              <w:top w:val="single" w:sz="4" w:space="0" w:color="C0C0C0"/>
              <w:bottom w:val="single" w:sz="4" w:space="0" w:color="C0C0C0"/>
            </w:tcBorders>
            <w:vAlign w:val="center"/>
          </w:tcPr>
          <w:p w14:paraId="5F0DFC58"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Managing Director, Greenwoods &amp; Herbert Smith Freehills</w:t>
            </w:r>
          </w:p>
        </w:tc>
      </w:tr>
      <w:tr w:rsidR="007F23DF" w:rsidRPr="003F4392" w14:paraId="1486C52E" w14:textId="77777777" w:rsidTr="001E23F8">
        <w:trPr>
          <w:gridAfter w:val="1"/>
          <w:wAfter w:w="3134" w:type="dxa"/>
          <w:cantSplit/>
        </w:trPr>
        <w:tc>
          <w:tcPr>
            <w:tcW w:w="2523" w:type="dxa"/>
            <w:tcBorders>
              <w:top w:val="single" w:sz="4" w:space="0" w:color="C0C0C0"/>
              <w:bottom w:val="single" w:sz="4" w:space="0" w:color="C0C0C0"/>
            </w:tcBorders>
            <w:vAlign w:val="center"/>
          </w:tcPr>
          <w:p w14:paraId="4DC98C29"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Mark Goldsmith</w:t>
            </w:r>
          </w:p>
        </w:tc>
        <w:tc>
          <w:tcPr>
            <w:tcW w:w="5176" w:type="dxa"/>
            <w:tcBorders>
              <w:top w:val="single" w:sz="4" w:space="0" w:color="C0C0C0"/>
              <w:bottom w:val="single" w:sz="4" w:space="0" w:color="C0C0C0"/>
            </w:tcBorders>
            <w:vAlign w:val="center"/>
          </w:tcPr>
          <w:p w14:paraId="4812CE72"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Deloitte</w:t>
            </w:r>
          </w:p>
        </w:tc>
      </w:tr>
      <w:tr w:rsidR="007F23DF" w:rsidRPr="003F4392" w14:paraId="24308DAB" w14:textId="77777777" w:rsidTr="001E23F8">
        <w:trPr>
          <w:gridAfter w:val="1"/>
          <w:wAfter w:w="3134" w:type="dxa"/>
          <w:cantSplit/>
        </w:trPr>
        <w:tc>
          <w:tcPr>
            <w:tcW w:w="2523" w:type="dxa"/>
            <w:tcBorders>
              <w:top w:val="single" w:sz="4" w:space="0" w:color="C0C0C0"/>
              <w:bottom w:val="single" w:sz="4" w:space="0" w:color="C0C0C0"/>
            </w:tcBorders>
            <w:vAlign w:val="center"/>
          </w:tcPr>
          <w:p w14:paraId="1147406B"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Heather Gray</w:t>
            </w:r>
          </w:p>
        </w:tc>
        <w:tc>
          <w:tcPr>
            <w:tcW w:w="5176" w:type="dxa"/>
            <w:tcBorders>
              <w:top w:val="single" w:sz="4" w:space="0" w:color="C0C0C0"/>
              <w:bottom w:val="single" w:sz="4" w:space="0" w:color="C0C0C0"/>
            </w:tcBorders>
            <w:vAlign w:val="center"/>
          </w:tcPr>
          <w:p w14:paraId="757F0004"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Hall &amp; Wilcox Lawyers</w:t>
            </w:r>
          </w:p>
        </w:tc>
      </w:tr>
      <w:tr w:rsidR="007F23DF" w:rsidRPr="003F4392" w14:paraId="6737C554" w14:textId="77777777" w:rsidTr="001E23F8">
        <w:trPr>
          <w:gridAfter w:val="1"/>
          <w:wAfter w:w="3134" w:type="dxa"/>
          <w:cantSplit/>
        </w:trPr>
        <w:tc>
          <w:tcPr>
            <w:tcW w:w="2523" w:type="dxa"/>
            <w:tcBorders>
              <w:top w:val="single" w:sz="4" w:space="0" w:color="C0C0C0"/>
              <w:bottom w:val="single" w:sz="4" w:space="0" w:color="C0C0C0"/>
            </w:tcBorders>
            <w:vAlign w:val="center"/>
          </w:tcPr>
          <w:p w14:paraId="75B7A878"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Kevin Griffiths</w:t>
            </w:r>
          </w:p>
        </w:tc>
        <w:tc>
          <w:tcPr>
            <w:tcW w:w="5176" w:type="dxa"/>
            <w:tcBorders>
              <w:top w:val="single" w:sz="4" w:space="0" w:color="C0C0C0"/>
              <w:bottom w:val="single" w:sz="4" w:space="0" w:color="C0C0C0"/>
            </w:tcBorders>
            <w:vAlign w:val="center"/>
          </w:tcPr>
          <w:p w14:paraId="21C6EB26" w14:textId="1DDFCAE4" w:rsidR="007F23DF" w:rsidRPr="005F55B9" w:rsidRDefault="007F23DF" w:rsidP="003935FF">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Partner, </w:t>
            </w:r>
            <w:r w:rsidR="00C71155" w:rsidRPr="005F55B9">
              <w:rPr>
                <w:rFonts w:ascii="Arial" w:hAnsi="Arial" w:cs="Arial"/>
                <w:color w:val="000000" w:themeColor="text1"/>
                <w:sz w:val="18"/>
                <w:szCs w:val="21"/>
              </w:rPr>
              <w:t>E</w:t>
            </w:r>
            <w:r w:rsidR="003935FF">
              <w:rPr>
                <w:rFonts w:ascii="Arial" w:hAnsi="Arial" w:cs="Arial"/>
                <w:color w:val="000000" w:themeColor="text1"/>
                <w:sz w:val="18"/>
                <w:szCs w:val="21"/>
              </w:rPr>
              <w:t>Y</w:t>
            </w:r>
          </w:p>
        </w:tc>
      </w:tr>
      <w:tr w:rsidR="007F23DF" w:rsidRPr="003F4392" w14:paraId="4120B3D8" w14:textId="77777777" w:rsidTr="001E23F8">
        <w:trPr>
          <w:gridAfter w:val="1"/>
          <w:wAfter w:w="3134" w:type="dxa"/>
          <w:cantSplit/>
        </w:trPr>
        <w:tc>
          <w:tcPr>
            <w:tcW w:w="2523" w:type="dxa"/>
            <w:tcBorders>
              <w:top w:val="single" w:sz="4" w:space="0" w:color="C0C0C0"/>
              <w:bottom w:val="single" w:sz="4" w:space="0" w:color="C0C0C0"/>
            </w:tcBorders>
            <w:vAlign w:val="center"/>
          </w:tcPr>
          <w:p w14:paraId="619A0E04"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Tony Greco</w:t>
            </w:r>
          </w:p>
        </w:tc>
        <w:tc>
          <w:tcPr>
            <w:tcW w:w="5176" w:type="dxa"/>
            <w:tcBorders>
              <w:top w:val="single" w:sz="4" w:space="0" w:color="C0C0C0"/>
              <w:bottom w:val="single" w:sz="4" w:space="0" w:color="C0C0C0"/>
            </w:tcBorders>
            <w:vAlign w:val="center"/>
          </w:tcPr>
          <w:p w14:paraId="6E189BDF"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Senior Tax Adviser, Institute of Public Accountants</w:t>
            </w:r>
          </w:p>
        </w:tc>
      </w:tr>
      <w:tr w:rsidR="007F23DF" w:rsidRPr="003F4392" w14:paraId="244A3571" w14:textId="77777777" w:rsidTr="001E23F8">
        <w:trPr>
          <w:gridAfter w:val="1"/>
          <w:wAfter w:w="3134" w:type="dxa"/>
          <w:cantSplit/>
        </w:trPr>
        <w:tc>
          <w:tcPr>
            <w:tcW w:w="2523" w:type="dxa"/>
            <w:tcBorders>
              <w:top w:val="single" w:sz="4" w:space="0" w:color="C0C0C0"/>
              <w:bottom w:val="single" w:sz="4" w:space="0" w:color="C0C0C0"/>
            </w:tcBorders>
            <w:vAlign w:val="center"/>
          </w:tcPr>
          <w:p w14:paraId="1EA04CA6"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Matt Hayes</w:t>
            </w:r>
          </w:p>
        </w:tc>
        <w:tc>
          <w:tcPr>
            <w:tcW w:w="5176" w:type="dxa"/>
            <w:tcBorders>
              <w:top w:val="single" w:sz="4" w:space="0" w:color="C0C0C0"/>
              <w:bottom w:val="single" w:sz="4" w:space="0" w:color="C0C0C0"/>
            </w:tcBorders>
            <w:vAlign w:val="center"/>
          </w:tcPr>
          <w:p w14:paraId="06A9345B"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Director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Tax, KPMG</w:t>
            </w:r>
          </w:p>
        </w:tc>
      </w:tr>
      <w:tr w:rsidR="007F23DF" w:rsidRPr="003F4392" w14:paraId="54011A7D" w14:textId="77777777" w:rsidTr="001E23F8">
        <w:trPr>
          <w:gridAfter w:val="1"/>
          <w:wAfter w:w="3134" w:type="dxa"/>
          <w:cantSplit/>
        </w:trPr>
        <w:tc>
          <w:tcPr>
            <w:tcW w:w="2523" w:type="dxa"/>
            <w:tcBorders>
              <w:top w:val="single" w:sz="4" w:space="0" w:color="C0C0C0"/>
              <w:bottom w:val="single" w:sz="4" w:space="0" w:color="C0C0C0"/>
            </w:tcBorders>
            <w:vAlign w:val="center"/>
          </w:tcPr>
          <w:p w14:paraId="4DF0F43C"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Stephen Healey</w:t>
            </w:r>
          </w:p>
        </w:tc>
        <w:tc>
          <w:tcPr>
            <w:tcW w:w="5176" w:type="dxa"/>
            <w:tcBorders>
              <w:top w:val="single" w:sz="4" w:space="0" w:color="C0C0C0"/>
              <w:bottom w:val="single" w:sz="4" w:space="0" w:color="C0C0C0"/>
            </w:tcBorders>
            <w:vAlign w:val="center"/>
          </w:tcPr>
          <w:p w14:paraId="2FD686E0"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Grant Thornton</w:t>
            </w:r>
          </w:p>
        </w:tc>
      </w:tr>
      <w:tr w:rsidR="007F23DF" w:rsidRPr="003F4392" w14:paraId="6A4C051E" w14:textId="77777777" w:rsidTr="001E23F8">
        <w:trPr>
          <w:gridAfter w:val="1"/>
          <w:wAfter w:w="3134" w:type="dxa"/>
          <w:cantSplit/>
        </w:trPr>
        <w:tc>
          <w:tcPr>
            <w:tcW w:w="2523" w:type="dxa"/>
            <w:tcBorders>
              <w:top w:val="single" w:sz="4" w:space="0" w:color="C0C0C0"/>
              <w:bottom w:val="single" w:sz="4" w:space="0" w:color="C0C0C0"/>
            </w:tcBorders>
            <w:vAlign w:val="center"/>
          </w:tcPr>
          <w:p w14:paraId="49620274"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Paul Hooper</w:t>
            </w:r>
          </w:p>
        </w:tc>
        <w:tc>
          <w:tcPr>
            <w:tcW w:w="5176" w:type="dxa"/>
            <w:tcBorders>
              <w:top w:val="single" w:sz="4" w:space="0" w:color="C0C0C0"/>
              <w:bottom w:val="single" w:sz="4" w:space="0" w:color="C0C0C0"/>
            </w:tcBorders>
            <w:vAlign w:val="center"/>
          </w:tcPr>
          <w:p w14:paraId="5004FC33"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Group Head of Tax, Lend Lease</w:t>
            </w:r>
          </w:p>
        </w:tc>
      </w:tr>
      <w:tr w:rsidR="007F23DF" w:rsidRPr="003F4392" w14:paraId="5E5EF13E" w14:textId="77777777" w:rsidTr="001E23F8">
        <w:trPr>
          <w:gridAfter w:val="1"/>
          <w:wAfter w:w="3134" w:type="dxa"/>
          <w:cantSplit/>
        </w:trPr>
        <w:tc>
          <w:tcPr>
            <w:tcW w:w="2523" w:type="dxa"/>
            <w:tcBorders>
              <w:top w:val="single" w:sz="4" w:space="0" w:color="C0C0C0"/>
              <w:bottom w:val="single" w:sz="4" w:space="0" w:color="C0C0C0"/>
            </w:tcBorders>
            <w:vAlign w:val="center"/>
          </w:tcPr>
          <w:p w14:paraId="016D52E1" w14:textId="7777777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Nick Houseman</w:t>
            </w:r>
          </w:p>
        </w:tc>
        <w:tc>
          <w:tcPr>
            <w:tcW w:w="5176" w:type="dxa"/>
            <w:tcBorders>
              <w:top w:val="single" w:sz="4" w:space="0" w:color="C0C0C0"/>
              <w:bottom w:val="single" w:sz="4" w:space="0" w:color="C0C0C0"/>
            </w:tcBorders>
            <w:vAlign w:val="center"/>
          </w:tcPr>
          <w:p w14:paraId="5A112255" w14:textId="77777777" w:rsidR="007F23DF" w:rsidRPr="005F55B9" w:rsidRDefault="007F23DF"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PwC</w:t>
            </w:r>
          </w:p>
        </w:tc>
      </w:tr>
      <w:tr w:rsidR="007F23DF" w:rsidRPr="003F4392" w14:paraId="60EB29F5" w14:textId="77777777" w:rsidTr="001E23F8">
        <w:trPr>
          <w:gridAfter w:val="1"/>
          <w:wAfter w:w="3134" w:type="dxa"/>
          <w:cantSplit/>
        </w:trPr>
        <w:tc>
          <w:tcPr>
            <w:tcW w:w="2523" w:type="dxa"/>
            <w:tcBorders>
              <w:top w:val="single" w:sz="4" w:space="0" w:color="C0C0C0"/>
              <w:bottom w:val="single" w:sz="4" w:space="0" w:color="C0C0C0"/>
            </w:tcBorders>
            <w:vAlign w:val="center"/>
          </w:tcPr>
          <w:p w14:paraId="7B59BF12" w14:textId="77777777"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Trevor Hughes</w:t>
            </w:r>
          </w:p>
        </w:tc>
        <w:tc>
          <w:tcPr>
            <w:tcW w:w="5176" w:type="dxa"/>
            <w:tcBorders>
              <w:top w:val="single" w:sz="4" w:space="0" w:color="C0C0C0"/>
              <w:bottom w:val="single" w:sz="4" w:space="0" w:color="C0C0C0"/>
            </w:tcBorders>
            <w:vAlign w:val="center"/>
          </w:tcPr>
          <w:p w14:paraId="3D0416CA" w14:textId="2D77549C" w:rsidR="007F23DF" w:rsidRPr="005F55B9" w:rsidRDefault="007F23DF" w:rsidP="003935FF">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Partner, </w:t>
            </w:r>
            <w:r w:rsidR="00C31D3D" w:rsidRPr="005F55B9">
              <w:rPr>
                <w:rFonts w:ascii="Arial" w:hAnsi="Arial" w:cs="Arial"/>
                <w:color w:val="000000" w:themeColor="text1"/>
                <w:sz w:val="18"/>
                <w:szCs w:val="21"/>
              </w:rPr>
              <w:t>E</w:t>
            </w:r>
            <w:r w:rsidR="003935FF">
              <w:rPr>
                <w:rFonts w:ascii="Arial" w:hAnsi="Arial" w:cs="Arial"/>
                <w:color w:val="000000" w:themeColor="text1"/>
                <w:sz w:val="18"/>
                <w:szCs w:val="21"/>
              </w:rPr>
              <w:t>Y</w:t>
            </w:r>
          </w:p>
        </w:tc>
      </w:tr>
      <w:tr w:rsidR="007F23DF" w:rsidRPr="003F4392" w14:paraId="5C41982F" w14:textId="77777777" w:rsidTr="001E23F8">
        <w:trPr>
          <w:gridAfter w:val="1"/>
          <w:wAfter w:w="3134" w:type="dxa"/>
          <w:cantSplit/>
        </w:trPr>
        <w:tc>
          <w:tcPr>
            <w:tcW w:w="2523" w:type="dxa"/>
            <w:tcBorders>
              <w:top w:val="single" w:sz="4" w:space="0" w:color="C0C0C0"/>
              <w:bottom w:val="single" w:sz="4" w:space="0" w:color="C0C0C0"/>
            </w:tcBorders>
            <w:vAlign w:val="center"/>
          </w:tcPr>
          <w:p w14:paraId="38B58F65" w14:textId="77777777"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Peter Janetzki</w:t>
            </w:r>
          </w:p>
        </w:tc>
        <w:tc>
          <w:tcPr>
            <w:tcW w:w="5176" w:type="dxa"/>
            <w:tcBorders>
              <w:top w:val="single" w:sz="4" w:space="0" w:color="C0C0C0"/>
              <w:bottom w:val="single" w:sz="4" w:space="0" w:color="C0C0C0"/>
            </w:tcBorders>
            <w:vAlign w:val="center"/>
          </w:tcPr>
          <w:p w14:paraId="284AE50B" w14:textId="09D15414" w:rsidR="007F23DF" w:rsidRPr="005F55B9" w:rsidRDefault="007F23DF" w:rsidP="003935FF">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 xml:space="preserve">Partner, </w:t>
            </w:r>
            <w:r w:rsidR="00C31D3D" w:rsidRPr="005F55B9">
              <w:rPr>
                <w:rFonts w:ascii="Arial" w:hAnsi="Arial" w:cs="Arial"/>
                <w:color w:val="000000" w:themeColor="text1"/>
                <w:sz w:val="18"/>
                <w:szCs w:val="20"/>
              </w:rPr>
              <w:t>E</w:t>
            </w:r>
            <w:r w:rsidR="003935FF">
              <w:rPr>
                <w:rFonts w:ascii="Arial" w:hAnsi="Arial" w:cs="Arial"/>
                <w:color w:val="000000" w:themeColor="text1"/>
                <w:sz w:val="18"/>
                <w:szCs w:val="20"/>
              </w:rPr>
              <w:t>Y</w:t>
            </w:r>
          </w:p>
        </w:tc>
      </w:tr>
      <w:tr w:rsidR="007F23DF" w:rsidRPr="003F4392" w14:paraId="00EBCD13" w14:textId="77777777" w:rsidTr="001E23F8">
        <w:trPr>
          <w:gridAfter w:val="1"/>
          <w:wAfter w:w="3134" w:type="dxa"/>
          <w:cantSplit/>
        </w:trPr>
        <w:tc>
          <w:tcPr>
            <w:tcW w:w="2523" w:type="dxa"/>
            <w:tcBorders>
              <w:top w:val="single" w:sz="4" w:space="0" w:color="C0C0C0"/>
              <w:bottom w:val="single" w:sz="4" w:space="0" w:color="C0C0C0"/>
            </w:tcBorders>
            <w:vAlign w:val="center"/>
          </w:tcPr>
          <w:p w14:paraId="5B781DF6" w14:textId="77777777"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Anthony Klein</w:t>
            </w:r>
          </w:p>
        </w:tc>
        <w:tc>
          <w:tcPr>
            <w:tcW w:w="5176" w:type="dxa"/>
            <w:tcBorders>
              <w:top w:val="single" w:sz="4" w:space="0" w:color="C0C0C0"/>
              <w:bottom w:val="single" w:sz="4" w:space="0" w:color="C0C0C0"/>
            </w:tcBorders>
            <w:vAlign w:val="center"/>
          </w:tcPr>
          <w:p w14:paraId="2A224CDF" w14:textId="77777777" w:rsidR="007F23DF" w:rsidRPr="005F55B9" w:rsidRDefault="007F23DF"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7F23DF" w:rsidRPr="003F4392" w14:paraId="476E45CB" w14:textId="77777777" w:rsidTr="001E23F8">
        <w:trPr>
          <w:gridAfter w:val="1"/>
          <w:wAfter w:w="3134" w:type="dxa"/>
          <w:cantSplit/>
        </w:trPr>
        <w:tc>
          <w:tcPr>
            <w:tcW w:w="2523" w:type="dxa"/>
            <w:tcBorders>
              <w:top w:val="single" w:sz="4" w:space="0" w:color="C0C0C0"/>
              <w:bottom w:val="single" w:sz="4" w:space="0" w:color="C0C0C0"/>
            </w:tcBorders>
            <w:vAlign w:val="center"/>
          </w:tcPr>
          <w:p w14:paraId="7126FF02" w14:textId="77777777" w:rsidR="007F23DF" w:rsidRPr="00550DE4" w:rsidRDefault="007F23DF" w:rsidP="007F23DF">
            <w:pPr>
              <w:spacing w:after="0"/>
              <w:rPr>
                <w:rFonts w:ascii="Arial" w:hAnsi="Arial" w:cs="Arial"/>
                <w:color w:val="000000" w:themeColor="text1"/>
                <w:spacing w:val="-2"/>
                <w:sz w:val="18"/>
                <w:szCs w:val="20"/>
              </w:rPr>
            </w:pPr>
            <w:r w:rsidRPr="00550DE4">
              <w:rPr>
                <w:rFonts w:ascii="Arial" w:hAnsi="Arial" w:cs="Arial"/>
                <w:color w:val="000000" w:themeColor="text1"/>
                <w:sz w:val="18"/>
                <w:szCs w:val="20"/>
              </w:rPr>
              <w:lastRenderedPageBreak/>
              <w:t>Michael Lawry</w:t>
            </w:r>
          </w:p>
        </w:tc>
        <w:tc>
          <w:tcPr>
            <w:tcW w:w="5176" w:type="dxa"/>
            <w:tcBorders>
              <w:top w:val="single" w:sz="4" w:space="0" w:color="C0C0C0"/>
              <w:bottom w:val="single" w:sz="4" w:space="0" w:color="C0C0C0"/>
            </w:tcBorders>
            <w:vAlign w:val="center"/>
          </w:tcPr>
          <w:p w14:paraId="0011D6E9" w14:textId="71EF9F14" w:rsidR="007F23DF" w:rsidRPr="005F55B9" w:rsidRDefault="007F23DF" w:rsidP="009664C4">
            <w:pPr>
              <w:spacing w:after="0"/>
              <w:jc w:val="left"/>
              <w:rPr>
                <w:rFonts w:ascii="Arial" w:hAnsi="Arial" w:cs="Arial"/>
                <w:color w:val="000000" w:themeColor="text1"/>
                <w:sz w:val="18"/>
                <w:szCs w:val="20"/>
              </w:rPr>
            </w:pPr>
            <w:r w:rsidRPr="00550DE4">
              <w:rPr>
                <w:rFonts w:ascii="Arial" w:hAnsi="Arial" w:cs="Arial"/>
                <w:color w:val="000000" w:themeColor="text1"/>
                <w:sz w:val="18"/>
                <w:szCs w:val="20"/>
              </w:rPr>
              <w:t>Taxation Manager, Santos</w:t>
            </w:r>
            <w:r w:rsidR="003935FF" w:rsidRPr="00550DE4">
              <w:rPr>
                <w:rFonts w:ascii="Arial" w:hAnsi="Arial" w:cs="Arial"/>
                <w:color w:val="000000" w:themeColor="text1"/>
                <w:sz w:val="18"/>
                <w:szCs w:val="20"/>
              </w:rPr>
              <w:t xml:space="preserve"> </w:t>
            </w:r>
            <w:r w:rsidR="00550DE4" w:rsidRPr="00550DE4">
              <w:rPr>
                <w:rFonts w:ascii="Arial" w:hAnsi="Arial" w:cs="Arial"/>
                <w:color w:val="000000" w:themeColor="text1"/>
                <w:sz w:val="18"/>
                <w:szCs w:val="20"/>
              </w:rPr>
              <w:t>(retired as at 30 June 2017)</w:t>
            </w:r>
          </w:p>
        </w:tc>
      </w:tr>
      <w:tr w:rsidR="007F23DF" w:rsidRPr="003F4392" w14:paraId="00100C53" w14:textId="77777777" w:rsidTr="001E23F8">
        <w:trPr>
          <w:gridAfter w:val="1"/>
          <w:wAfter w:w="3134" w:type="dxa"/>
          <w:cantSplit/>
        </w:trPr>
        <w:tc>
          <w:tcPr>
            <w:tcW w:w="2523" w:type="dxa"/>
            <w:tcBorders>
              <w:top w:val="single" w:sz="4" w:space="0" w:color="C0C0C0"/>
              <w:bottom w:val="single" w:sz="4" w:space="0" w:color="C0C0C0"/>
            </w:tcBorders>
            <w:vAlign w:val="center"/>
          </w:tcPr>
          <w:p w14:paraId="6C784979" w14:textId="77777777" w:rsidR="007F23DF" w:rsidRPr="005F55B9" w:rsidRDefault="007F23DF" w:rsidP="009741EF">
            <w:pPr>
              <w:spacing w:after="0"/>
              <w:rPr>
                <w:rFonts w:ascii="Arial" w:hAnsi="Arial" w:cs="Arial"/>
                <w:color w:val="000000" w:themeColor="text1"/>
                <w:spacing w:val="-2"/>
                <w:sz w:val="18"/>
                <w:szCs w:val="20"/>
              </w:rPr>
            </w:pPr>
            <w:r w:rsidRPr="005F55B9">
              <w:rPr>
                <w:rFonts w:ascii="Arial" w:hAnsi="Arial" w:cs="Arial"/>
                <w:color w:val="000000" w:themeColor="text1"/>
                <w:sz w:val="18"/>
                <w:szCs w:val="20"/>
              </w:rPr>
              <w:t>Jasmine Leonard</w:t>
            </w:r>
          </w:p>
        </w:tc>
        <w:tc>
          <w:tcPr>
            <w:tcW w:w="5176" w:type="dxa"/>
            <w:tcBorders>
              <w:top w:val="single" w:sz="4" w:space="0" w:color="C0C0C0"/>
              <w:bottom w:val="single" w:sz="4" w:space="0" w:color="C0C0C0"/>
            </w:tcBorders>
            <w:vAlign w:val="center"/>
          </w:tcPr>
          <w:p w14:paraId="5DA78E6E" w14:textId="77777777" w:rsidR="007F23DF" w:rsidRPr="005F55B9" w:rsidRDefault="007F23DF"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Principal Advisor</w:t>
            </w:r>
            <w:r w:rsidR="000B1CD9">
              <w:rPr>
                <w:rFonts w:ascii="Arial" w:hAnsi="Arial" w:cs="Arial"/>
                <w:color w:val="000000" w:themeColor="text1"/>
                <w:sz w:val="18"/>
                <w:szCs w:val="20"/>
              </w:rPr>
              <w:t xml:space="preserve"> — </w:t>
            </w:r>
            <w:r w:rsidRPr="005F55B9">
              <w:rPr>
                <w:rFonts w:ascii="Arial" w:hAnsi="Arial" w:cs="Arial"/>
                <w:color w:val="000000" w:themeColor="text1"/>
                <w:sz w:val="18"/>
                <w:szCs w:val="20"/>
              </w:rPr>
              <w:t>Tax Advisory, Rio Tinto</w:t>
            </w:r>
          </w:p>
        </w:tc>
      </w:tr>
      <w:tr w:rsidR="007F23DF" w:rsidRPr="003F4392" w14:paraId="540C0442" w14:textId="77777777" w:rsidTr="001E23F8">
        <w:trPr>
          <w:gridAfter w:val="1"/>
          <w:wAfter w:w="3134" w:type="dxa"/>
          <w:cantSplit/>
        </w:trPr>
        <w:tc>
          <w:tcPr>
            <w:tcW w:w="2523" w:type="dxa"/>
            <w:tcBorders>
              <w:top w:val="single" w:sz="4" w:space="0" w:color="C0C0C0"/>
              <w:bottom w:val="single" w:sz="4" w:space="0" w:color="C0C0C0"/>
            </w:tcBorders>
            <w:vAlign w:val="center"/>
          </w:tcPr>
          <w:p w14:paraId="02B57105" w14:textId="77777777"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Adam Levin</w:t>
            </w:r>
          </w:p>
        </w:tc>
        <w:tc>
          <w:tcPr>
            <w:tcW w:w="5176" w:type="dxa"/>
            <w:tcBorders>
              <w:top w:val="single" w:sz="4" w:space="0" w:color="C0C0C0"/>
              <w:bottom w:val="single" w:sz="4" w:space="0" w:color="C0C0C0"/>
            </w:tcBorders>
            <w:vAlign w:val="center"/>
          </w:tcPr>
          <w:p w14:paraId="05BD8E62" w14:textId="77777777" w:rsidR="007F23DF" w:rsidRPr="005F55B9" w:rsidRDefault="007F23DF"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Jackson McDonald Lawyers</w:t>
            </w:r>
          </w:p>
        </w:tc>
      </w:tr>
      <w:tr w:rsidR="007F23DF" w:rsidRPr="003F4392" w14:paraId="1CB9C34A" w14:textId="77777777" w:rsidTr="001E23F8">
        <w:trPr>
          <w:gridAfter w:val="1"/>
          <w:wAfter w:w="3134" w:type="dxa"/>
          <w:cantSplit/>
        </w:trPr>
        <w:tc>
          <w:tcPr>
            <w:tcW w:w="2523" w:type="dxa"/>
            <w:tcBorders>
              <w:top w:val="single" w:sz="4" w:space="0" w:color="C0C0C0"/>
              <w:bottom w:val="single" w:sz="4" w:space="0" w:color="C0C0C0"/>
            </w:tcBorders>
            <w:vAlign w:val="center"/>
          </w:tcPr>
          <w:p w14:paraId="6C0C4AA2" w14:textId="77777777"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Michael Longes</w:t>
            </w:r>
          </w:p>
        </w:tc>
        <w:tc>
          <w:tcPr>
            <w:tcW w:w="5176" w:type="dxa"/>
            <w:tcBorders>
              <w:top w:val="single" w:sz="4" w:space="0" w:color="C0C0C0"/>
              <w:bottom w:val="single" w:sz="4" w:space="0" w:color="C0C0C0"/>
            </w:tcBorders>
            <w:vAlign w:val="center"/>
          </w:tcPr>
          <w:p w14:paraId="2E981DBE" w14:textId="77777777" w:rsidR="007F23DF" w:rsidRPr="005F55B9" w:rsidRDefault="007F23DF"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Head of Tax, Sunsuper Pty Ltd</w:t>
            </w:r>
          </w:p>
        </w:tc>
      </w:tr>
      <w:tr w:rsidR="00CE7B6F" w:rsidRPr="003F4392" w14:paraId="72F36C68" w14:textId="77777777" w:rsidTr="001E23F8">
        <w:trPr>
          <w:gridAfter w:val="1"/>
          <w:wAfter w:w="3134" w:type="dxa"/>
          <w:cantSplit/>
        </w:trPr>
        <w:tc>
          <w:tcPr>
            <w:tcW w:w="2523" w:type="dxa"/>
            <w:tcBorders>
              <w:top w:val="single" w:sz="4" w:space="0" w:color="C0C0C0"/>
              <w:bottom w:val="single" w:sz="4" w:space="0" w:color="C0C0C0"/>
            </w:tcBorders>
            <w:vAlign w:val="center"/>
          </w:tcPr>
          <w:p w14:paraId="1D85A961" w14:textId="77777777" w:rsidR="00CE7B6F" w:rsidRPr="005F55B9" w:rsidRDefault="00CE7B6F" w:rsidP="009741EF">
            <w:pPr>
              <w:spacing w:after="0"/>
              <w:rPr>
                <w:rFonts w:ascii="Arial" w:hAnsi="Arial" w:cs="Arial"/>
                <w:color w:val="000000" w:themeColor="text1"/>
                <w:sz w:val="18"/>
                <w:szCs w:val="20"/>
              </w:rPr>
            </w:pPr>
            <w:r>
              <w:rPr>
                <w:rFonts w:ascii="Arial" w:hAnsi="Arial" w:cs="Arial"/>
                <w:color w:val="000000" w:themeColor="text1"/>
                <w:sz w:val="18"/>
                <w:szCs w:val="20"/>
              </w:rPr>
              <w:t>Alia Lum</w:t>
            </w:r>
          </w:p>
        </w:tc>
        <w:tc>
          <w:tcPr>
            <w:tcW w:w="5176" w:type="dxa"/>
            <w:tcBorders>
              <w:top w:val="single" w:sz="4" w:space="0" w:color="C0C0C0"/>
              <w:bottom w:val="single" w:sz="4" w:space="0" w:color="C0C0C0"/>
            </w:tcBorders>
            <w:vAlign w:val="center"/>
          </w:tcPr>
          <w:p w14:paraId="2BBFAA42" w14:textId="77777777" w:rsidR="00CE7B6F" w:rsidRPr="005F55B9" w:rsidRDefault="00CE7B6F" w:rsidP="00512B39">
            <w:pPr>
              <w:spacing w:after="0"/>
              <w:jc w:val="left"/>
              <w:rPr>
                <w:rFonts w:ascii="Arial" w:hAnsi="Arial" w:cs="Arial"/>
                <w:color w:val="000000" w:themeColor="text1"/>
                <w:sz w:val="18"/>
                <w:szCs w:val="20"/>
              </w:rPr>
            </w:pPr>
            <w:r>
              <w:rPr>
                <w:rFonts w:ascii="Arial" w:hAnsi="Arial" w:cs="Arial"/>
                <w:color w:val="000000" w:themeColor="text1"/>
                <w:sz w:val="18"/>
                <w:szCs w:val="20"/>
              </w:rPr>
              <w:t>Partner, KPMG</w:t>
            </w:r>
          </w:p>
        </w:tc>
      </w:tr>
      <w:tr w:rsidR="007F23DF" w:rsidRPr="003F4392" w14:paraId="1FDABE1D" w14:textId="77777777" w:rsidTr="001E23F8">
        <w:trPr>
          <w:gridAfter w:val="1"/>
          <w:wAfter w:w="3134" w:type="dxa"/>
          <w:cantSplit/>
        </w:trPr>
        <w:tc>
          <w:tcPr>
            <w:tcW w:w="2523" w:type="dxa"/>
            <w:tcBorders>
              <w:top w:val="single" w:sz="4" w:space="0" w:color="C0C0C0"/>
              <w:bottom w:val="single" w:sz="4" w:space="0" w:color="C0C0C0"/>
            </w:tcBorders>
            <w:vAlign w:val="center"/>
          </w:tcPr>
          <w:p w14:paraId="7F92C817" w14:textId="77777777"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James Macky</w:t>
            </w:r>
          </w:p>
        </w:tc>
        <w:tc>
          <w:tcPr>
            <w:tcW w:w="5176" w:type="dxa"/>
            <w:tcBorders>
              <w:top w:val="single" w:sz="4" w:space="0" w:color="C0C0C0"/>
              <w:bottom w:val="single" w:sz="4" w:space="0" w:color="C0C0C0"/>
            </w:tcBorders>
            <w:vAlign w:val="center"/>
          </w:tcPr>
          <w:p w14:paraId="3D13135D" w14:textId="77777777" w:rsidR="007F23DF" w:rsidRPr="005F55B9" w:rsidRDefault="00CA589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National Leader, Tax Advisory Services</w:t>
            </w:r>
            <w:r w:rsidR="007F23DF" w:rsidRPr="005F55B9">
              <w:rPr>
                <w:rFonts w:ascii="Arial" w:hAnsi="Arial" w:cs="Arial"/>
                <w:color w:val="000000" w:themeColor="text1"/>
                <w:sz w:val="18"/>
                <w:szCs w:val="20"/>
              </w:rPr>
              <w:t>, KPMG</w:t>
            </w:r>
          </w:p>
        </w:tc>
      </w:tr>
      <w:tr w:rsidR="007F23DF" w:rsidRPr="003F4392" w14:paraId="34F81339" w14:textId="77777777" w:rsidTr="001E23F8">
        <w:trPr>
          <w:gridAfter w:val="1"/>
          <w:wAfter w:w="3134" w:type="dxa"/>
          <w:cantSplit/>
        </w:trPr>
        <w:tc>
          <w:tcPr>
            <w:tcW w:w="2523" w:type="dxa"/>
            <w:tcBorders>
              <w:top w:val="single" w:sz="4" w:space="0" w:color="C0C0C0"/>
              <w:bottom w:val="single" w:sz="4" w:space="0" w:color="C0C0C0"/>
            </w:tcBorders>
            <w:vAlign w:val="center"/>
          </w:tcPr>
          <w:p w14:paraId="25BC2485" w14:textId="77777777"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Larry Magid</w:t>
            </w:r>
          </w:p>
        </w:tc>
        <w:tc>
          <w:tcPr>
            <w:tcW w:w="5176" w:type="dxa"/>
            <w:tcBorders>
              <w:top w:val="single" w:sz="4" w:space="0" w:color="C0C0C0"/>
              <w:bottom w:val="single" w:sz="4" w:space="0" w:color="C0C0C0"/>
            </w:tcBorders>
            <w:vAlign w:val="center"/>
          </w:tcPr>
          <w:p w14:paraId="3DD1CED2" w14:textId="77777777" w:rsidR="007F23DF" w:rsidRPr="005F55B9" w:rsidRDefault="00AB5D3C" w:rsidP="00512B39">
            <w:pPr>
              <w:spacing w:after="0"/>
              <w:jc w:val="left"/>
              <w:rPr>
                <w:rFonts w:ascii="Arial" w:hAnsi="Arial" w:cs="Arial"/>
                <w:color w:val="000000" w:themeColor="text1"/>
                <w:sz w:val="18"/>
                <w:szCs w:val="20"/>
              </w:rPr>
            </w:pPr>
            <w:r>
              <w:rPr>
                <w:rFonts w:ascii="Arial" w:hAnsi="Arial" w:cs="Arial"/>
                <w:color w:val="000000" w:themeColor="text1"/>
                <w:sz w:val="18"/>
                <w:szCs w:val="20"/>
              </w:rPr>
              <w:t>Consultant</w:t>
            </w:r>
            <w:r w:rsidR="007F23DF" w:rsidRPr="005F55B9">
              <w:rPr>
                <w:rFonts w:ascii="Arial" w:hAnsi="Arial" w:cs="Arial"/>
                <w:color w:val="000000" w:themeColor="text1"/>
                <w:sz w:val="18"/>
                <w:szCs w:val="20"/>
              </w:rPr>
              <w:t>, Allens</w:t>
            </w:r>
          </w:p>
        </w:tc>
      </w:tr>
      <w:tr w:rsidR="007F23DF" w:rsidRPr="003F4392" w14:paraId="456763AC" w14:textId="77777777" w:rsidTr="001E23F8">
        <w:trPr>
          <w:gridAfter w:val="1"/>
          <w:wAfter w:w="3134" w:type="dxa"/>
          <w:cantSplit/>
        </w:trPr>
        <w:tc>
          <w:tcPr>
            <w:tcW w:w="2523" w:type="dxa"/>
            <w:tcBorders>
              <w:top w:val="single" w:sz="4" w:space="0" w:color="C0C0C0"/>
              <w:bottom w:val="single" w:sz="4" w:space="0" w:color="C0C0C0"/>
            </w:tcBorders>
            <w:vAlign w:val="center"/>
          </w:tcPr>
          <w:p w14:paraId="2C064FBE" w14:textId="77777777"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Anthea McKinnell</w:t>
            </w:r>
          </w:p>
        </w:tc>
        <w:tc>
          <w:tcPr>
            <w:tcW w:w="5176" w:type="dxa"/>
            <w:tcBorders>
              <w:top w:val="single" w:sz="4" w:space="0" w:color="C0C0C0"/>
              <w:bottom w:val="single" w:sz="4" w:space="0" w:color="C0C0C0"/>
            </w:tcBorders>
            <w:vAlign w:val="center"/>
          </w:tcPr>
          <w:p w14:paraId="092E044B" w14:textId="77777777" w:rsidR="007F23DF" w:rsidRPr="005F55B9" w:rsidRDefault="007F23DF"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Vice President Treasury &amp; Taxation, Woodside Energy Ltd</w:t>
            </w:r>
          </w:p>
        </w:tc>
      </w:tr>
      <w:tr w:rsidR="00415934" w:rsidRPr="003F4392" w14:paraId="7A31585F" w14:textId="77777777" w:rsidTr="001E23F8">
        <w:trPr>
          <w:gridAfter w:val="1"/>
          <w:wAfter w:w="3134" w:type="dxa"/>
          <w:cantSplit/>
        </w:trPr>
        <w:tc>
          <w:tcPr>
            <w:tcW w:w="2523" w:type="dxa"/>
            <w:tcBorders>
              <w:top w:val="single" w:sz="4" w:space="0" w:color="C0C0C0"/>
              <w:bottom w:val="single" w:sz="4" w:space="0" w:color="C0C0C0"/>
            </w:tcBorders>
            <w:vAlign w:val="center"/>
          </w:tcPr>
          <w:p w14:paraId="2A67A0B1"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Jane Michie</w:t>
            </w:r>
          </w:p>
        </w:tc>
        <w:tc>
          <w:tcPr>
            <w:tcW w:w="5176" w:type="dxa"/>
            <w:tcBorders>
              <w:top w:val="single" w:sz="4" w:space="0" w:color="C0C0C0"/>
              <w:bottom w:val="single" w:sz="4" w:space="0" w:color="C0C0C0"/>
            </w:tcBorders>
            <w:vAlign w:val="center"/>
          </w:tcPr>
          <w:p w14:paraId="648C6CA8"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Head of Group Tax, BHP Billiton</w:t>
            </w:r>
          </w:p>
        </w:tc>
      </w:tr>
      <w:tr w:rsidR="00415934" w:rsidRPr="003F4392" w14:paraId="79BF8C04" w14:textId="77777777" w:rsidTr="001E23F8">
        <w:trPr>
          <w:gridAfter w:val="1"/>
          <w:wAfter w:w="3134" w:type="dxa"/>
          <w:cantSplit/>
        </w:trPr>
        <w:tc>
          <w:tcPr>
            <w:tcW w:w="2523" w:type="dxa"/>
            <w:tcBorders>
              <w:top w:val="single" w:sz="4" w:space="0" w:color="C0C0C0"/>
              <w:bottom w:val="single" w:sz="4" w:space="0" w:color="C0C0C0"/>
            </w:tcBorders>
            <w:vAlign w:val="center"/>
          </w:tcPr>
          <w:p w14:paraId="52183191" w14:textId="77777777"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Mark Molesworth</w:t>
            </w:r>
          </w:p>
        </w:tc>
        <w:tc>
          <w:tcPr>
            <w:tcW w:w="5176" w:type="dxa"/>
            <w:tcBorders>
              <w:top w:val="single" w:sz="4" w:space="0" w:color="C0C0C0"/>
              <w:bottom w:val="single" w:sz="4" w:space="0" w:color="C0C0C0"/>
            </w:tcBorders>
            <w:vAlign w:val="center"/>
          </w:tcPr>
          <w:p w14:paraId="053267AA"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BDO</w:t>
            </w:r>
          </w:p>
        </w:tc>
      </w:tr>
      <w:tr w:rsidR="00415934" w:rsidRPr="003F4392" w14:paraId="15B9E398" w14:textId="77777777" w:rsidTr="001E23F8">
        <w:trPr>
          <w:gridAfter w:val="1"/>
          <w:wAfter w:w="3134" w:type="dxa"/>
          <w:cantSplit/>
        </w:trPr>
        <w:tc>
          <w:tcPr>
            <w:tcW w:w="2523" w:type="dxa"/>
            <w:tcBorders>
              <w:top w:val="single" w:sz="4" w:space="0" w:color="C0C0C0"/>
              <w:bottom w:val="single" w:sz="4" w:space="0" w:color="C0C0C0"/>
            </w:tcBorders>
            <w:vAlign w:val="center"/>
          </w:tcPr>
          <w:p w14:paraId="446B7C8D"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Katrina Parkyn</w:t>
            </w:r>
          </w:p>
        </w:tc>
        <w:tc>
          <w:tcPr>
            <w:tcW w:w="5176" w:type="dxa"/>
            <w:tcBorders>
              <w:top w:val="single" w:sz="4" w:space="0" w:color="C0C0C0"/>
              <w:bottom w:val="single" w:sz="4" w:space="0" w:color="C0C0C0"/>
            </w:tcBorders>
            <w:vAlign w:val="center"/>
          </w:tcPr>
          <w:p w14:paraId="6A95F3E1"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King &amp; Wood Mallesons</w:t>
            </w:r>
          </w:p>
        </w:tc>
      </w:tr>
      <w:tr w:rsidR="00415934" w:rsidRPr="003F4392" w14:paraId="4AD0244C" w14:textId="77777777" w:rsidTr="001E23F8">
        <w:trPr>
          <w:gridAfter w:val="1"/>
          <w:wAfter w:w="3134" w:type="dxa"/>
          <w:cantSplit/>
        </w:trPr>
        <w:tc>
          <w:tcPr>
            <w:tcW w:w="2523" w:type="dxa"/>
            <w:tcBorders>
              <w:top w:val="single" w:sz="4" w:space="0" w:color="C0C0C0"/>
              <w:bottom w:val="single" w:sz="4" w:space="0" w:color="C0C0C0"/>
            </w:tcBorders>
            <w:vAlign w:val="center"/>
          </w:tcPr>
          <w:p w14:paraId="175D046E" w14:textId="77777777"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Michael Perez</w:t>
            </w:r>
          </w:p>
        </w:tc>
        <w:tc>
          <w:tcPr>
            <w:tcW w:w="5176" w:type="dxa"/>
            <w:tcBorders>
              <w:top w:val="single" w:sz="4" w:space="0" w:color="C0C0C0"/>
              <w:bottom w:val="single" w:sz="4" w:space="0" w:color="C0C0C0"/>
            </w:tcBorders>
            <w:vAlign w:val="center"/>
          </w:tcPr>
          <w:p w14:paraId="667FAB01"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King &amp; Wood Mallesons</w:t>
            </w:r>
          </w:p>
        </w:tc>
      </w:tr>
      <w:tr w:rsidR="00415934" w:rsidRPr="003F4392" w14:paraId="6CBFC567" w14:textId="77777777" w:rsidTr="001E23F8">
        <w:trPr>
          <w:gridAfter w:val="1"/>
          <w:wAfter w:w="3134" w:type="dxa"/>
          <w:cantSplit/>
        </w:trPr>
        <w:tc>
          <w:tcPr>
            <w:tcW w:w="2523" w:type="dxa"/>
            <w:tcBorders>
              <w:top w:val="single" w:sz="4" w:space="0" w:color="C0C0C0"/>
              <w:bottom w:val="single" w:sz="4" w:space="0" w:color="C0C0C0"/>
            </w:tcBorders>
            <w:vAlign w:val="center"/>
          </w:tcPr>
          <w:p w14:paraId="2E0D56C5"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Dale Pinto</w:t>
            </w:r>
          </w:p>
        </w:tc>
        <w:tc>
          <w:tcPr>
            <w:tcW w:w="5176" w:type="dxa"/>
            <w:tcBorders>
              <w:top w:val="single" w:sz="4" w:space="0" w:color="C0C0C0"/>
              <w:bottom w:val="single" w:sz="4" w:space="0" w:color="C0C0C0"/>
            </w:tcBorders>
            <w:vAlign w:val="center"/>
          </w:tcPr>
          <w:p w14:paraId="50C69144"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Professor of Taxation Law, Curtin Law School, Curtin University</w:t>
            </w:r>
          </w:p>
        </w:tc>
      </w:tr>
      <w:tr w:rsidR="00415934" w:rsidRPr="003F4392" w14:paraId="6B0A3EB2" w14:textId="77777777" w:rsidTr="001E23F8">
        <w:trPr>
          <w:gridAfter w:val="1"/>
          <w:wAfter w:w="3134" w:type="dxa"/>
          <w:cantSplit/>
        </w:trPr>
        <w:tc>
          <w:tcPr>
            <w:tcW w:w="2523" w:type="dxa"/>
            <w:tcBorders>
              <w:top w:val="single" w:sz="4" w:space="0" w:color="C0C0C0"/>
              <w:bottom w:val="single" w:sz="4" w:space="0" w:color="C0C0C0"/>
            </w:tcBorders>
            <w:vAlign w:val="center"/>
          </w:tcPr>
          <w:p w14:paraId="1404E93F"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Anthony Portas</w:t>
            </w:r>
          </w:p>
        </w:tc>
        <w:tc>
          <w:tcPr>
            <w:tcW w:w="5176" w:type="dxa"/>
            <w:tcBorders>
              <w:top w:val="single" w:sz="4" w:space="0" w:color="C0C0C0"/>
              <w:bottom w:val="single" w:sz="4" w:space="0" w:color="C0C0C0"/>
            </w:tcBorders>
          </w:tcPr>
          <w:p w14:paraId="1B74CDDC" w14:textId="77777777" w:rsidR="00415934" w:rsidRPr="005F55B9" w:rsidRDefault="00AB5D3C"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Minter Ellison</w:t>
            </w:r>
          </w:p>
        </w:tc>
      </w:tr>
      <w:tr w:rsidR="00415934" w:rsidRPr="003F4392" w14:paraId="278678A3" w14:textId="77777777" w:rsidTr="001E23F8">
        <w:trPr>
          <w:gridAfter w:val="1"/>
          <w:wAfter w:w="3134" w:type="dxa"/>
          <w:cantSplit/>
        </w:trPr>
        <w:tc>
          <w:tcPr>
            <w:tcW w:w="2523" w:type="dxa"/>
            <w:tcBorders>
              <w:top w:val="single" w:sz="4" w:space="0" w:color="C0C0C0"/>
              <w:bottom w:val="single" w:sz="4" w:space="0" w:color="C0C0C0"/>
            </w:tcBorders>
            <w:vAlign w:val="center"/>
          </w:tcPr>
          <w:p w14:paraId="03142156" w14:textId="77777777"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Tony Principe</w:t>
            </w:r>
          </w:p>
        </w:tc>
        <w:tc>
          <w:tcPr>
            <w:tcW w:w="5176" w:type="dxa"/>
            <w:tcBorders>
              <w:top w:val="single" w:sz="4" w:space="0" w:color="C0C0C0"/>
              <w:bottom w:val="single" w:sz="4" w:space="0" w:color="C0C0C0"/>
            </w:tcBorders>
            <w:vAlign w:val="center"/>
          </w:tcPr>
          <w:p w14:paraId="364F9EA9"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General Manager, Taxation, Origin Energy</w:t>
            </w:r>
          </w:p>
        </w:tc>
      </w:tr>
      <w:tr w:rsidR="00415934" w:rsidRPr="003F4392" w14:paraId="14E6C04D" w14:textId="77777777" w:rsidTr="001E23F8">
        <w:trPr>
          <w:gridAfter w:val="1"/>
          <w:wAfter w:w="3134" w:type="dxa"/>
          <w:cantSplit/>
        </w:trPr>
        <w:tc>
          <w:tcPr>
            <w:tcW w:w="2523" w:type="dxa"/>
            <w:tcBorders>
              <w:top w:val="single" w:sz="4" w:space="0" w:color="C0C0C0"/>
              <w:bottom w:val="single" w:sz="4" w:space="0" w:color="C0C0C0"/>
            </w:tcBorders>
            <w:vAlign w:val="center"/>
          </w:tcPr>
          <w:p w14:paraId="6CCEDB61"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Brian Purdy</w:t>
            </w:r>
          </w:p>
        </w:tc>
        <w:tc>
          <w:tcPr>
            <w:tcW w:w="5176" w:type="dxa"/>
            <w:tcBorders>
              <w:top w:val="single" w:sz="4" w:space="0" w:color="C0C0C0"/>
              <w:bottom w:val="single" w:sz="4" w:space="0" w:color="C0C0C0"/>
            </w:tcBorders>
            <w:vAlign w:val="center"/>
          </w:tcPr>
          <w:p w14:paraId="56C31418" w14:textId="77777777" w:rsidR="00415934" w:rsidRPr="005F55B9" w:rsidRDefault="00415934" w:rsidP="00AB5D3C">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Head of Tax, South32</w:t>
            </w:r>
          </w:p>
        </w:tc>
      </w:tr>
      <w:tr w:rsidR="00415934" w:rsidRPr="003F4392" w14:paraId="55EC3ED4" w14:textId="77777777" w:rsidTr="001E23F8">
        <w:trPr>
          <w:gridAfter w:val="1"/>
          <w:wAfter w:w="3134" w:type="dxa"/>
          <w:cantSplit/>
        </w:trPr>
        <w:tc>
          <w:tcPr>
            <w:tcW w:w="2523" w:type="dxa"/>
            <w:tcBorders>
              <w:top w:val="single" w:sz="4" w:space="0" w:color="C0C0C0"/>
              <w:bottom w:val="single" w:sz="4" w:space="0" w:color="C0C0C0"/>
            </w:tcBorders>
            <w:vAlign w:val="center"/>
          </w:tcPr>
          <w:p w14:paraId="736C0CCE"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John Rawson</w:t>
            </w:r>
          </w:p>
        </w:tc>
        <w:tc>
          <w:tcPr>
            <w:tcW w:w="5176" w:type="dxa"/>
            <w:tcBorders>
              <w:top w:val="single" w:sz="4" w:space="0" w:color="C0C0C0"/>
              <w:bottom w:val="single" w:sz="4" w:space="0" w:color="C0C0C0"/>
            </w:tcBorders>
            <w:vAlign w:val="center"/>
          </w:tcPr>
          <w:p w14:paraId="13343BF1"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Deloitte</w:t>
            </w:r>
          </w:p>
        </w:tc>
      </w:tr>
      <w:tr w:rsidR="00415934" w:rsidRPr="003F4392" w14:paraId="7ACFF07D" w14:textId="77777777" w:rsidTr="001E23F8">
        <w:trPr>
          <w:gridAfter w:val="1"/>
          <w:wAfter w:w="3134" w:type="dxa"/>
          <w:cantSplit/>
        </w:trPr>
        <w:tc>
          <w:tcPr>
            <w:tcW w:w="2523" w:type="dxa"/>
            <w:tcBorders>
              <w:top w:val="single" w:sz="4" w:space="0" w:color="C0C0C0"/>
              <w:bottom w:val="single" w:sz="4" w:space="0" w:color="C0C0C0"/>
            </w:tcBorders>
            <w:vAlign w:val="center"/>
          </w:tcPr>
          <w:p w14:paraId="63332048" w14:textId="77777777"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Premila Roe</w:t>
            </w:r>
          </w:p>
        </w:tc>
        <w:tc>
          <w:tcPr>
            <w:tcW w:w="5176" w:type="dxa"/>
            <w:tcBorders>
              <w:top w:val="single" w:sz="4" w:space="0" w:color="C0C0C0"/>
              <w:bottom w:val="single" w:sz="4" w:space="0" w:color="C0C0C0"/>
            </w:tcBorders>
            <w:vAlign w:val="center"/>
          </w:tcPr>
          <w:p w14:paraId="3B6A5F1F"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Vice President Tax Asia Pacific, BHP Billiton</w:t>
            </w:r>
          </w:p>
        </w:tc>
      </w:tr>
      <w:tr w:rsidR="00415934" w:rsidRPr="003F4392" w14:paraId="2A44D655" w14:textId="77777777" w:rsidTr="001E23F8">
        <w:trPr>
          <w:gridAfter w:val="1"/>
          <w:wAfter w:w="3134" w:type="dxa"/>
          <w:cantSplit/>
        </w:trPr>
        <w:tc>
          <w:tcPr>
            <w:tcW w:w="2523" w:type="dxa"/>
            <w:tcBorders>
              <w:top w:val="single" w:sz="4" w:space="0" w:color="C0C0C0"/>
              <w:bottom w:val="single" w:sz="4" w:space="0" w:color="C0C0C0"/>
            </w:tcBorders>
            <w:vAlign w:val="center"/>
          </w:tcPr>
          <w:p w14:paraId="1649EF83"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Hayden Scott</w:t>
            </w:r>
          </w:p>
        </w:tc>
        <w:tc>
          <w:tcPr>
            <w:tcW w:w="5176" w:type="dxa"/>
            <w:tcBorders>
              <w:top w:val="single" w:sz="4" w:space="0" w:color="C0C0C0"/>
              <w:bottom w:val="single" w:sz="4" w:space="0" w:color="C0C0C0"/>
            </w:tcBorders>
            <w:vAlign w:val="center"/>
          </w:tcPr>
          <w:p w14:paraId="2D76310F"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415934" w:rsidRPr="003F4392" w14:paraId="05EECFDC" w14:textId="77777777" w:rsidTr="001E23F8">
        <w:trPr>
          <w:gridAfter w:val="1"/>
          <w:wAfter w:w="3134" w:type="dxa"/>
          <w:cantSplit/>
        </w:trPr>
        <w:tc>
          <w:tcPr>
            <w:tcW w:w="2523" w:type="dxa"/>
            <w:tcBorders>
              <w:top w:val="single" w:sz="4" w:space="0" w:color="C0C0C0"/>
              <w:bottom w:val="single" w:sz="4" w:space="0" w:color="C0C0C0"/>
            </w:tcBorders>
            <w:vAlign w:val="center"/>
          </w:tcPr>
          <w:p w14:paraId="2DDF321A" w14:textId="77777777"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Shannon Smit</w:t>
            </w:r>
          </w:p>
        </w:tc>
        <w:tc>
          <w:tcPr>
            <w:tcW w:w="5176" w:type="dxa"/>
            <w:tcBorders>
              <w:top w:val="single" w:sz="4" w:space="0" w:color="C0C0C0"/>
              <w:bottom w:val="single" w:sz="4" w:space="0" w:color="C0C0C0"/>
            </w:tcBorders>
            <w:vAlign w:val="center"/>
          </w:tcPr>
          <w:p w14:paraId="6691E443"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Director, Transfer Pricing Solutions</w:t>
            </w:r>
          </w:p>
        </w:tc>
      </w:tr>
      <w:tr w:rsidR="00415934" w:rsidRPr="003F4392" w14:paraId="7BD7C492" w14:textId="77777777" w:rsidTr="001E23F8">
        <w:trPr>
          <w:gridAfter w:val="1"/>
          <w:wAfter w:w="3134" w:type="dxa"/>
          <w:cantSplit/>
        </w:trPr>
        <w:tc>
          <w:tcPr>
            <w:tcW w:w="2523" w:type="dxa"/>
            <w:tcBorders>
              <w:top w:val="single" w:sz="4" w:space="0" w:color="C0C0C0"/>
              <w:bottom w:val="single" w:sz="4" w:space="0" w:color="C0C0C0"/>
            </w:tcBorders>
            <w:vAlign w:val="center"/>
          </w:tcPr>
          <w:p w14:paraId="35A8E584" w14:textId="77777777"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Steve Southon</w:t>
            </w:r>
          </w:p>
        </w:tc>
        <w:tc>
          <w:tcPr>
            <w:tcW w:w="5176" w:type="dxa"/>
            <w:tcBorders>
              <w:top w:val="single" w:sz="4" w:space="0" w:color="C0C0C0"/>
              <w:bottom w:val="single" w:sz="4" w:space="0" w:color="C0C0C0"/>
            </w:tcBorders>
          </w:tcPr>
          <w:p w14:paraId="2B79D471" w14:textId="77777777" w:rsidR="00415934" w:rsidRPr="005F55B9" w:rsidRDefault="00415934"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Chief Tax Officer, NAB</w:t>
            </w:r>
          </w:p>
        </w:tc>
      </w:tr>
      <w:tr w:rsidR="00AA7F58" w:rsidRPr="003F4392" w14:paraId="7B4E756A" w14:textId="77777777" w:rsidTr="001E23F8">
        <w:trPr>
          <w:gridAfter w:val="1"/>
          <w:wAfter w:w="3134" w:type="dxa"/>
          <w:cantSplit/>
        </w:trPr>
        <w:tc>
          <w:tcPr>
            <w:tcW w:w="2523" w:type="dxa"/>
            <w:tcBorders>
              <w:top w:val="single" w:sz="4" w:space="0" w:color="C0C0C0"/>
              <w:bottom w:val="single" w:sz="4" w:space="0" w:color="C0C0C0"/>
            </w:tcBorders>
            <w:vAlign w:val="center"/>
          </w:tcPr>
          <w:p w14:paraId="1F9D06DC" w14:textId="7777777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Miranda Stewart</w:t>
            </w:r>
          </w:p>
        </w:tc>
        <w:tc>
          <w:tcPr>
            <w:tcW w:w="5176" w:type="dxa"/>
            <w:tcBorders>
              <w:top w:val="single" w:sz="4" w:space="0" w:color="C0C0C0"/>
              <w:bottom w:val="single" w:sz="4" w:space="0" w:color="C0C0C0"/>
            </w:tcBorders>
            <w:vAlign w:val="center"/>
          </w:tcPr>
          <w:p w14:paraId="661CD619"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Director, Tax and Transfer Policy Institute</w:t>
            </w:r>
          </w:p>
        </w:tc>
      </w:tr>
      <w:tr w:rsidR="00AA7F58" w:rsidRPr="003F4392" w14:paraId="6577B09B" w14:textId="77777777" w:rsidTr="001E23F8">
        <w:trPr>
          <w:gridAfter w:val="1"/>
          <w:wAfter w:w="3134" w:type="dxa"/>
          <w:cantSplit/>
        </w:trPr>
        <w:tc>
          <w:tcPr>
            <w:tcW w:w="2523" w:type="dxa"/>
            <w:tcBorders>
              <w:top w:val="single" w:sz="4" w:space="0" w:color="C0C0C0"/>
              <w:bottom w:val="single" w:sz="4" w:space="0" w:color="C0C0C0"/>
            </w:tcBorders>
            <w:vAlign w:val="center"/>
          </w:tcPr>
          <w:p w14:paraId="0BFB58C6" w14:textId="77777777"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Ruth Stringer</w:t>
            </w:r>
          </w:p>
        </w:tc>
        <w:tc>
          <w:tcPr>
            <w:tcW w:w="5176" w:type="dxa"/>
            <w:tcBorders>
              <w:top w:val="single" w:sz="4" w:space="0" w:color="C0C0C0"/>
              <w:bottom w:val="single" w:sz="4" w:space="0" w:color="C0C0C0"/>
            </w:tcBorders>
            <w:vAlign w:val="center"/>
          </w:tcPr>
          <w:p w14:paraId="448961BF"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King &amp; Wood Mallesons</w:t>
            </w:r>
          </w:p>
        </w:tc>
      </w:tr>
      <w:tr w:rsidR="00AA7F58" w:rsidRPr="003F4392" w14:paraId="4A539B86" w14:textId="77777777" w:rsidTr="001E23F8">
        <w:trPr>
          <w:gridAfter w:val="1"/>
          <w:wAfter w:w="3134" w:type="dxa"/>
          <w:cantSplit/>
        </w:trPr>
        <w:tc>
          <w:tcPr>
            <w:tcW w:w="2523" w:type="dxa"/>
            <w:tcBorders>
              <w:top w:val="single" w:sz="4" w:space="0" w:color="C0C0C0"/>
              <w:bottom w:val="single" w:sz="4" w:space="0" w:color="C0C0C0"/>
            </w:tcBorders>
            <w:vAlign w:val="center"/>
          </w:tcPr>
          <w:p w14:paraId="3BBF0A71" w14:textId="77777777"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Judy Sullivan</w:t>
            </w:r>
          </w:p>
        </w:tc>
        <w:tc>
          <w:tcPr>
            <w:tcW w:w="5176" w:type="dxa"/>
            <w:tcBorders>
              <w:top w:val="single" w:sz="4" w:space="0" w:color="C0C0C0"/>
              <w:bottom w:val="single" w:sz="4" w:space="0" w:color="C0C0C0"/>
            </w:tcBorders>
            <w:vAlign w:val="center"/>
          </w:tcPr>
          <w:p w14:paraId="2B006C9D"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AA7F58" w:rsidRPr="003F4392" w14:paraId="2DA0A854" w14:textId="77777777" w:rsidTr="001E23F8">
        <w:trPr>
          <w:gridAfter w:val="1"/>
          <w:wAfter w:w="3134" w:type="dxa"/>
          <w:cantSplit/>
        </w:trPr>
        <w:tc>
          <w:tcPr>
            <w:tcW w:w="2523" w:type="dxa"/>
            <w:tcBorders>
              <w:top w:val="single" w:sz="4" w:space="0" w:color="C0C0C0"/>
              <w:bottom w:val="single" w:sz="4" w:space="0" w:color="C0C0C0"/>
            </w:tcBorders>
            <w:vAlign w:val="center"/>
          </w:tcPr>
          <w:p w14:paraId="04825161" w14:textId="7777777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Paul Suppree</w:t>
            </w:r>
          </w:p>
        </w:tc>
        <w:tc>
          <w:tcPr>
            <w:tcW w:w="5176" w:type="dxa"/>
            <w:tcBorders>
              <w:top w:val="single" w:sz="4" w:space="0" w:color="C0C0C0"/>
              <w:bottom w:val="single" w:sz="4" w:space="0" w:color="C0C0C0"/>
            </w:tcBorders>
            <w:vAlign w:val="center"/>
          </w:tcPr>
          <w:p w14:paraId="1678A6B8"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Assistant Director, Corporate Tax Association</w:t>
            </w:r>
          </w:p>
        </w:tc>
      </w:tr>
      <w:tr w:rsidR="00AA7F58" w:rsidRPr="003F4392" w14:paraId="365DD757" w14:textId="77777777" w:rsidTr="001E23F8">
        <w:trPr>
          <w:gridAfter w:val="1"/>
          <w:wAfter w:w="3134" w:type="dxa"/>
          <w:cantSplit/>
        </w:trPr>
        <w:tc>
          <w:tcPr>
            <w:tcW w:w="2523" w:type="dxa"/>
            <w:tcBorders>
              <w:top w:val="single" w:sz="4" w:space="0" w:color="C0C0C0"/>
              <w:bottom w:val="single" w:sz="4" w:space="0" w:color="C0C0C0"/>
            </w:tcBorders>
            <w:vAlign w:val="center"/>
          </w:tcPr>
          <w:p w14:paraId="07665CEF" w14:textId="77777777"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Reynah Tang</w:t>
            </w:r>
          </w:p>
        </w:tc>
        <w:tc>
          <w:tcPr>
            <w:tcW w:w="5176" w:type="dxa"/>
            <w:tcBorders>
              <w:top w:val="single" w:sz="4" w:space="0" w:color="C0C0C0"/>
              <w:bottom w:val="single" w:sz="4" w:space="0" w:color="C0C0C0"/>
            </w:tcBorders>
            <w:vAlign w:val="center"/>
          </w:tcPr>
          <w:p w14:paraId="7D07FC0F"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Johnson Winter &amp; Slattery Lawyers</w:t>
            </w:r>
          </w:p>
        </w:tc>
      </w:tr>
      <w:tr w:rsidR="00AA7F58" w:rsidRPr="003F4392" w14:paraId="4C88F762" w14:textId="77777777" w:rsidTr="001E23F8">
        <w:trPr>
          <w:gridAfter w:val="1"/>
          <w:wAfter w:w="3134" w:type="dxa"/>
          <w:cantSplit/>
        </w:trPr>
        <w:tc>
          <w:tcPr>
            <w:tcW w:w="2523" w:type="dxa"/>
            <w:tcBorders>
              <w:top w:val="single" w:sz="4" w:space="0" w:color="C0C0C0"/>
              <w:bottom w:val="single" w:sz="4" w:space="0" w:color="C0C0C0"/>
            </w:tcBorders>
            <w:vAlign w:val="center"/>
          </w:tcPr>
          <w:p w14:paraId="491B033D" w14:textId="7777777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Vic Timos</w:t>
            </w:r>
          </w:p>
        </w:tc>
        <w:tc>
          <w:tcPr>
            <w:tcW w:w="5176" w:type="dxa"/>
            <w:tcBorders>
              <w:top w:val="single" w:sz="4" w:space="0" w:color="C0C0C0"/>
              <w:bottom w:val="single" w:sz="4" w:space="0" w:color="C0C0C0"/>
            </w:tcBorders>
            <w:vAlign w:val="center"/>
          </w:tcPr>
          <w:p w14:paraId="2C5824D0"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Group Tax Manager, Incitec Pivot</w:t>
            </w:r>
            <w:r w:rsidR="00CA5894" w:rsidRPr="005F55B9">
              <w:rPr>
                <w:rFonts w:ascii="Arial" w:hAnsi="Arial" w:cs="Arial"/>
                <w:color w:val="000000" w:themeColor="text1"/>
                <w:sz w:val="18"/>
                <w:szCs w:val="20"/>
              </w:rPr>
              <w:t xml:space="preserve"> Limited</w:t>
            </w:r>
          </w:p>
        </w:tc>
      </w:tr>
      <w:tr w:rsidR="00AA7F58" w:rsidRPr="003F4392" w14:paraId="5B41F68E" w14:textId="77777777" w:rsidTr="001E23F8">
        <w:trPr>
          <w:gridAfter w:val="1"/>
          <w:wAfter w:w="3134" w:type="dxa"/>
          <w:cantSplit/>
        </w:trPr>
        <w:tc>
          <w:tcPr>
            <w:tcW w:w="2523" w:type="dxa"/>
            <w:tcBorders>
              <w:top w:val="single" w:sz="4" w:space="0" w:color="C0C0C0"/>
              <w:bottom w:val="single" w:sz="4" w:space="0" w:color="C0C0C0"/>
            </w:tcBorders>
            <w:vAlign w:val="center"/>
          </w:tcPr>
          <w:p w14:paraId="3D8750CE" w14:textId="77777777"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Con Tragakis</w:t>
            </w:r>
          </w:p>
        </w:tc>
        <w:tc>
          <w:tcPr>
            <w:tcW w:w="5176" w:type="dxa"/>
            <w:tcBorders>
              <w:top w:val="single" w:sz="4" w:space="0" w:color="C0C0C0"/>
              <w:bottom w:val="single" w:sz="4" w:space="0" w:color="C0C0C0"/>
            </w:tcBorders>
            <w:vAlign w:val="center"/>
          </w:tcPr>
          <w:p w14:paraId="0B33BF63"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Chairman of Partners, KPMG</w:t>
            </w:r>
          </w:p>
        </w:tc>
      </w:tr>
      <w:tr w:rsidR="00AA7F58" w:rsidRPr="003F4392" w14:paraId="09906D2F" w14:textId="77777777" w:rsidTr="001E23F8">
        <w:trPr>
          <w:gridAfter w:val="1"/>
          <w:wAfter w:w="3134" w:type="dxa"/>
          <w:cantSplit/>
        </w:trPr>
        <w:tc>
          <w:tcPr>
            <w:tcW w:w="2523" w:type="dxa"/>
            <w:tcBorders>
              <w:top w:val="single" w:sz="4" w:space="0" w:color="C0C0C0"/>
              <w:bottom w:val="single" w:sz="4" w:space="0" w:color="C0C0C0"/>
            </w:tcBorders>
            <w:vAlign w:val="center"/>
          </w:tcPr>
          <w:p w14:paraId="0C9C8B44" w14:textId="7777777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William Thompson</w:t>
            </w:r>
          </w:p>
        </w:tc>
        <w:tc>
          <w:tcPr>
            <w:tcW w:w="5176" w:type="dxa"/>
            <w:tcBorders>
              <w:top w:val="single" w:sz="4" w:space="0" w:color="C0C0C0"/>
              <w:bottom w:val="single" w:sz="4" w:space="0" w:color="C0C0C0"/>
            </w:tcBorders>
            <w:vAlign w:val="center"/>
          </w:tcPr>
          <w:p w14:paraId="6C9775D5" w14:textId="77777777" w:rsidR="00AA7F58" w:rsidRPr="005F55B9" w:rsidRDefault="00AA7F58" w:rsidP="00AB5D3C">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Partner, Minter Ellison</w:t>
            </w:r>
          </w:p>
        </w:tc>
      </w:tr>
      <w:tr w:rsidR="00AA7F58" w:rsidRPr="003F4392" w14:paraId="5E4BAE06" w14:textId="77777777" w:rsidTr="001E23F8">
        <w:trPr>
          <w:gridAfter w:val="1"/>
          <w:wAfter w:w="3134" w:type="dxa"/>
          <w:cantSplit/>
        </w:trPr>
        <w:tc>
          <w:tcPr>
            <w:tcW w:w="2523" w:type="dxa"/>
            <w:tcBorders>
              <w:top w:val="single" w:sz="4" w:space="0" w:color="C0C0C0"/>
              <w:bottom w:val="single" w:sz="4" w:space="0" w:color="C0C0C0"/>
            </w:tcBorders>
            <w:vAlign w:val="center"/>
          </w:tcPr>
          <w:p w14:paraId="04B960D8" w14:textId="77777777"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Coralie Trotter</w:t>
            </w:r>
          </w:p>
        </w:tc>
        <w:tc>
          <w:tcPr>
            <w:tcW w:w="5176" w:type="dxa"/>
            <w:tcBorders>
              <w:top w:val="single" w:sz="4" w:space="0" w:color="C0C0C0"/>
              <w:bottom w:val="single" w:sz="4" w:space="0" w:color="C0C0C0"/>
            </w:tcBorders>
            <w:vAlign w:val="center"/>
          </w:tcPr>
          <w:p w14:paraId="56C4FDDB" w14:textId="77777777" w:rsidR="00AA7F58" w:rsidRPr="005F55B9" w:rsidRDefault="00AA7F58" w:rsidP="00512B39">
            <w:pPr>
              <w:spacing w:after="0"/>
              <w:jc w:val="left"/>
              <w:rPr>
                <w:rFonts w:ascii="Arial" w:hAnsi="Arial" w:cs="Arial"/>
                <w:color w:val="000000" w:themeColor="text1"/>
                <w:sz w:val="18"/>
                <w:szCs w:val="20"/>
              </w:rPr>
            </w:pPr>
            <w:r w:rsidRPr="005F55B9">
              <w:rPr>
                <w:rFonts w:ascii="Arial" w:hAnsi="Arial" w:cs="Arial"/>
                <w:color w:val="000000" w:themeColor="text1"/>
                <w:sz w:val="18"/>
                <w:szCs w:val="20"/>
              </w:rPr>
              <w:t>Business Tax Manager, Integrated Gas, Shell Australia</w:t>
            </w:r>
          </w:p>
        </w:tc>
      </w:tr>
      <w:tr w:rsidR="00AA7F58" w:rsidRPr="003F4392" w14:paraId="399BF6F0" w14:textId="77777777" w:rsidTr="001E23F8">
        <w:trPr>
          <w:gridAfter w:val="1"/>
          <w:wAfter w:w="3134" w:type="dxa"/>
          <w:cantSplit/>
        </w:trPr>
        <w:tc>
          <w:tcPr>
            <w:tcW w:w="2523" w:type="dxa"/>
            <w:tcBorders>
              <w:top w:val="single" w:sz="4" w:space="0" w:color="C0C0C0"/>
              <w:bottom w:val="single" w:sz="4" w:space="0" w:color="C0C0C0"/>
            </w:tcBorders>
            <w:vAlign w:val="center"/>
          </w:tcPr>
          <w:p w14:paraId="185FF280" w14:textId="7777777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Chris Vanderkley</w:t>
            </w:r>
          </w:p>
        </w:tc>
        <w:tc>
          <w:tcPr>
            <w:tcW w:w="5176" w:type="dxa"/>
            <w:tcBorders>
              <w:top w:val="single" w:sz="4" w:space="0" w:color="C0C0C0"/>
              <w:bottom w:val="single" w:sz="4" w:space="0" w:color="C0C0C0"/>
            </w:tcBorders>
            <w:vAlign w:val="center"/>
          </w:tcPr>
          <w:p w14:paraId="33E6D591" w14:textId="77777777" w:rsidR="00AA7F58" w:rsidRPr="005F55B9" w:rsidRDefault="00E57EC3" w:rsidP="00512B39">
            <w:pPr>
              <w:spacing w:after="0"/>
              <w:jc w:val="left"/>
              <w:rPr>
                <w:rFonts w:ascii="Arial" w:hAnsi="Arial" w:cs="Arial"/>
                <w:color w:val="000000" w:themeColor="text1"/>
                <w:sz w:val="18"/>
                <w:szCs w:val="20"/>
              </w:rPr>
            </w:pPr>
            <w:r w:rsidRPr="00AB5D3C">
              <w:rPr>
                <w:rFonts w:ascii="Arial" w:hAnsi="Arial" w:cs="Arial"/>
                <w:color w:val="000000" w:themeColor="text1"/>
                <w:sz w:val="18"/>
                <w:szCs w:val="20"/>
              </w:rPr>
              <w:t>Special Counsel</w:t>
            </w:r>
            <w:r>
              <w:rPr>
                <w:rFonts w:ascii="Arial" w:hAnsi="Arial" w:cs="Arial"/>
                <w:color w:val="000000" w:themeColor="text1"/>
                <w:sz w:val="18"/>
                <w:szCs w:val="20"/>
              </w:rPr>
              <w:t>, PwC</w:t>
            </w:r>
          </w:p>
        </w:tc>
      </w:tr>
      <w:tr w:rsidR="00AA7F58" w:rsidRPr="003F4392" w14:paraId="187E1B09" w14:textId="77777777" w:rsidTr="001E23F8">
        <w:trPr>
          <w:gridAfter w:val="1"/>
          <w:wAfter w:w="3134" w:type="dxa"/>
          <w:cantSplit/>
        </w:trPr>
        <w:tc>
          <w:tcPr>
            <w:tcW w:w="2523" w:type="dxa"/>
            <w:tcBorders>
              <w:top w:val="single" w:sz="4" w:space="0" w:color="C0C0C0"/>
              <w:bottom w:val="single" w:sz="4" w:space="0" w:color="C0C0C0"/>
            </w:tcBorders>
            <w:vAlign w:val="center"/>
          </w:tcPr>
          <w:p w14:paraId="2F5D382B" w14:textId="77777777"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Richard Vann</w:t>
            </w:r>
          </w:p>
        </w:tc>
        <w:tc>
          <w:tcPr>
            <w:tcW w:w="5176" w:type="dxa"/>
            <w:tcBorders>
              <w:top w:val="single" w:sz="4" w:space="0" w:color="C0C0C0"/>
              <w:bottom w:val="single" w:sz="4" w:space="0" w:color="C0C0C0"/>
            </w:tcBorders>
            <w:vAlign w:val="center"/>
          </w:tcPr>
          <w:p w14:paraId="2640A170" w14:textId="77777777" w:rsidR="00AA7F58" w:rsidRPr="005F55B9" w:rsidRDefault="00AA7F58"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Challis Professor of Law, University of Sydney</w:t>
            </w:r>
          </w:p>
        </w:tc>
      </w:tr>
      <w:tr w:rsidR="00AA7F58" w:rsidRPr="003F4392" w14:paraId="63A78512" w14:textId="77777777" w:rsidTr="001E23F8">
        <w:trPr>
          <w:gridAfter w:val="1"/>
          <w:wAfter w:w="3134" w:type="dxa"/>
          <w:cantSplit/>
        </w:trPr>
        <w:tc>
          <w:tcPr>
            <w:tcW w:w="2523" w:type="dxa"/>
            <w:tcBorders>
              <w:top w:val="single" w:sz="4" w:space="0" w:color="C0C0C0"/>
              <w:bottom w:val="single" w:sz="4" w:space="0" w:color="C0C0C0"/>
            </w:tcBorders>
            <w:vAlign w:val="center"/>
          </w:tcPr>
          <w:p w14:paraId="38DFD77A" w14:textId="77777777"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Grant Wardell</w:t>
            </w:r>
            <w:r w:rsidR="000B1CD9">
              <w:rPr>
                <w:rFonts w:ascii="Arial" w:hAnsi="Arial" w:cs="Arial"/>
                <w:color w:val="000000" w:themeColor="text1"/>
                <w:sz w:val="18"/>
                <w:szCs w:val="21"/>
              </w:rPr>
              <w:noBreakHyphen/>
            </w:r>
            <w:r w:rsidRPr="005F55B9">
              <w:rPr>
                <w:rFonts w:ascii="Arial" w:hAnsi="Arial" w:cs="Arial"/>
                <w:color w:val="000000" w:themeColor="text1"/>
                <w:sz w:val="18"/>
                <w:szCs w:val="21"/>
              </w:rPr>
              <w:t>Johnson</w:t>
            </w:r>
          </w:p>
        </w:tc>
        <w:tc>
          <w:tcPr>
            <w:tcW w:w="5176" w:type="dxa"/>
            <w:tcBorders>
              <w:top w:val="single" w:sz="4" w:space="0" w:color="C0C0C0"/>
              <w:bottom w:val="single" w:sz="4" w:space="0" w:color="C0C0C0"/>
            </w:tcBorders>
            <w:vAlign w:val="center"/>
          </w:tcPr>
          <w:p w14:paraId="7E5A276D" w14:textId="77777777" w:rsidR="00AA7F58" w:rsidRPr="005F55B9" w:rsidRDefault="00AA7F58"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Partner, </w:t>
            </w:r>
            <w:r w:rsidR="00E343E9" w:rsidRPr="005F55B9">
              <w:rPr>
                <w:rFonts w:ascii="Arial" w:hAnsi="Arial" w:cs="Arial"/>
                <w:color w:val="000000" w:themeColor="text1"/>
                <w:sz w:val="18"/>
                <w:szCs w:val="21"/>
              </w:rPr>
              <w:t xml:space="preserve">Head of the </w:t>
            </w:r>
            <w:r w:rsidRPr="005F55B9">
              <w:rPr>
                <w:rFonts w:ascii="Arial" w:hAnsi="Arial" w:cs="Arial"/>
                <w:color w:val="000000" w:themeColor="text1"/>
                <w:sz w:val="18"/>
                <w:szCs w:val="21"/>
              </w:rPr>
              <w:t>Australian Tax Centre, KPMG</w:t>
            </w:r>
          </w:p>
        </w:tc>
      </w:tr>
      <w:tr w:rsidR="00AA7F58" w:rsidRPr="003F4392" w14:paraId="2607C32A" w14:textId="77777777" w:rsidTr="001E23F8">
        <w:trPr>
          <w:gridAfter w:val="1"/>
          <w:wAfter w:w="3134" w:type="dxa"/>
          <w:cantSplit/>
        </w:trPr>
        <w:tc>
          <w:tcPr>
            <w:tcW w:w="2523" w:type="dxa"/>
            <w:tcBorders>
              <w:top w:val="single" w:sz="4" w:space="0" w:color="C0C0C0"/>
              <w:bottom w:val="single" w:sz="4" w:space="0" w:color="C0C0C0"/>
            </w:tcBorders>
            <w:vAlign w:val="center"/>
          </w:tcPr>
          <w:p w14:paraId="2CA8E2C6" w14:textId="77777777" w:rsidR="00AA7F58" w:rsidRPr="005F55B9" w:rsidRDefault="00AA7F58" w:rsidP="009741EF">
            <w:pPr>
              <w:spacing w:after="0"/>
              <w:rPr>
                <w:rFonts w:ascii="Arial" w:hAnsi="Arial" w:cs="Arial"/>
                <w:color w:val="000000" w:themeColor="text1"/>
                <w:sz w:val="18"/>
                <w:szCs w:val="21"/>
              </w:rPr>
            </w:pPr>
            <w:r w:rsidRPr="005F55B9">
              <w:rPr>
                <w:rFonts w:ascii="Arial" w:hAnsi="Arial" w:cs="Arial"/>
                <w:color w:val="000000" w:themeColor="text1"/>
                <w:sz w:val="18"/>
                <w:szCs w:val="21"/>
              </w:rPr>
              <w:t>Steve Westaway</w:t>
            </w:r>
          </w:p>
        </w:tc>
        <w:tc>
          <w:tcPr>
            <w:tcW w:w="5176" w:type="dxa"/>
            <w:tcBorders>
              <w:top w:val="single" w:sz="4" w:space="0" w:color="C0C0C0"/>
              <w:bottom w:val="single" w:sz="4" w:space="0" w:color="C0C0C0"/>
            </w:tcBorders>
            <w:vAlign w:val="center"/>
          </w:tcPr>
          <w:p w14:paraId="66109A99" w14:textId="77777777" w:rsidR="00AA7F58" w:rsidRPr="005F55B9" w:rsidRDefault="00AA7F58"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Private Advisory, Grant Thornton</w:t>
            </w:r>
          </w:p>
        </w:tc>
      </w:tr>
      <w:tr w:rsidR="00AA7F58" w:rsidRPr="003F4392" w14:paraId="2DF4F512" w14:textId="77777777" w:rsidTr="001E23F8">
        <w:trPr>
          <w:gridAfter w:val="1"/>
          <w:wAfter w:w="3134" w:type="dxa"/>
          <w:cantSplit/>
        </w:trPr>
        <w:tc>
          <w:tcPr>
            <w:tcW w:w="2523" w:type="dxa"/>
            <w:tcBorders>
              <w:top w:val="single" w:sz="4" w:space="0" w:color="C0C0C0"/>
              <w:bottom w:val="single" w:sz="4" w:space="0" w:color="C0C0C0"/>
            </w:tcBorders>
            <w:vAlign w:val="center"/>
          </w:tcPr>
          <w:p w14:paraId="12D6E519" w14:textId="77777777"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Sue Williamson</w:t>
            </w:r>
          </w:p>
        </w:tc>
        <w:tc>
          <w:tcPr>
            <w:tcW w:w="5176" w:type="dxa"/>
            <w:tcBorders>
              <w:top w:val="single" w:sz="4" w:space="0" w:color="C0C0C0"/>
              <w:bottom w:val="single" w:sz="4" w:space="0" w:color="C0C0C0"/>
            </w:tcBorders>
            <w:vAlign w:val="center"/>
          </w:tcPr>
          <w:p w14:paraId="591FA475" w14:textId="77777777" w:rsidR="00AA7F58" w:rsidRPr="005F55B9" w:rsidRDefault="00AA7F58" w:rsidP="00B11AE9">
            <w:pPr>
              <w:spacing w:after="0"/>
              <w:jc w:val="left"/>
              <w:rPr>
                <w:rFonts w:ascii="Arial" w:hAnsi="Arial" w:cs="Arial"/>
                <w:color w:val="000000" w:themeColor="text1"/>
                <w:sz w:val="18"/>
              </w:rPr>
            </w:pPr>
            <w:r w:rsidRPr="005F55B9">
              <w:rPr>
                <w:rFonts w:ascii="Arial" w:hAnsi="Arial" w:cs="Arial"/>
                <w:color w:val="000000" w:themeColor="text1"/>
                <w:sz w:val="18"/>
                <w:szCs w:val="21"/>
              </w:rPr>
              <w:t xml:space="preserve">Partner, </w:t>
            </w:r>
            <w:r w:rsidR="00C31D3D" w:rsidRPr="005F55B9">
              <w:rPr>
                <w:rFonts w:ascii="Arial" w:hAnsi="Arial" w:cs="Arial"/>
                <w:color w:val="000000" w:themeColor="text1"/>
                <w:sz w:val="18"/>
                <w:szCs w:val="21"/>
              </w:rPr>
              <w:t>E</w:t>
            </w:r>
            <w:r w:rsidR="00B11AE9">
              <w:rPr>
                <w:rFonts w:ascii="Arial" w:hAnsi="Arial" w:cs="Arial"/>
                <w:color w:val="000000" w:themeColor="text1"/>
                <w:sz w:val="18"/>
                <w:szCs w:val="21"/>
              </w:rPr>
              <w:t>rnst and Young</w:t>
            </w:r>
          </w:p>
        </w:tc>
      </w:tr>
      <w:tr w:rsidR="00AA7F58" w:rsidRPr="003F4392" w14:paraId="0EE177E0" w14:textId="77777777" w:rsidTr="001E23F8">
        <w:trPr>
          <w:gridAfter w:val="1"/>
          <w:wAfter w:w="3134" w:type="dxa"/>
          <w:cantSplit/>
        </w:trPr>
        <w:tc>
          <w:tcPr>
            <w:tcW w:w="2523" w:type="dxa"/>
            <w:tcBorders>
              <w:top w:val="single" w:sz="4" w:space="0" w:color="C0C0C0"/>
              <w:bottom w:val="single" w:sz="4" w:space="0" w:color="C0C0C0"/>
            </w:tcBorders>
            <w:vAlign w:val="center"/>
          </w:tcPr>
          <w:p w14:paraId="296A81D7" w14:textId="77777777" w:rsidR="00AA7F58" w:rsidRPr="005F55B9" w:rsidRDefault="00AA7F58" w:rsidP="009741EF">
            <w:pPr>
              <w:spacing w:after="0"/>
              <w:rPr>
                <w:rFonts w:ascii="Arial" w:hAnsi="Arial" w:cs="Arial"/>
                <w:color w:val="000000" w:themeColor="text1"/>
                <w:sz w:val="18"/>
                <w:szCs w:val="21"/>
              </w:rPr>
            </w:pPr>
            <w:r w:rsidRPr="005F55B9">
              <w:rPr>
                <w:rFonts w:ascii="Arial" w:hAnsi="Arial" w:cs="Arial"/>
                <w:color w:val="000000" w:themeColor="text1"/>
                <w:sz w:val="18"/>
                <w:szCs w:val="21"/>
              </w:rPr>
              <w:t>Ken Woo</w:t>
            </w:r>
          </w:p>
        </w:tc>
        <w:tc>
          <w:tcPr>
            <w:tcW w:w="5176" w:type="dxa"/>
            <w:tcBorders>
              <w:top w:val="single" w:sz="4" w:space="0" w:color="C0C0C0"/>
              <w:bottom w:val="single" w:sz="4" w:space="0" w:color="C0C0C0"/>
            </w:tcBorders>
            <w:vAlign w:val="center"/>
          </w:tcPr>
          <w:p w14:paraId="7603E7D3" w14:textId="77777777" w:rsidR="00AA7F58" w:rsidRPr="005F55B9" w:rsidRDefault="00AA7F58" w:rsidP="00512B39">
            <w:pPr>
              <w:spacing w:after="0"/>
              <w:jc w:val="left"/>
              <w:rPr>
                <w:rFonts w:ascii="Arial" w:hAnsi="Arial" w:cs="Arial"/>
                <w:color w:val="000000" w:themeColor="text1"/>
                <w:sz w:val="18"/>
              </w:rPr>
            </w:pPr>
            <w:r w:rsidRPr="005F55B9">
              <w:rPr>
                <w:rFonts w:ascii="Arial" w:hAnsi="Arial" w:cs="Arial"/>
                <w:color w:val="000000" w:themeColor="text1"/>
                <w:sz w:val="18"/>
                <w:szCs w:val="21"/>
              </w:rPr>
              <w:t>Partner, PwC</w:t>
            </w:r>
          </w:p>
        </w:tc>
      </w:tr>
    </w:tbl>
    <w:p w14:paraId="7AC08757" w14:textId="77777777" w:rsidR="00590C34" w:rsidRDefault="00590C34" w:rsidP="00590C34">
      <w:pPr>
        <w:spacing w:after="0"/>
        <w:sectPr w:rsidR="00590C34" w:rsidSect="004A6459">
          <w:headerReference w:type="even" r:id="rId69"/>
          <w:headerReference w:type="default" r:id="rId70"/>
          <w:headerReference w:type="first" r:id="rId71"/>
          <w:footerReference w:type="first" r:id="rId72"/>
          <w:pgSz w:w="11907" w:h="16840" w:code="9"/>
          <w:pgMar w:top="2466" w:right="2098" w:bottom="2466" w:left="2098" w:header="1559" w:footer="1899" w:gutter="0"/>
          <w:cols w:space="720"/>
          <w:titlePg/>
        </w:sectPr>
      </w:pPr>
    </w:p>
    <w:p w14:paraId="471512EF" w14:textId="48FE2354" w:rsidR="00BC0485" w:rsidRPr="00BC0485" w:rsidRDefault="00590C34" w:rsidP="00B9467E">
      <w:pPr>
        <w:pStyle w:val="Heading1"/>
        <w:ind w:left="0" w:firstLine="0"/>
      </w:pPr>
      <w:r>
        <w:lastRenderedPageBreak/>
        <w:t xml:space="preserve"> </w:t>
      </w:r>
      <w:bookmarkStart w:id="177" w:name="_Toc496800138"/>
      <w:bookmarkStart w:id="178" w:name="_Toc496800419"/>
      <w:bookmarkStart w:id="179" w:name="_Toc497482473"/>
      <w:bookmarkStart w:id="180" w:name="_Toc501457255"/>
      <w:r>
        <w:t>Appendix</w:t>
      </w:r>
      <w:r w:rsidR="006B5ABD">
        <w:t xml:space="preserve"> </w:t>
      </w:r>
      <w:r w:rsidR="00D27C42">
        <w:t>H</w:t>
      </w:r>
      <w:r>
        <w:t xml:space="preserve">: </w:t>
      </w:r>
      <w:r w:rsidR="00B740E7" w:rsidRPr="003F4392">
        <w:t>Consultancies</w:t>
      </w:r>
      <w:bookmarkEnd w:id="169"/>
      <w:bookmarkEnd w:id="170"/>
      <w:bookmarkEnd w:id="171"/>
      <w:bookmarkEnd w:id="172"/>
      <w:bookmarkEnd w:id="173"/>
      <w:bookmarkEnd w:id="177"/>
      <w:bookmarkEnd w:id="178"/>
      <w:bookmarkEnd w:id="179"/>
      <w:bookmarkEnd w:id="180"/>
    </w:p>
    <w:p w14:paraId="0E843E1C" w14:textId="77777777" w:rsidR="00763237" w:rsidRDefault="00DF699E" w:rsidP="00BC0485">
      <w:r>
        <w:t xml:space="preserve">Consultants </w:t>
      </w:r>
      <w:r w:rsidR="004E0A23" w:rsidRPr="003F4392">
        <w:t>are engaged in accordance with Treasury</w:t>
      </w:r>
      <w:r w:rsidR="000B1CD9">
        <w:t>’</w:t>
      </w:r>
      <w:r w:rsidR="004E0A23" w:rsidRPr="003F4392">
        <w:t>s policies for the engagement of consultants and contractors</w:t>
      </w:r>
      <w:r w:rsidR="003F5B6B" w:rsidRPr="003F4392">
        <w:t>.</w:t>
      </w:r>
      <w:r w:rsidR="00ED3EFD" w:rsidRPr="003F4392">
        <w:t xml:space="preserve"> </w:t>
      </w:r>
      <w:r w:rsidR="004E0A23" w:rsidRPr="003F4392">
        <w:t>These policies, which are consistent with the Chief Executive Instructions and the Commonwealth Procurement Guidelines, are outlined in the Treasury Annual Report</w:t>
      </w:r>
      <w:r w:rsidR="003F5B6B" w:rsidRPr="003F4392">
        <w:t>.</w:t>
      </w:r>
      <w:r w:rsidR="00ED3EFD" w:rsidRPr="003F4392">
        <w:t xml:space="preserve"> </w:t>
      </w:r>
    </w:p>
    <w:p w14:paraId="024F5F24" w14:textId="77777777" w:rsidR="000B34CC" w:rsidRPr="003F4392" w:rsidRDefault="004E0A23" w:rsidP="00BC0485">
      <w:r w:rsidRPr="003F4392">
        <w:t>During</w:t>
      </w:r>
      <w:r w:rsidR="00A8194F" w:rsidRPr="003F4392">
        <w:t xml:space="preserve"> </w:t>
      </w:r>
      <w:r w:rsidRPr="003F4392">
        <w:t>201</w:t>
      </w:r>
      <w:r w:rsidR="00763237">
        <w:t>6</w:t>
      </w:r>
      <w:r w:rsidR="000B1CD9">
        <w:noBreakHyphen/>
      </w:r>
      <w:r w:rsidRPr="003F4392">
        <w:t>1</w:t>
      </w:r>
      <w:r w:rsidR="00763237">
        <w:t>7</w:t>
      </w:r>
      <w:r w:rsidRPr="003F4392">
        <w:t>, the Board engaged</w:t>
      </w:r>
      <w:r w:rsidR="00DF699E">
        <w:t xml:space="preserve"> one</w:t>
      </w:r>
      <w:r w:rsidR="000B34CC">
        <w:t xml:space="preserve"> </w:t>
      </w:r>
      <w:r w:rsidR="00BC0485" w:rsidRPr="006F109E">
        <w:t>consultan</w:t>
      </w:r>
      <w:r w:rsidR="00DF699E">
        <w:t xml:space="preserve">t </w:t>
      </w:r>
      <w:r w:rsidR="000337C0" w:rsidRPr="006F109E">
        <w:t>for an amount over $10,000, for a total value of $</w:t>
      </w:r>
      <w:r w:rsidR="00DF699E" w:rsidRPr="00F14C46">
        <w:t>1</w:t>
      </w:r>
      <w:r w:rsidR="0074232C">
        <w:t>5,554</w:t>
      </w:r>
      <w:r w:rsidR="00C91E72" w:rsidRPr="00F14C46">
        <w:t xml:space="preserve"> (GST inclusive</w:t>
      </w:r>
      <w:r w:rsidR="00C91E72" w:rsidRPr="006F109E">
        <w:t>). The actual expenditure for th</w:t>
      </w:r>
      <w:r w:rsidR="0091620D">
        <w:t>i</w:t>
      </w:r>
      <w:r w:rsidR="00C91E72" w:rsidRPr="006F109E">
        <w:t xml:space="preserve">s </w:t>
      </w:r>
      <w:r w:rsidR="006F109E" w:rsidRPr="006F109E">
        <w:t>consultan</w:t>
      </w:r>
      <w:r w:rsidR="0091620D">
        <w:t>t</w:t>
      </w:r>
      <w:r w:rsidR="006F109E" w:rsidRPr="006F109E">
        <w:t>,</w:t>
      </w:r>
      <w:r w:rsidR="00763237">
        <w:t xml:space="preserve"> consultancies completed in 2016</w:t>
      </w:r>
      <w:r w:rsidR="000B1CD9">
        <w:noBreakHyphen/>
      </w:r>
      <w:r w:rsidR="00763237">
        <w:t>17</w:t>
      </w:r>
      <w:r w:rsidR="006F109E" w:rsidRPr="006F109E">
        <w:t xml:space="preserve"> and for payments m</w:t>
      </w:r>
      <w:r w:rsidR="00763237">
        <w:t>ade to service providers in 2016</w:t>
      </w:r>
      <w:r w:rsidR="000B1CD9">
        <w:noBreakHyphen/>
      </w:r>
      <w:r w:rsidR="00763237">
        <w:t>17</w:t>
      </w:r>
      <w:r w:rsidR="006F109E" w:rsidRPr="006F109E">
        <w:t>, was $</w:t>
      </w:r>
      <w:r w:rsidR="007B3AFD">
        <w:t>20, 860</w:t>
      </w:r>
      <w:r w:rsidR="000B614F">
        <w:t xml:space="preserve"> </w:t>
      </w:r>
      <w:r w:rsidR="000337C0" w:rsidRPr="006F109E">
        <w:t xml:space="preserve">(GST </w:t>
      </w:r>
      <w:r w:rsidR="00A66706">
        <w:t>exclusive</w:t>
      </w:r>
      <w:r w:rsidR="000337C0" w:rsidRPr="006F109E">
        <w:t>).</w:t>
      </w:r>
    </w:p>
    <w:p w14:paraId="3A018693" w14:textId="77777777" w:rsidR="008A2798" w:rsidRPr="003F4392" w:rsidRDefault="008A2798" w:rsidP="000D4A3B"/>
    <w:p w14:paraId="67948C78" w14:textId="77777777" w:rsidR="00B740E7" w:rsidRPr="003F4392" w:rsidRDefault="00B740E7" w:rsidP="000D4A3B">
      <w:pPr>
        <w:sectPr w:rsidR="00B740E7" w:rsidRPr="003F4392" w:rsidSect="004A6459">
          <w:headerReference w:type="even" r:id="rId73"/>
          <w:headerReference w:type="default" r:id="rId74"/>
          <w:headerReference w:type="first" r:id="rId75"/>
          <w:footerReference w:type="first" r:id="rId76"/>
          <w:pgSz w:w="11907" w:h="16840" w:code="9"/>
          <w:pgMar w:top="2466" w:right="2098" w:bottom="2466" w:left="2098" w:header="1559" w:footer="1899" w:gutter="0"/>
          <w:cols w:space="720"/>
          <w:titlePg/>
        </w:sectPr>
      </w:pPr>
    </w:p>
    <w:p w14:paraId="48DDCAFC" w14:textId="43662BAA" w:rsidR="00274BA6" w:rsidRDefault="00EE6F41" w:rsidP="006E0465">
      <w:pPr>
        <w:pStyle w:val="Heading1"/>
        <w:ind w:left="0" w:firstLine="0"/>
      </w:pPr>
      <w:bookmarkStart w:id="181" w:name="_Toc338143940"/>
      <w:bookmarkStart w:id="182" w:name="_Toc339534717"/>
      <w:bookmarkStart w:id="183" w:name="_Toc370713679"/>
      <w:bookmarkStart w:id="184" w:name="_Toc370727790"/>
      <w:bookmarkStart w:id="185" w:name="_Toc433729901"/>
      <w:bookmarkStart w:id="186" w:name="_Toc433899310"/>
      <w:bookmarkStart w:id="187" w:name="_Toc496800139"/>
      <w:bookmarkStart w:id="188" w:name="_Toc496800420"/>
      <w:bookmarkStart w:id="189" w:name="_Toc497482474"/>
      <w:bookmarkStart w:id="190" w:name="_Toc501457256"/>
      <w:r w:rsidRPr="003F4392">
        <w:lastRenderedPageBreak/>
        <w:t xml:space="preserve">Appendix </w:t>
      </w:r>
      <w:r w:rsidR="00D27C42">
        <w:t>I</w:t>
      </w:r>
      <w:r w:rsidRPr="003F4392">
        <w:t>: Financial Statements</w:t>
      </w:r>
      <w:bookmarkEnd w:id="181"/>
      <w:bookmarkEnd w:id="182"/>
      <w:bookmarkEnd w:id="183"/>
      <w:bookmarkEnd w:id="184"/>
      <w:bookmarkEnd w:id="185"/>
      <w:bookmarkEnd w:id="186"/>
      <w:bookmarkEnd w:id="187"/>
      <w:bookmarkEnd w:id="188"/>
      <w:bookmarkEnd w:id="189"/>
      <w:bookmarkEnd w:id="190"/>
    </w:p>
    <w:p w14:paraId="7FC0F4E4" w14:textId="66CB55AA" w:rsidR="009F3010" w:rsidRPr="004E0A23" w:rsidRDefault="009F3010" w:rsidP="009F3010">
      <w:pPr>
        <w:pStyle w:val="TableMainHeading"/>
      </w:pPr>
      <w:bookmarkStart w:id="191" w:name="_Toc370727797"/>
      <w:bookmarkStart w:id="192" w:name="_Toc496800112"/>
      <w:bookmarkStart w:id="193" w:name="_Toc496800393"/>
      <w:bookmarkStart w:id="194" w:name="_Toc500331566"/>
      <w:bookmarkStart w:id="195" w:name="_Toc338144024"/>
      <w:bookmarkEnd w:id="191"/>
      <w:r w:rsidRPr="004E0A23">
        <w:t xml:space="preserve">Table </w:t>
      </w:r>
      <w:r w:rsidR="00A1069D">
        <w:t>9</w:t>
      </w:r>
      <w:r w:rsidRPr="004E0A23">
        <w:t>: Revenue, expenses and operating result</w:t>
      </w:r>
      <w:bookmarkEnd w:id="192"/>
      <w:bookmarkEnd w:id="193"/>
      <w:bookmarkEnd w:id="194"/>
    </w:p>
    <w:tbl>
      <w:tblPr>
        <w:tblW w:w="6393" w:type="dxa"/>
        <w:tblInd w:w="108" w:type="dxa"/>
        <w:tblCellMar>
          <w:left w:w="30" w:type="dxa"/>
          <w:right w:w="30" w:type="dxa"/>
        </w:tblCellMar>
        <w:tblLook w:val="0000" w:firstRow="0" w:lastRow="0" w:firstColumn="0" w:lastColumn="0" w:noHBand="0" w:noVBand="0"/>
      </w:tblPr>
      <w:tblGrid>
        <w:gridCol w:w="4173"/>
        <w:gridCol w:w="1110"/>
        <w:gridCol w:w="1110"/>
      </w:tblGrid>
      <w:tr w:rsidR="0063784F" w:rsidRPr="004E0A23" w14:paraId="598FDBDD" w14:textId="77777777" w:rsidTr="0063784F">
        <w:trPr>
          <w:trHeight w:val="277"/>
        </w:trPr>
        <w:tc>
          <w:tcPr>
            <w:tcW w:w="3264" w:type="pct"/>
            <w:tcBorders>
              <w:top w:val="single" w:sz="4" w:space="0" w:color="000080"/>
            </w:tcBorders>
            <w:tcMar>
              <w:left w:w="108" w:type="dxa"/>
              <w:right w:w="108" w:type="dxa"/>
            </w:tcMar>
          </w:tcPr>
          <w:p w14:paraId="287FDCBE" w14:textId="77777777" w:rsidR="0063784F" w:rsidRPr="004E0A23" w:rsidRDefault="0063784F" w:rsidP="00CF35E7">
            <w:pPr>
              <w:pStyle w:val="TableTextLeft"/>
            </w:pPr>
          </w:p>
        </w:tc>
        <w:tc>
          <w:tcPr>
            <w:tcW w:w="868" w:type="pct"/>
            <w:tcBorders>
              <w:top w:val="single" w:sz="4" w:space="0" w:color="000080"/>
            </w:tcBorders>
          </w:tcPr>
          <w:p w14:paraId="4C443FE9" w14:textId="77777777" w:rsidR="0063784F" w:rsidRDefault="0063784F" w:rsidP="00CF35E7">
            <w:pPr>
              <w:pStyle w:val="TableTextRight"/>
              <w:rPr>
                <w:rStyle w:val="Bold"/>
                <w:rFonts w:cs="Arial"/>
              </w:rPr>
            </w:pPr>
            <w:r>
              <w:rPr>
                <w:rStyle w:val="Bold"/>
                <w:rFonts w:cs="Arial"/>
              </w:rPr>
              <w:t>2015</w:t>
            </w:r>
            <w:r>
              <w:rPr>
                <w:rStyle w:val="Bold"/>
                <w:rFonts w:cs="Arial"/>
              </w:rPr>
              <w:noBreakHyphen/>
              <w:t>16</w:t>
            </w:r>
          </w:p>
        </w:tc>
        <w:tc>
          <w:tcPr>
            <w:tcW w:w="868" w:type="pct"/>
            <w:tcBorders>
              <w:top w:val="single" w:sz="4" w:space="0" w:color="000080"/>
            </w:tcBorders>
          </w:tcPr>
          <w:p w14:paraId="7154B425" w14:textId="77777777" w:rsidR="0063784F" w:rsidRDefault="0063784F" w:rsidP="00CF35E7">
            <w:pPr>
              <w:pStyle w:val="TableTextRight"/>
              <w:rPr>
                <w:rStyle w:val="Bold"/>
                <w:rFonts w:cs="Arial"/>
              </w:rPr>
            </w:pPr>
            <w:r>
              <w:rPr>
                <w:rStyle w:val="Bold"/>
                <w:rFonts w:cs="Arial"/>
              </w:rPr>
              <w:t>2016</w:t>
            </w:r>
            <w:r>
              <w:rPr>
                <w:rStyle w:val="Bold"/>
                <w:rFonts w:cs="Arial"/>
              </w:rPr>
              <w:noBreakHyphen/>
              <w:t>17</w:t>
            </w:r>
          </w:p>
        </w:tc>
      </w:tr>
      <w:tr w:rsidR="0063784F" w:rsidRPr="004E0A23" w14:paraId="14D08E32" w14:textId="77777777" w:rsidTr="0063784F">
        <w:trPr>
          <w:trHeight w:val="289"/>
        </w:trPr>
        <w:tc>
          <w:tcPr>
            <w:tcW w:w="3264" w:type="pct"/>
            <w:tcMar>
              <w:left w:w="108" w:type="dxa"/>
              <w:right w:w="108" w:type="dxa"/>
            </w:tcMar>
          </w:tcPr>
          <w:p w14:paraId="7EF280D4" w14:textId="77777777" w:rsidR="0063784F" w:rsidRPr="004E0A23" w:rsidRDefault="0063784F" w:rsidP="00CF35E7">
            <w:pPr>
              <w:pStyle w:val="TableTextLeft"/>
            </w:pPr>
          </w:p>
        </w:tc>
        <w:tc>
          <w:tcPr>
            <w:tcW w:w="868" w:type="pct"/>
          </w:tcPr>
          <w:p w14:paraId="38453329" w14:textId="77777777" w:rsidR="0063784F" w:rsidRPr="004E0A23" w:rsidRDefault="0063784F" w:rsidP="00CF35E7">
            <w:pPr>
              <w:pStyle w:val="TableTextRight"/>
              <w:rPr>
                <w:rStyle w:val="Bold"/>
                <w:rFonts w:cs="Arial"/>
              </w:rPr>
            </w:pPr>
            <w:r w:rsidRPr="004E0A23">
              <w:rPr>
                <w:rStyle w:val="Bold"/>
                <w:rFonts w:cs="Arial"/>
              </w:rPr>
              <w:t>$</w:t>
            </w:r>
          </w:p>
        </w:tc>
        <w:tc>
          <w:tcPr>
            <w:tcW w:w="868" w:type="pct"/>
          </w:tcPr>
          <w:p w14:paraId="51C8862F" w14:textId="77777777" w:rsidR="0063784F" w:rsidRDefault="0063784F" w:rsidP="00CF35E7">
            <w:pPr>
              <w:pStyle w:val="TableTextRight"/>
              <w:rPr>
                <w:rStyle w:val="Bold"/>
                <w:rFonts w:cs="Arial"/>
              </w:rPr>
            </w:pPr>
            <w:r w:rsidRPr="004E0A23">
              <w:rPr>
                <w:rStyle w:val="Bold"/>
                <w:rFonts w:cs="Arial"/>
              </w:rPr>
              <w:t>$</w:t>
            </w:r>
          </w:p>
        </w:tc>
      </w:tr>
      <w:tr w:rsidR="0063784F" w:rsidRPr="004E0A23" w14:paraId="2A63657E" w14:textId="77777777" w:rsidTr="0063784F">
        <w:trPr>
          <w:trHeight w:val="289"/>
        </w:trPr>
        <w:tc>
          <w:tcPr>
            <w:tcW w:w="3264" w:type="pct"/>
            <w:tcMar>
              <w:left w:w="108" w:type="dxa"/>
              <w:right w:w="108" w:type="dxa"/>
            </w:tcMar>
          </w:tcPr>
          <w:p w14:paraId="1FEBD4D4" w14:textId="77777777" w:rsidR="0063784F" w:rsidRPr="004E0A23" w:rsidRDefault="0063784F" w:rsidP="00CF35E7">
            <w:pPr>
              <w:pStyle w:val="TableTextLeft"/>
              <w:rPr>
                <w:rStyle w:val="Bold"/>
              </w:rPr>
            </w:pPr>
            <w:r w:rsidRPr="004E0A23">
              <w:rPr>
                <w:rStyle w:val="Bold"/>
              </w:rPr>
              <w:t>Revenue</w:t>
            </w:r>
          </w:p>
        </w:tc>
        <w:tc>
          <w:tcPr>
            <w:tcW w:w="868" w:type="pct"/>
          </w:tcPr>
          <w:p w14:paraId="3550997D" w14:textId="77777777" w:rsidR="0063784F" w:rsidRPr="004E0A23" w:rsidRDefault="0063784F" w:rsidP="00CF35E7">
            <w:pPr>
              <w:pStyle w:val="TableTextRight"/>
              <w:rPr>
                <w:rFonts w:ascii="Helvetica" w:hAnsi="Helvetica" w:cs="Arial"/>
                <w:snapToGrid w:val="0"/>
                <w:lang w:eastAsia="en-US"/>
              </w:rPr>
            </w:pPr>
          </w:p>
        </w:tc>
        <w:tc>
          <w:tcPr>
            <w:tcW w:w="868" w:type="pct"/>
          </w:tcPr>
          <w:p w14:paraId="701D2D65" w14:textId="77777777" w:rsidR="0063784F" w:rsidRDefault="0063784F" w:rsidP="00CF35E7">
            <w:pPr>
              <w:pStyle w:val="TableTextRight"/>
              <w:rPr>
                <w:rFonts w:ascii="Helvetica" w:hAnsi="Helvetica" w:cs="Arial"/>
                <w:snapToGrid w:val="0"/>
                <w:lang w:eastAsia="en-US"/>
              </w:rPr>
            </w:pPr>
          </w:p>
        </w:tc>
      </w:tr>
      <w:tr w:rsidR="0063784F" w:rsidRPr="004E0A23" w14:paraId="6BAA0C53" w14:textId="77777777" w:rsidTr="0063784F">
        <w:trPr>
          <w:trHeight w:val="299"/>
        </w:trPr>
        <w:tc>
          <w:tcPr>
            <w:tcW w:w="3264" w:type="pct"/>
            <w:tcMar>
              <w:left w:w="108" w:type="dxa"/>
              <w:right w:w="108" w:type="dxa"/>
            </w:tcMar>
          </w:tcPr>
          <w:p w14:paraId="42395888" w14:textId="77777777" w:rsidR="0063784F" w:rsidRPr="004E0A23" w:rsidRDefault="0063784F" w:rsidP="00CF35E7">
            <w:pPr>
              <w:pStyle w:val="TableTextLeft"/>
            </w:pPr>
            <w:r>
              <w:t>Revenue – Department of the Treasury budget allocation</w:t>
            </w:r>
          </w:p>
        </w:tc>
        <w:tc>
          <w:tcPr>
            <w:tcW w:w="868" w:type="pct"/>
            <w:vAlign w:val="center"/>
          </w:tcPr>
          <w:p w14:paraId="2D06375E" w14:textId="77777777" w:rsidR="0063784F" w:rsidRDefault="0063784F" w:rsidP="00CF35E7">
            <w:pPr>
              <w:pStyle w:val="TableTextRight"/>
              <w:rPr>
                <w:rFonts w:ascii="Helvetica" w:hAnsi="Helvetica" w:cs="Arial"/>
                <w:snapToGrid w:val="0"/>
                <w:lang w:eastAsia="en-US"/>
              </w:rPr>
            </w:pPr>
            <w:r>
              <w:rPr>
                <w:rFonts w:ascii="Helvetica" w:hAnsi="Helvetica" w:cs="Arial"/>
                <w:snapToGrid w:val="0"/>
                <w:lang w:eastAsia="en-US"/>
              </w:rPr>
              <w:t>1,865,334</w:t>
            </w:r>
          </w:p>
        </w:tc>
        <w:tc>
          <w:tcPr>
            <w:tcW w:w="868" w:type="pct"/>
            <w:vAlign w:val="center"/>
          </w:tcPr>
          <w:p w14:paraId="6286E272" w14:textId="77777777" w:rsidR="0063784F" w:rsidRDefault="0063784F" w:rsidP="00CF35E7">
            <w:pPr>
              <w:pStyle w:val="TableTextRight"/>
              <w:rPr>
                <w:rFonts w:ascii="Helvetica" w:hAnsi="Helvetica" w:cs="Arial"/>
                <w:snapToGrid w:val="0"/>
                <w:lang w:eastAsia="en-US"/>
              </w:rPr>
            </w:pPr>
            <w:r>
              <w:rPr>
                <w:rFonts w:ascii="Helvetica" w:hAnsi="Helvetica" w:cs="Arial"/>
                <w:snapToGrid w:val="0"/>
                <w:lang w:eastAsia="en-US"/>
              </w:rPr>
              <w:t>1,855,000</w:t>
            </w:r>
          </w:p>
        </w:tc>
      </w:tr>
      <w:tr w:rsidR="0063784F" w:rsidRPr="004E0A23" w14:paraId="4E8ACBA7" w14:textId="77777777" w:rsidTr="0063784F">
        <w:trPr>
          <w:trHeight w:val="289"/>
        </w:trPr>
        <w:tc>
          <w:tcPr>
            <w:tcW w:w="3264" w:type="pct"/>
            <w:tcMar>
              <w:left w:w="108" w:type="dxa"/>
              <w:right w:w="108" w:type="dxa"/>
            </w:tcMar>
          </w:tcPr>
          <w:p w14:paraId="75A7AEFB" w14:textId="77777777" w:rsidR="0063784F" w:rsidRPr="004E0A23" w:rsidRDefault="0063784F" w:rsidP="00CF35E7">
            <w:pPr>
              <w:pStyle w:val="TableTextLeft"/>
            </w:pPr>
            <w:r>
              <w:t xml:space="preserve">Revenue — </w:t>
            </w:r>
            <w:r w:rsidRPr="004E0A23">
              <w:t>Other</w:t>
            </w:r>
          </w:p>
        </w:tc>
        <w:tc>
          <w:tcPr>
            <w:tcW w:w="868" w:type="pct"/>
            <w:vAlign w:val="center"/>
          </w:tcPr>
          <w:p w14:paraId="3CF0C380" w14:textId="77777777" w:rsidR="0063784F" w:rsidRDefault="0063784F" w:rsidP="00CF35E7">
            <w:pPr>
              <w:pStyle w:val="TableTextRight"/>
              <w:rPr>
                <w:rFonts w:ascii="Helvetica" w:hAnsi="Helvetica" w:cs="Arial"/>
                <w:snapToGrid w:val="0"/>
                <w:lang w:eastAsia="en-US"/>
              </w:rPr>
            </w:pPr>
            <w:r>
              <w:rPr>
                <w:rFonts w:ascii="Helvetica" w:hAnsi="Helvetica" w:cs="Arial"/>
                <w:snapToGrid w:val="0"/>
                <w:lang w:eastAsia="en-US"/>
              </w:rPr>
              <w:t>270,693</w:t>
            </w:r>
          </w:p>
        </w:tc>
        <w:tc>
          <w:tcPr>
            <w:tcW w:w="868" w:type="pct"/>
            <w:vAlign w:val="center"/>
          </w:tcPr>
          <w:p w14:paraId="7B88EA20" w14:textId="77777777" w:rsidR="0063784F" w:rsidRDefault="0063784F" w:rsidP="00CF35E7">
            <w:pPr>
              <w:pStyle w:val="TableTextRight"/>
              <w:rPr>
                <w:rFonts w:ascii="Helvetica" w:hAnsi="Helvetica" w:cs="Arial"/>
                <w:snapToGrid w:val="0"/>
                <w:lang w:eastAsia="en-US"/>
              </w:rPr>
            </w:pPr>
            <w:r>
              <w:rPr>
                <w:rFonts w:ascii="Helvetica" w:hAnsi="Helvetica" w:cs="Arial"/>
                <w:snapToGrid w:val="0"/>
                <w:lang w:eastAsia="en-US"/>
              </w:rPr>
              <w:t>304,046</w:t>
            </w:r>
          </w:p>
        </w:tc>
      </w:tr>
      <w:tr w:rsidR="0063784F" w:rsidRPr="004E0A23" w14:paraId="5CBE3F13" w14:textId="77777777" w:rsidTr="0063784F">
        <w:trPr>
          <w:trHeight w:val="289"/>
        </w:trPr>
        <w:tc>
          <w:tcPr>
            <w:tcW w:w="3264" w:type="pct"/>
            <w:tcMar>
              <w:left w:w="108" w:type="dxa"/>
              <w:right w:w="108" w:type="dxa"/>
            </w:tcMar>
          </w:tcPr>
          <w:p w14:paraId="3DB3B370" w14:textId="77777777" w:rsidR="0063784F" w:rsidRPr="004E0A23" w:rsidRDefault="0063784F" w:rsidP="00CF35E7">
            <w:pPr>
              <w:pStyle w:val="TableTextLeft"/>
              <w:rPr>
                <w:rStyle w:val="Bold"/>
              </w:rPr>
            </w:pPr>
            <w:r w:rsidRPr="004E0A23">
              <w:rPr>
                <w:rStyle w:val="Bold"/>
              </w:rPr>
              <w:t>Total revenue</w:t>
            </w:r>
          </w:p>
        </w:tc>
        <w:tc>
          <w:tcPr>
            <w:tcW w:w="868" w:type="pct"/>
            <w:vAlign w:val="center"/>
          </w:tcPr>
          <w:p w14:paraId="31F7AD80" w14:textId="77777777" w:rsidR="0063784F" w:rsidRDefault="0063784F" w:rsidP="00CF35E7">
            <w:pPr>
              <w:pStyle w:val="FootnoteText"/>
              <w:jc w:val="right"/>
              <w:rPr>
                <w:rFonts w:ascii="Helvetica" w:hAnsi="Helvetica" w:cs="Arial"/>
                <w:b/>
                <w:snapToGrid w:val="0"/>
                <w:lang w:eastAsia="en-US"/>
              </w:rPr>
            </w:pPr>
            <w:r>
              <w:rPr>
                <w:rFonts w:ascii="Helvetica" w:hAnsi="Helvetica" w:cs="Arial"/>
                <w:b/>
                <w:snapToGrid w:val="0"/>
                <w:lang w:eastAsia="en-US"/>
              </w:rPr>
              <w:t>2,136,027</w:t>
            </w:r>
          </w:p>
        </w:tc>
        <w:tc>
          <w:tcPr>
            <w:tcW w:w="868" w:type="pct"/>
            <w:vAlign w:val="center"/>
          </w:tcPr>
          <w:p w14:paraId="05C7CADD" w14:textId="77777777" w:rsidR="0063784F" w:rsidRDefault="0063784F" w:rsidP="00CF35E7">
            <w:pPr>
              <w:pStyle w:val="FootnoteText"/>
              <w:jc w:val="right"/>
              <w:rPr>
                <w:rFonts w:ascii="Helvetica" w:hAnsi="Helvetica" w:cs="Arial"/>
                <w:b/>
                <w:snapToGrid w:val="0"/>
                <w:lang w:eastAsia="en-US"/>
              </w:rPr>
            </w:pPr>
            <w:r>
              <w:rPr>
                <w:rFonts w:ascii="Helvetica" w:hAnsi="Helvetica" w:cs="Arial"/>
                <w:b/>
                <w:snapToGrid w:val="0"/>
                <w:lang w:eastAsia="en-US"/>
              </w:rPr>
              <w:t>2,159,046</w:t>
            </w:r>
          </w:p>
        </w:tc>
      </w:tr>
      <w:tr w:rsidR="0063784F" w:rsidRPr="004E0A23" w14:paraId="692F0E9D" w14:textId="77777777" w:rsidTr="0063784F">
        <w:trPr>
          <w:trHeight w:val="289"/>
        </w:trPr>
        <w:tc>
          <w:tcPr>
            <w:tcW w:w="3264" w:type="pct"/>
            <w:tcMar>
              <w:left w:w="108" w:type="dxa"/>
              <w:right w:w="108" w:type="dxa"/>
            </w:tcMar>
          </w:tcPr>
          <w:p w14:paraId="09869DFD" w14:textId="77777777" w:rsidR="0063784F" w:rsidRPr="004E0A23" w:rsidRDefault="0063784F" w:rsidP="00CF35E7">
            <w:pPr>
              <w:pStyle w:val="TableTextLeft"/>
              <w:rPr>
                <w:rStyle w:val="Bold"/>
              </w:rPr>
            </w:pPr>
            <w:r w:rsidRPr="004E0A23">
              <w:rPr>
                <w:rStyle w:val="Bold"/>
              </w:rPr>
              <w:t>Expenses</w:t>
            </w:r>
          </w:p>
        </w:tc>
        <w:tc>
          <w:tcPr>
            <w:tcW w:w="868" w:type="pct"/>
            <w:vAlign w:val="center"/>
          </w:tcPr>
          <w:p w14:paraId="0C679D79" w14:textId="77777777" w:rsidR="0063784F" w:rsidRPr="004E0A23" w:rsidRDefault="0063784F" w:rsidP="00CF35E7">
            <w:pPr>
              <w:pStyle w:val="FootnoteText"/>
              <w:jc w:val="right"/>
              <w:rPr>
                <w:rFonts w:ascii="Helvetica" w:hAnsi="Helvetica" w:cs="Arial"/>
                <w:snapToGrid w:val="0"/>
                <w:lang w:eastAsia="en-US"/>
              </w:rPr>
            </w:pPr>
          </w:p>
        </w:tc>
        <w:tc>
          <w:tcPr>
            <w:tcW w:w="868" w:type="pct"/>
            <w:vAlign w:val="center"/>
          </w:tcPr>
          <w:p w14:paraId="7E10E506" w14:textId="77777777" w:rsidR="0063784F" w:rsidRDefault="0063784F" w:rsidP="00CF35E7">
            <w:pPr>
              <w:pStyle w:val="FootnoteText"/>
              <w:jc w:val="right"/>
              <w:rPr>
                <w:rFonts w:ascii="Helvetica" w:hAnsi="Helvetica" w:cs="Arial"/>
                <w:snapToGrid w:val="0"/>
                <w:lang w:eastAsia="en-US"/>
              </w:rPr>
            </w:pPr>
          </w:p>
        </w:tc>
      </w:tr>
      <w:tr w:rsidR="0063784F" w:rsidRPr="004E0A23" w14:paraId="37EC6589" w14:textId="77777777" w:rsidTr="0063784F">
        <w:trPr>
          <w:trHeight w:val="289"/>
        </w:trPr>
        <w:tc>
          <w:tcPr>
            <w:tcW w:w="3264" w:type="pct"/>
            <w:tcMar>
              <w:left w:w="108" w:type="dxa"/>
              <w:right w:w="108" w:type="dxa"/>
            </w:tcMar>
          </w:tcPr>
          <w:p w14:paraId="4D508B67" w14:textId="77777777" w:rsidR="0063784F" w:rsidRPr="004E0A23" w:rsidRDefault="0063784F" w:rsidP="00CF35E7">
            <w:pPr>
              <w:pStyle w:val="TableTextLeft"/>
              <w:rPr>
                <w:i/>
              </w:rPr>
            </w:pPr>
            <w:r w:rsidRPr="004E0A23">
              <w:rPr>
                <w:i/>
              </w:rPr>
              <w:t>Employee expenses</w:t>
            </w:r>
          </w:p>
        </w:tc>
        <w:tc>
          <w:tcPr>
            <w:tcW w:w="868" w:type="pct"/>
            <w:vAlign w:val="center"/>
          </w:tcPr>
          <w:p w14:paraId="2600DD9D" w14:textId="77777777" w:rsidR="0063784F" w:rsidRPr="004E0A23" w:rsidRDefault="0063784F" w:rsidP="00CF35E7">
            <w:pPr>
              <w:pStyle w:val="FootnoteText"/>
              <w:jc w:val="right"/>
              <w:rPr>
                <w:rFonts w:ascii="Helvetica" w:hAnsi="Helvetica" w:cs="Arial"/>
                <w:snapToGrid w:val="0"/>
                <w:lang w:eastAsia="en-US"/>
              </w:rPr>
            </w:pPr>
          </w:p>
        </w:tc>
        <w:tc>
          <w:tcPr>
            <w:tcW w:w="868" w:type="pct"/>
            <w:vAlign w:val="center"/>
          </w:tcPr>
          <w:p w14:paraId="0A4298CB" w14:textId="77777777" w:rsidR="0063784F" w:rsidRDefault="0063784F" w:rsidP="00CF35E7">
            <w:pPr>
              <w:pStyle w:val="FootnoteText"/>
              <w:jc w:val="right"/>
              <w:rPr>
                <w:rFonts w:ascii="Helvetica" w:hAnsi="Helvetica" w:cs="Arial"/>
                <w:snapToGrid w:val="0"/>
                <w:lang w:eastAsia="en-US"/>
              </w:rPr>
            </w:pPr>
          </w:p>
        </w:tc>
      </w:tr>
      <w:tr w:rsidR="0063784F" w:rsidRPr="004E0A23" w14:paraId="2D0039B7" w14:textId="77777777" w:rsidTr="0063784F">
        <w:trPr>
          <w:trHeight w:val="289"/>
        </w:trPr>
        <w:tc>
          <w:tcPr>
            <w:tcW w:w="3264" w:type="pct"/>
            <w:tcMar>
              <w:left w:w="108" w:type="dxa"/>
              <w:right w:w="108" w:type="dxa"/>
            </w:tcMar>
          </w:tcPr>
          <w:p w14:paraId="02FFFEAF" w14:textId="77777777" w:rsidR="0063784F" w:rsidRPr="004E0A23" w:rsidRDefault="0063784F" w:rsidP="00CF35E7">
            <w:pPr>
              <w:pStyle w:val="TableTextLeft"/>
            </w:pPr>
            <w:r w:rsidRPr="004E0A23">
              <w:t>Wages</w:t>
            </w:r>
          </w:p>
        </w:tc>
        <w:tc>
          <w:tcPr>
            <w:tcW w:w="868" w:type="pct"/>
            <w:vAlign w:val="center"/>
          </w:tcPr>
          <w:p w14:paraId="31DA1EBF" w14:textId="77777777" w:rsidR="0063784F" w:rsidRDefault="0063784F" w:rsidP="00CF35E7">
            <w:pPr>
              <w:pStyle w:val="FootnoteText"/>
              <w:jc w:val="right"/>
              <w:rPr>
                <w:rFonts w:ascii="Helvetica" w:hAnsi="Helvetica" w:cs="Arial"/>
                <w:snapToGrid w:val="0"/>
                <w:lang w:eastAsia="en-US"/>
              </w:rPr>
            </w:pPr>
            <w:r>
              <w:rPr>
                <w:rFonts w:ascii="Helvetica" w:hAnsi="Helvetica" w:cs="Arial"/>
                <w:snapToGrid w:val="0"/>
                <w:lang w:eastAsia="en-US"/>
              </w:rPr>
              <w:t>577,107</w:t>
            </w:r>
          </w:p>
        </w:tc>
        <w:tc>
          <w:tcPr>
            <w:tcW w:w="868" w:type="pct"/>
            <w:vAlign w:val="center"/>
          </w:tcPr>
          <w:p w14:paraId="17DA4E72" w14:textId="77777777" w:rsidR="0063784F" w:rsidRDefault="0063784F" w:rsidP="00CF35E7">
            <w:pPr>
              <w:pStyle w:val="FootnoteText"/>
              <w:jc w:val="right"/>
              <w:rPr>
                <w:rFonts w:ascii="Helvetica" w:hAnsi="Helvetica" w:cs="Arial"/>
                <w:snapToGrid w:val="0"/>
                <w:lang w:eastAsia="en-US"/>
              </w:rPr>
            </w:pPr>
            <w:r>
              <w:rPr>
                <w:rFonts w:ascii="Helvetica" w:hAnsi="Helvetica" w:cs="Helvetica"/>
              </w:rPr>
              <w:t>688,099</w:t>
            </w:r>
          </w:p>
        </w:tc>
      </w:tr>
      <w:tr w:rsidR="0063784F" w:rsidRPr="004E0A23" w14:paraId="5D4B50E2" w14:textId="77777777" w:rsidTr="0063784F">
        <w:trPr>
          <w:trHeight w:val="289"/>
        </w:trPr>
        <w:tc>
          <w:tcPr>
            <w:tcW w:w="3264" w:type="pct"/>
            <w:tcMar>
              <w:left w:w="108" w:type="dxa"/>
              <w:right w:w="108" w:type="dxa"/>
            </w:tcMar>
          </w:tcPr>
          <w:p w14:paraId="7CB2F433" w14:textId="77777777" w:rsidR="0063784F" w:rsidRPr="004E0A23" w:rsidRDefault="0063784F" w:rsidP="00CF35E7">
            <w:pPr>
              <w:pStyle w:val="TableTextLeft"/>
            </w:pPr>
            <w:r w:rsidRPr="004E0A23">
              <w:t>Superannuation</w:t>
            </w:r>
          </w:p>
        </w:tc>
        <w:tc>
          <w:tcPr>
            <w:tcW w:w="868" w:type="pct"/>
            <w:vAlign w:val="center"/>
          </w:tcPr>
          <w:p w14:paraId="784F36BE" w14:textId="77777777" w:rsidR="0063784F" w:rsidRDefault="0063784F" w:rsidP="00CF35E7">
            <w:pPr>
              <w:pStyle w:val="FootnoteText"/>
              <w:jc w:val="right"/>
              <w:rPr>
                <w:rFonts w:ascii="Helvetica" w:hAnsi="Helvetica" w:cs="Arial"/>
                <w:snapToGrid w:val="0"/>
                <w:lang w:eastAsia="en-US"/>
              </w:rPr>
            </w:pPr>
            <w:r>
              <w:rPr>
                <w:rFonts w:ascii="Helvetica" w:hAnsi="Helvetica" w:cs="Arial"/>
                <w:snapToGrid w:val="0"/>
                <w:lang w:eastAsia="en-US"/>
              </w:rPr>
              <w:t>152,542</w:t>
            </w:r>
          </w:p>
        </w:tc>
        <w:tc>
          <w:tcPr>
            <w:tcW w:w="868" w:type="pct"/>
            <w:vAlign w:val="center"/>
          </w:tcPr>
          <w:p w14:paraId="11F41EB9" w14:textId="77777777" w:rsidR="0063784F" w:rsidRDefault="0063784F" w:rsidP="00CF35E7">
            <w:pPr>
              <w:pStyle w:val="FootnoteText"/>
              <w:jc w:val="right"/>
              <w:rPr>
                <w:rFonts w:ascii="Helvetica" w:hAnsi="Helvetica" w:cs="Arial"/>
                <w:snapToGrid w:val="0"/>
                <w:lang w:eastAsia="en-US"/>
              </w:rPr>
            </w:pPr>
            <w:r>
              <w:rPr>
                <w:rFonts w:ascii="Helvetica" w:hAnsi="Helvetica" w:cs="Helvetica"/>
              </w:rPr>
              <w:t>165,392</w:t>
            </w:r>
          </w:p>
        </w:tc>
      </w:tr>
      <w:tr w:rsidR="0063784F" w:rsidRPr="004E0A23" w14:paraId="0F6307B7" w14:textId="77777777" w:rsidTr="0063784F">
        <w:trPr>
          <w:trHeight w:val="277"/>
        </w:trPr>
        <w:tc>
          <w:tcPr>
            <w:tcW w:w="3264" w:type="pct"/>
            <w:tcMar>
              <w:left w:w="108" w:type="dxa"/>
              <w:right w:w="108" w:type="dxa"/>
            </w:tcMar>
          </w:tcPr>
          <w:p w14:paraId="2D6AD85A" w14:textId="77777777" w:rsidR="0063784F" w:rsidRPr="004E0A23" w:rsidRDefault="0063784F" w:rsidP="00CF35E7">
            <w:pPr>
              <w:pStyle w:val="TableTextLeft"/>
            </w:pPr>
            <w:r w:rsidRPr="004E0A23">
              <w:t>Other employee expenses</w:t>
            </w:r>
          </w:p>
        </w:tc>
        <w:tc>
          <w:tcPr>
            <w:tcW w:w="868" w:type="pct"/>
            <w:vAlign w:val="center"/>
          </w:tcPr>
          <w:p w14:paraId="76FABDE6" w14:textId="77777777" w:rsidR="0063784F" w:rsidRDefault="0063784F" w:rsidP="00CF35E7">
            <w:pPr>
              <w:pStyle w:val="FootnoteText"/>
              <w:jc w:val="right"/>
              <w:rPr>
                <w:rFonts w:ascii="Helvetica" w:hAnsi="Helvetica" w:cs="Arial"/>
                <w:snapToGrid w:val="0"/>
                <w:lang w:eastAsia="en-US"/>
              </w:rPr>
            </w:pPr>
            <w:r>
              <w:rPr>
                <w:rFonts w:ascii="Helvetica" w:hAnsi="Helvetica" w:cs="Arial"/>
                <w:snapToGrid w:val="0"/>
                <w:lang w:eastAsia="en-US"/>
              </w:rPr>
              <w:t>560,545</w:t>
            </w:r>
          </w:p>
        </w:tc>
        <w:tc>
          <w:tcPr>
            <w:tcW w:w="868" w:type="pct"/>
            <w:vAlign w:val="center"/>
          </w:tcPr>
          <w:p w14:paraId="0C540C28" w14:textId="77777777" w:rsidR="0063784F" w:rsidRDefault="0063784F" w:rsidP="00CF35E7">
            <w:pPr>
              <w:pStyle w:val="FootnoteText"/>
              <w:jc w:val="right"/>
              <w:rPr>
                <w:rFonts w:ascii="Helvetica" w:hAnsi="Helvetica" w:cs="Arial"/>
                <w:snapToGrid w:val="0"/>
                <w:lang w:eastAsia="en-US"/>
              </w:rPr>
            </w:pPr>
            <w:r>
              <w:rPr>
                <w:rFonts w:ascii="Helvetica" w:hAnsi="Helvetica" w:cs="Helvetica"/>
              </w:rPr>
              <w:t>587,547</w:t>
            </w:r>
          </w:p>
        </w:tc>
      </w:tr>
      <w:tr w:rsidR="0063784F" w:rsidRPr="00EF3EEF" w14:paraId="4F4EE156" w14:textId="77777777" w:rsidTr="0063784F">
        <w:trPr>
          <w:trHeight w:val="289"/>
        </w:trPr>
        <w:tc>
          <w:tcPr>
            <w:tcW w:w="3264" w:type="pct"/>
            <w:tcMar>
              <w:left w:w="108" w:type="dxa"/>
              <w:right w:w="108" w:type="dxa"/>
            </w:tcMar>
          </w:tcPr>
          <w:p w14:paraId="652BBF43" w14:textId="77777777" w:rsidR="0063784F" w:rsidRPr="00EF3EEF" w:rsidRDefault="0063784F" w:rsidP="00CF35E7">
            <w:pPr>
              <w:pStyle w:val="TableTextLeft"/>
              <w:rPr>
                <w:b/>
                <w:i/>
              </w:rPr>
            </w:pPr>
            <w:r w:rsidRPr="00EF3EEF">
              <w:rPr>
                <w:b/>
                <w:i/>
              </w:rPr>
              <w:t>Total employee expenses</w:t>
            </w:r>
          </w:p>
        </w:tc>
        <w:tc>
          <w:tcPr>
            <w:tcW w:w="868" w:type="pct"/>
            <w:vAlign w:val="center"/>
          </w:tcPr>
          <w:p w14:paraId="5A5547A1" w14:textId="77777777" w:rsidR="0063784F" w:rsidRPr="00EF3EEF" w:rsidRDefault="0063784F" w:rsidP="00CF35E7">
            <w:pPr>
              <w:pStyle w:val="FootnoteText"/>
              <w:jc w:val="right"/>
              <w:rPr>
                <w:rFonts w:ascii="Helvetica" w:hAnsi="Helvetica" w:cs="Arial"/>
                <w:b/>
                <w:i/>
                <w:snapToGrid w:val="0"/>
                <w:lang w:eastAsia="en-US"/>
              </w:rPr>
            </w:pPr>
            <w:r>
              <w:rPr>
                <w:rFonts w:ascii="Helvetica" w:hAnsi="Helvetica" w:cs="Arial"/>
                <w:b/>
                <w:i/>
                <w:snapToGrid w:val="0"/>
                <w:lang w:eastAsia="en-US"/>
              </w:rPr>
              <w:t>1,290,194</w:t>
            </w:r>
          </w:p>
        </w:tc>
        <w:tc>
          <w:tcPr>
            <w:tcW w:w="868" w:type="pct"/>
            <w:vAlign w:val="center"/>
          </w:tcPr>
          <w:p w14:paraId="14A9C09C" w14:textId="77777777" w:rsidR="0063784F" w:rsidRDefault="0063784F" w:rsidP="00CF35E7">
            <w:pPr>
              <w:pStyle w:val="FootnoteText"/>
              <w:jc w:val="right"/>
              <w:rPr>
                <w:rFonts w:ascii="Helvetica" w:hAnsi="Helvetica" w:cs="Arial"/>
                <w:b/>
                <w:i/>
                <w:snapToGrid w:val="0"/>
                <w:lang w:eastAsia="en-US"/>
              </w:rPr>
            </w:pPr>
            <w:r>
              <w:rPr>
                <w:rFonts w:ascii="Helvetica" w:hAnsi="Helvetica" w:cs="Helvetica"/>
                <w:b/>
                <w:bCs/>
                <w:i/>
                <w:iCs/>
              </w:rPr>
              <w:t>1,441,038</w:t>
            </w:r>
          </w:p>
        </w:tc>
      </w:tr>
      <w:tr w:rsidR="0063784F" w:rsidRPr="004E0A23" w14:paraId="4D5EDCAA" w14:textId="77777777" w:rsidTr="0063784F">
        <w:trPr>
          <w:trHeight w:val="289"/>
        </w:trPr>
        <w:tc>
          <w:tcPr>
            <w:tcW w:w="3264" w:type="pct"/>
            <w:tcMar>
              <w:left w:w="108" w:type="dxa"/>
              <w:right w:w="108" w:type="dxa"/>
            </w:tcMar>
          </w:tcPr>
          <w:p w14:paraId="202770B8" w14:textId="77777777" w:rsidR="0063784F" w:rsidRPr="004E0A23" w:rsidRDefault="0063784F" w:rsidP="00CF35E7">
            <w:pPr>
              <w:pStyle w:val="TableTextLeft"/>
              <w:rPr>
                <w:rFonts w:ascii="Helvetica" w:hAnsi="Helvetica"/>
                <w:i/>
              </w:rPr>
            </w:pPr>
            <w:r w:rsidRPr="004E0A23">
              <w:rPr>
                <w:rFonts w:ascii="Helvetica" w:hAnsi="Helvetica"/>
                <w:i/>
              </w:rPr>
              <w:t>Other expenses</w:t>
            </w:r>
          </w:p>
        </w:tc>
        <w:tc>
          <w:tcPr>
            <w:tcW w:w="868" w:type="pct"/>
            <w:vAlign w:val="center"/>
          </w:tcPr>
          <w:p w14:paraId="241BF978" w14:textId="77777777" w:rsidR="0063784F" w:rsidRPr="004E0A23" w:rsidRDefault="0063784F" w:rsidP="00CF35E7">
            <w:pPr>
              <w:pStyle w:val="FootnoteText"/>
              <w:jc w:val="right"/>
              <w:rPr>
                <w:rFonts w:ascii="Arial" w:hAnsi="Arial" w:cs="Arial"/>
                <w:snapToGrid w:val="0"/>
                <w:lang w:eastAsia="en-US"/>
              </w:rPr>
            </w:pPr>
          </w:p>
        </w:tc>
        <w:tc>
          <w:tcPr>
            <w:tcW w:w="868" w:type="pct"/>
            <w:vAlign w:val="center"/>
          </w:tcPr>
          <w:p w14:paraId="603E3407" w14:textId="77777777" w:rsidR="0063784F" w:rsidRDefault="0063784F" w:rsidP="00CF35E7">
            <w:pPr>
              <w:pStyle w:val="FootnoteText"/>
              <w:jc w:val="right"/>
              <w:rPr>
                <w:rFonts w:ascii="Arial" w:hAnsi="Arial" w:cs="Arial"/>
                <w:snapToGrid w:val="0"/>
                <w:lang w:eastAsia="en-US"/>
              </w:rPr>
            </w:pPr>
          </w:p>
        </w:tc>
      </w:tr>
      <w:tr w:rsidR="0063784F" w:rsidRPr="004E0A23" w14:paraId="6CB23CBD" w14:textId="77777777" w:rsidTr="0063784F">
        <w:trPr>
          <w:trHeight w:val="289"/>
        </w:trPr>
        <w:tc>
          <w:tcPr>
            <w:tcW w:w="3264" w:type="pct"/>
            <w:tcMar>
              <w:left w:w="108" w:type="dxa"/>
              <w:right w:w="108" w:type="dxa"/>
            </w:tcMar>
          </w:tcPr>
          <w:p w14:paraId="4B4443B8" w14:textId="77777777" w:rsidR="0063784F" w:rsidRPr="004E0A23" w:rsidRDefault="0063784F" w:rsidP="00CF35E7">
            <w:pPr>
              <w:pStyle w:val="TableTextLeft"/>
            </w:pPr>
            <w:r w:rsidRPr="004E0A23">
              <w:t>Travel</w:t>
            </w:r>
          </w:p>
        </w:tc>
        <w:tc>
          <w:tcPr>
            <w:tcW w:w="868" w:type="pct"/>
            <w:vAlign w:val="center"/>
          </w:tcPr>
          <w:p w14:paraId="14E6BB25" w14:textId="77777777" w:rsidR="0063784F" w:rsidRDefault="0063784F" w:rsidP="00CF35E7">
            <w:pPr>
              <w:pStyle w:val="FootnoteText"/>
              <w:jc w:val="right"/>
              <w:rPr>
                <w:rFonts w:ascii="Arial" w:hAnsi="Arial"/>
              </w:rPr>
            </w:pPr>
            <w:r>
              <w:rPr>
                <w:rFonts w:ascii="Arial" w:hAnsi="Arial"/>
              </w:rPr>
              <w:t>199,442</w:t>
            </w:r>
          </w:p>
        </w:tc>
        <w:tc>
          <w:tcPr>
            <w:tcW w:w="868" w:type="pct"/>
            <w:vAlign w:val="center"/>
          </w:tcPr>
          <w:p w14:paraId="72A630FD" w14:textId="77777777" w:rsidR="0063784F" w:rsidRDefault="0063784F" w:rsidP="00CF35E7">
            <w:pPr>
              <w:pStyle w:val="FootnoteText"/>
              <w:jc w:val="right"/>
              <w:rPr>
                <w:rFonts w:ascii="Helvetica" w:hAnsi="Helvetica"/>
              </w:rPr>
            </w:pPr>
            <w:r>
              <w:rPr>
                <w:rFonts w:ascii="Helvetica" w:hAnsi="Helvetica" w:cs="Helvetica"/>
              </w:rPr>
              <w:t>220,844</w:t>
            </w:r>
          </w:p>
        </w:tc>
      </w:tr>
      <w:tr w:rsidR="0063784F" w:rsidRPr="004E0A23" w14:paraId="759A7CD1" w14:textId="77777777" w:rsidTr="0063784F">
        <w:trPr>
          <w:trHeight w:val="289"/>
        </w:trPr>
        <w:tc>
          <w:tcPr>
            <w:tcW w:w="3264" w:type="pct"/>
            <w:tcMar>
              <w:left w:w="108" w:type="dxa"/>
              <w:right w:w="108" w:type="dxa"/>
            </w:tcMar>
          </w:tcPr>
          <w:p w14:paraId="0CD10EFB" w14:textId="77777777" w:rsidR="0063784F" w:rsidRPr="004E0A23" w:rsidRDefault="0063784F" w:rsidP="00CF35E7">
            <w:pPr>
              <w:pStyle w:val="TableTextLeft"/>
            </w:pPr>
            <w:r w:rsidRPr="004E0A23">
              <w:t>Conferences and training</w:t>
            </w:r>
          </w:p>
        </w:tc>
        <w:tc>
          <w:tcPr>
            <w:tcW w:w="868" w:type="pct"/>
            <w:vAlign w:val="center"/>
          </w:tcPr>
          <w:p w14:paraId="4B387173" w14:textId="77777777" w:rsidR="0063784F" w:rsidRDefault="0063784F" w:rsidP="00CF35E7">
            <w:pPr>
              <w:pStyle w:val="FootnoteText"/>
              <w:jc w:val="right"/>
              <w:rPr>
                <w:rFonts w:ascii="Arial" w:hAnsi="Arial"/>
              </w:rPr>
            </w:pPr>
            <w:r>
              <w:rPr>
                <w:rFonts w:ascii="Arial" w:hAnsi="Arial"/>
              </w:rPr>
              <w:t>13,440</w:t>
            </w:r>
          </w:p>
        </w:tc>
        <w:tc>
          <w:tcPr>
            <w:tcW w:w="868" w:type="pct"/>
            <w:vAlign w:val="center"/>
          </w:tcPr>
          <w:p w14:paraId="4F652071" w14:textId="77777777" w:rsidR="0063784F" w:rsidRDefault="0063784F" w:rsidP="00CF35E7">
            <w:pPr>
              <w:pStyle w:val="FootnoteText"/>
              <w:jc w:val="right"/>
              <w:rPr>
                <w:rFonts w:ascii="Helvetica" w:hAnsi="Helvetica"/>
              </w:rPr>
            </w:pPr>
            <w:r>
              <w:rPr>
                <w:rFonts w:ascii="Helvetica" w:hAnsi="Helvetica" w:cs="Helvetica"/>
              </w:rPr>
              <w:t>12,431</w:t>
            </w:r>
          </w:p>
        </w:tc>
      </w:tr>
      <w:tr w:rsidR="0063784F" w:rsidRPr="004E0A23" w14:paraId="153774FF" w14:textId="77777777" w:rsidTr="0063784F">
        <w:trPr>
          <w:trHeight w:val="289"/>
        </w:trPr>
        <w:tc>
          <w:tcPr>
            <w:tcW w:w="3264" w:type="pct"/>
            <w:tcMar>
              <w:left w:w="108" w:type="dxa"/>
              <w:right w:w="108" w:type="dxa"/>
            </w:tcMar>
          </w:tcPr>
          <w:p w14:paraId="42B36219" w14:textId="77777777" w:rsidR="0063784F" w:rsidRPr="004E0A23" w:rsidRDefault="0063784F" w:rsidP="00CF35E7">
            <w:pPr>
              <w:pStyle w:val="TableTextLeft"/>
            </w:pPr>
            <w:r w:rsidRPr="004E0A23">
              <w:t>Consultants and Contractors</w:t>
            </w:r>
          </w:p>
        </w:tc>
        <w:tc>
          <w:tcPr>
            <w:tcW w:w="868" w:type="pct"/>
            <w:vAlign w:val="center"/>
          </w:tcPr>
          <w:p w14:paraId="76C742CE" w14:textId="77777777" w:rsidR="0063784F" w:rsidRDefault="0063784F" w:rsidP="00CF35E7">
            <w:pPr>
              <w:pStyle w:val="FootnoteText"/>
              <w:jc w:val="right"/>
              <w:rPr>
                <w:rFonts w:ascii="Arial" w:hAnsi="Arial"/>
              </w:rPr>
            </w:pPr>
            <w:r>
              <w:rPr>
                <w:rFonts w:ascii="Arial" w:hAnsi="Arial"/>
              </w:rPr>
              <w:t>110,217</w:t>
            </w:r>
          </w:p>
        </w:tc>
        <w:tc>
          <w:tcPr>
            <w:tcW w:w="868" w:type="pct"/>
            <w:vAlign w:val="center"/>
          </w:tcPr>
          <w:p w14:paraId="555ABDFD" w14:textId="77777777" w:rsidR="0063784F" w:rsidRDefault="0063784F" w:rsidP="00CF35E7">
            <w:pPr>
              <w:pStyle w:val="FootnoteText"/>
              <w:jc w:val="right"/>
              <w:rPr>
                <w:rFonts w:ascii="Helvetica" w:hAnsi="Helvetica"/>
              </w:rPr>
            </w:pPr>
            <w:r>
              <w:rPr>
                <w:rFonts w:ascii="Helvetica" w:hAnsi="Helvetica" w:cs="Helvetica"/>
              </w:rPr>
              <w:t>20,860</w:t>
            </w:r>
          </w:p>
        </w:tc>
      </w:tr>
      <w:tr w:rsidR="0063784F" w:rsidRPr="004E0A23" w14:paraId="1071E20A" w14:textId="77777777" w:rsidTr="0063784F">
        <w:trPr>
          <w:trHeight w:val="289"/>
        </w:trPr>
        <w:tc>
          <w:tcPr>
            <w:tcW w:w="3264" w:type="pct"/>
            <w:tcMar>
              <w:left w:w="108" w:type="dxa"/>
              <w:right w:w="108" w:type="dxa"/>
            </w:tcMar>
          </w:tcPr>
          <w:p w14:paraId="0B900533" w14:textId="77777777" w:rsidR="0063784F" w:rsidRPr="004E0A23" w:rsidRDefault="0063784F" w:rsidP="00CF35E7">
            <w:pPr>
              <w:pStyle w:val="TableTextLeft"/>
            </w:pPr>
            <w:r w:rsidRPr="004E0A23">
              <w:t>Seconded Employees</w:t>
            </w:r>
          </w:p>
        </w:tc>
        <w:tc>
          <w:tcPr>
            <w:tcW w:w="868" w:type="pct"/>
            <w:vAlign w:val="center"/>
          </w:tcPr>
          <w:p w14:paraId="2F242F99" w14:textId="77777777" w:rsidR="0063784F" w:rsidRDefault="0063784F" w:rsidP="00CF35E7">
            <w:pPr>
              <w:pStyle w:val="FootnoteText"/>
              <w:jc w:val="right"/>
              <w:rPr>
                <w:rFonts w:ascii="Arial" w:hAnsi="Arial"/>
              </w:rPr>
            </w:pPr>
            <w:r>
              <w:rPr>
                <w:rFonts w:ascii="Arial" w:hAnsi="Arial"/>
              </w:rPr>
              <w:t>387,561</w:t>
            </w:r>
          </w:p>
        </w:tc>
        <w:tc>
          <w:tcPr>
            <w:tcW w:w="868" w:type="pct"/>
            <w:vAlign w:val="center"/>
          </w:tcPr>
          <w:p w14:paraId="1A42D1A8" w14:textId="77777777" w:rsidR="0063784F" w:rsidRDefault="0063784F" w:rsidP="00CF35E7">
            <w:pPr>
              <w:pStyle w:val="FootnoteText"/>
              <w:jc w:val="right"/>
              <w:rPr>
                <w:rFonts w:ascii="Helvetica" w:hAnsi="Helvetica"/>
              </w:rPr>
            </w:pPr>
            <w:r>
              <w:rPr>
                <w:rFonts w:ascii="Helvetica" w:hAnsi="Helvetica" w:cs="Helvetica"/>
              </w:rPr>
              <w:t>449,055</w:t>
            </w:r>
          </w:p>
        </w:tc>
      </w:tr>
      <w:tr w:rsidR="0063784F" w:rsidRPr="004E0A23" w14:paraId="1055C6CF" w14:textId="77777777" w:rsidTr="0063784F">
        <w:trPr>
          <w:trHeight w:val="242"/>
        </w:trPr>
        <w:tc>
          <w:tcPr>
            <w:tcW w:w="3264" w:type="pct"/>
            <w:tcMar>
              <w:left w:w="108" w:type="dxa"/>
              <w:right w:w="108" w:type="dxa"/>
            </w:tcMar>
          </w:tcPr>
          <w:p w14:paraId="7BF96276" w14:textId="77777777" w:rsidR="0063784F" w:rsidRPr="004E0A23" w:rsidRDefault="0063784F" w:rsidP="00CF35E7">
            <w:pPr>
              <w:pStyle w:val="TableTextLeft"/>
            </w:pPr>
            <w:r w:rsidRPr="004E0A23">
              <w:t>Office supplies</w:t>
            </w:r>
          </w:p>
        </w:tc>
        <w:tc>
          <w:tcPr>
            <w:tcW w:w="868" w:type="pct"/>
            <w:vAlign w:val="center"/>
          </w:tcPr>
          <w:p w14:paraId="294337FD" w14:textId="77777777" w:rsidR="0063784F" w:rsidRDefault="0063784F" w:rsidP="00CF35E7">
            <w:pPr>
              <w:pStyle w:val="FootnoteText"/>
              <w:jc w:val="right"/>
              <w:rPr>
                <w:rFonts w:ascii="Arial" w:hAnsi="Arial" w:cs="Arial"/>
                <w:snapToGrid w:val="0"/>
                <w:lang w:eastAsia="en-US"/>
              </w:rPr>
            </w:pPr>
            <w:r>
              <w:rPr>
                <w:rFonts w:ascii="Arial" w:hAnsi="Arial" w:cs="Arial"/>
                <w:snapToGrid w:val="0"/>
                <w:lang w:eastAsia="en-US"/>
              </w:rPr>
              <w:t>24,229</w:t>
            </w:r>
          </w:p>
        </w:tc>
        <w:tc>
          <w:tcPr>
            <w:tcW w:w="868" w:type="pct"/>
            <w:vAlign w:val="center"/>
          </w:tcPr>
          <w:p w14:paraId="12C7A6C6" w14:textId="77777777" w:rsidR="0063784F" w:rsidRDefault="0063784F" w:rsidP="00CF35E7">
            <w:pPr>
              <w:pStyle w:val="FootnoteText"/>
              <w:jc w:val="right"/>
              <w:rPr>
                <w:rFonts w:ascii="Helvetica" w:hAnsi="Helvetica"/>
              </w:rPr>
            </w:pPr>
            <w:r>
              <w:rPr>
                <w:rFonts w:ascii="Helvetica" w:hAnsi="Helvetica" w:cs="Helvetica"/>
              </w:rPr>
              <w:t>1,096</w:t>
            </w:r>
          </w:p>
        </w:tc>
      </w:tr>
      <w:tr w:rsidR="0063784F" w:rsidRPr="004E0A23" w14:paraId="5708EAB1" w14:textId="77777777" w:rsidTr="0063784F">
        <w:trPr>
          <w:trHeight w:val="289"/>
        </w:trPr>
        <w:tc>
          <w:tcPr>
            <w:tcW w:w="3264" w:type="pct"/>
            <w:tcMar>
              <w:left w:w="108" w:type="dxa"/>
              <w:right w:w="108" w:type="dxa"/>
            </w:tcMar>
          </w:tcPr>
          <w:p w14:paraId="45B8B49D" w14:textId="77777777" w:rsidR="0063784F" w:rsidRPr="004E0A23" w:rsidRDefault="0063784F" w:rsidP="00CF35E7">
            <w:pPr>
              <w:pStyle w:val="TableTextLeft"/>
            </w:pPr>
            <w:r w:rsidRPr="004E0A23">
              <w:t>Publications and subscriptions</w:t>
            </w:r>
          </w:p>
        </w:tc>
        <w:tc>
          <w:tcPr>
            <w:tcW w:w="868" w:type="pct"/>
            <w:vAlign w:val="center"/>
          </w:tcPr>
          <w:p w14:paraId="59F5B477" w14:textId="77777777" w:rsidR="0063784F" w:rsidRDefault="0063784F" w:rsidP="00CF35E7">
            <w:pPr>
              <w:pStyle w:val="FootnoteText"/>
              <w:jc w:val="right"/>
              <w:rPr>
                <w:rFonts w:ascii="Arial" w:hAnsi="Arial" w:cs="Arial"/>
                <w:snapToGrid w:val="0"/>
                <w:lang w:eastAsia="en-US"/>
              </w:rPr>
            </w:pPr>
            <w:r>
              <w:rPr>
                <w:rFonts w:ascii="Arial" w:hAnsi="Arial" w:cs="Arial"/>
                <w:snapToGrid w:val="0"/>
                <w:lang w:eastAsia="en-US"/>
              </w:rPr>
              <w:t>3,109</w:t>
            </w:r>
          </w:p>
        </w:tc>
        <w:tc>
          <w:tcPr>
            <w:tcW w:w="868" w:type="pct"/>
            <w:vAlign w:val="center"/>
          </w:tcPr>
          <w:p w14:paraId="4219135F" w14:textId="77777777" w:rsidR="0063784F" w:rsidRDefault="0063784F" w:rsidP="00CF35E7">
            <w:pPr>
              <w:pStyle w:val="FootnoteText"/>
              <w:jc w:val="right"/>
              <w:rPr>
                <w:rFonts w:ascii="Helvetica" w:hAnsi="Helvetica"/>
              </w:rPr>
            </w:pPr>
            <w:r>
              <w:rPr>
                <w:rFonts w:ascii="Helvetica" w:hAnsi="Helvetica" w:cs="Helvetica"/>
              </w:rPr>
              <w:t>7,778</w:t>
            </w:r>
          </w:p>
        </w:tc>
      </w:tr>
      <w:tr w:rsidR="0063784F" w:rsidRPr="004E0A23" w14:paraId="2268E04C" w14:textId="77777777" w:rsidTr="0063784F">
        <w:trPr>
          <w:trHeight w:val="289"/>
        </w:trPr>
        <w:tc>
          <w:tcPr>
            <w:tcW w:w="3264" w:type="pct"/>
            <w:tcMar>
              <w:left w:w="108" w:type="dxa"/>
              <w:right w:w="108" w:type="dxa"/>
            </w:tcMar>
          </w:tcPr>
          <w:p w14:paraId="0C207793" w14:textId="77777777" w:rsidR="0063784F" w:rsidRPr="004E0A23" w:rsidRDefault="0063784F" w:rsidP="00CF35E7">
            <w:pPr>
              <w:pStyle w:val="TableTextLeft"/>
            </w:pPr>
            <w:r w:rsidRPr="004E0A23">
              <w:t>Other supplier expenses</w:t>
            </w:r>
          </w:p>
        </w:tc>
        <w:tc>
          <w:tcPr>
            <w:tcW w:w="868" w:type="pct"/>
            <w:vAlign w:val="center"/>
          </w:tcPr>
          <w:p w14:paraId="5497EBC3" w14:textId="77777777" w:rsidR="0063784F" w:rsidRDefault="0063784F" w:rsidP="00CF35E7">
            <w:pPr>
              <w:pStyle w:val="FootnoteText"/>
              <w:jc w:val="right"/>
              <w:rPr>
                <w:rFonts w:ascii="Arial" w:hAnsi="Arial" w:cs="Arial"/>
                <w:snapToGrid w:val="0"/>
                <w:lang w:eastAsia="en-US"/>
              </w:rPr>
            </w:pPr>
            <w:r>
              <w:rPr>
                <w:rFonts w:ascii="Arial" w:hAnsi="Arial" w:cs="Arial"/>
                <w:snapToGrid w:val="0"/>
                <w:lang w:eastAsia="en-US"/>
              </w:rPr>
              <w:t>6,376</w:t>
            </w:r>
          </w:p>
        </w:tc>
        <w:tc>
          <w:tcPr>
            <w:tcW w:w="868" w:type="pct"/>
            <w:vAlign w:val="center"/>
          </w:tcPr>
          <w:p w14:paraId="633C7BDE" w14:textId="77777777" w:rsidR="0063784F" w:rsidRDefault="0063784F" w:rsidP="00CF35E7">
            <w:pPr>
              <w:pStyle w:val="FootnoteText"/>
              <w:jc w:val="right"/>
              <w:rPr>
                <w:rFonts w:ascii="Helvetica" w:hAnsi="Helvetica"/>
              </w:rPr>
            </w:pPr>
            <w:r>
              <w:rPr>
                <w:rFonts w:ascii="Helvetica" w:hAnsi="Helvetica" w:cs="Helvetica"/>
              </w:rPr>
              <w:t>3,448</w:t>
            </w:r>
          </w:p>
        </w:tc>
      </w:tr>
      <w:tr w:rsidR="0063784F" w:rsidRPr="00EF3EEF" w14:paraId="0864865F" w14:textId="77777777" w:rsidTr="0063784F">
        <w:trPr>
          <w:trHeight w:val="289"/>
        </w:trPr>
        <w:tc>
          <w:tcPr>
            <w:tcW w:w="3264" w:type="pct"/>
            <w:tcMar>
              <w:left w:w="108" w:type="dxa"/>
              <w:right w:w="108" w:type="dxa"/>
            </w:tcMar>
          </w:tcPr>
          <w:p w14:paraId="2C71859F" w14:textId="77777777" w:rsidR="0063784F" w:rsidRPr="00EF3EEF" w:rsidRDefault="0063784F" w:rsidP="00CF35E7">
            <w:pPr>
              <w:pStyle w:val="TableTextLeft"/>
              <w:rPr>
                <w:b/>
                <w:i/>
              </w:rPr>
            </w:pPr>
            <w:r w:rsidRPr="00EF3EEF">
              <w:rPr>
                <w:b/>
                <w:i/>
              </w:rPr>
              <w:t>Total operating expenses</w:t>
            </w:r>
          </w:p>
        </w:tc>
        <w:tc>
          <w:tcPr>
            <w:tcW w:w="868" w:type="pct"/>
            <w:vAlign w:val="center"/>
          </w:tcPr>
          <w:p w14:paraId="1A1FFF94" w14:textId="77777777" w:rsidR="0063784F" w:rsidRPr="00EF3EEF" w:rsidRDefault="0063784F" w:rsidP="00CF35E7">
            <w:pPr>
              <w:pStyle w:val="FootnoteText"/>
              <w:jc w:val="right"/>
              <w:rPr>
                <w:rFonts w:ascii="Arial" w:hAnsi="Arial" w:cs="Arial"/>
                <w:b/>
                <w:i/>
              </w:rPr>
            </w:pPr>
            <w:r>
              <w:rPr>
                <w:rFonts w:ascii="Arial" w:hAnsi="Arial" w:cs="Arial"/>
                <w:b/>
                <w:i/>
              </w:rPr>
              <w:t>744,374</w:t>
            </w:r>
          </w:p>
        </w:tc>
        <w:tc>
          <w:tcPr>
            <w:tcW w:w="868" w:type="pct"/>
            <w:vAlign w:val="center"/>
          </w:tcPr>
          <w:p w14:paraId="589C89EF" w14:textId="77777777" w:rsidR="0063784F" w:rsidRDefault="0063784F" w:rsidP="00CF35E7">
            <w:pPr>
              <w:pStyle w:val="FootnoteText"/>
              <w:jc w:val="right"/>
              <w:rPr>
                <w:rFonts w:ascii="Arial" w:hAnsi="Arial" w:cs="Arial"/>
                <w:b/>
                <w:i/>
              </w:rPr>
            </w:pPr>
            <w:r>
              <w:rPr>
                <w:rFonts w:ascii="Arial" w:hAnsi="Arial" w:cs="Arial"/>
                <w:b/>
                <w:bCs/>
                <w:i/>
                <w:iCs/>
              </w:rPr>
              <w:t>715,512</w:t>
            </w:r>
          </w:p>
        </w:tc>
      </w:tr>
      <w:tr w:rsidR="0063784F" w:rsidRPr="004E0A23" w14:paraId="75DFC74A" w14:textId="77777777" w:rsidTr="0063784F">
        <w:trPr>
          <w:trHeight w:val="277"/>
        </w:trPr>
        <w:tc>
          <w:tcPr>
            <w:tcW w:w="3264" w:type="pct"/>
            <w:tcMar>
              <w:left w:w="108" w:type="dxa"/>
              <w:right w:w="108" w:type="dxa"/>
            </w:tcMar>
          </w:tcPr>
          <w:p w14:paraId="1383973F" w14:textId="77777777" w:rsidR="0063784F" w:rsidRPr="004E0A23" w:rsidRDefault="0063784F" w:rsidP="00CF35E7">
            <w:pPr>
              <w:pStyle w:val="TableTextLeft"/>
              <w:rPr>
                <w:rStyle w:val="Bold"/>
              </w:rPr>
            </w:pPr>
            <w:r w:rsidRPr="004E0A23">
              <w:rPr>
                <w:rStyle w:val="Bold"/>
              </w:rPr>
              <w:t>Total expenses</w:t>
            </w:r>
          </w:p>
        </w:tc>
        <w:tc>
          <w:tcPr>
            <w:tcW w:w="868" w:type="pct"/>
            <w:vAlign w:val="center"/>
          </w:tcPr>
          <w:p w14:paraId="3A4E1039" w14:textId="77777777" w:rsidR="0063784F" w:rsidRDefault="0063784F" w:rsidP="00CF35E7">
            <w:pPr>
              <w:pStyle w:val="FootnoteText"/>
              <w:jc w:val="right"/>
              <w:rPr>
                <w:rFonts w:ascii="Arial" w:hAnsi="Arial" w:cs="Arial"/>
                <w:b/>
              </w:rPr>
            </w:pPr>
            <w:r>
              <w:rPr>
                <w:rFonts w:ascii="Arial" w:hAnsi="Arial" w:cs="Arial"/>
                <w:b/>
              </w:rPr>
              <w:t>2,034,567</w:t>
            </w:r>
          </w:p>
        </w:tc>
        <w:tc>
          <w:tcPr>
            <w:tcW w:w="868" w:type="pct"/>
            <w:vAlign w:val="center"/>
          </w:tcPr>
          <w:p w14:paraId="5FD1275B" w14:textId="77777777" w:rsidR="0063784F" w:rsidRDefault="0063784F" w:rsidP="00CF35E7">
            <w:pPr>
              <w:pStyle w:val="FootnoteText"/>
              <w:jc w:val="right"/>
              <w:rPr>
                <w:rFonts w:ascii="Arial" w:hAnsi="Arial" w:cs="Arial"/>
                <w:b/>
              </w:rPr>
            </w:pPr>
            <w:r>
              <w:rPr>
                <w:rFonts w:ascii="Arial" w:hAnsi="Arial" w:cs="Arial"/>
                <w:b/>
                <w:bCs/>
              </w:rPr>
              <w:t>2,156,550</w:t>
            </w:r>
          </w:p>
        </w:tc>
      </w:tr>
      <w:tr w:rsidR="0063784F" w:rsidRPr="00EE3B04" w14:paraId="1FC0D4F9" w14:textId="77777777" w:rsidTr="0063784F">
        <w:trPr>
          <w:trHeight w:val="301"/>
        </w:trPr>
        <w:tc>
          <w:tcPr>
            <w:tcW w:w="3264" w:type="pct"/>
            <w:tcBorders>
              <w:bottom w:val="single" w:sz="4" w:space="0" w:color="000000"/>
            </w:tcBorders>
            <w:tcMar>
              <w:left w:w="108" w:type="dxa"/>
              <w:right w:w="108" w:type="dxa"/>
            </w:tcMar>
          </w:tcPr>
          <w:p w14:paraId="24ED5E0A" w14:textId="77777777" w:rsidR="0063784F" w:rsidRPr="004E0A23" w:rsidRDefault="0063784F" w:rsidP="00CF35E7">
            <w:pPr>
              <w:pStyle w:val="TableTextLeft"/>
              <w:rPr>
                <w:rStyle w:val="Bold"/>
              </w:rPr>
            </w:pPr>
            <w:r w:rsidRPr="004E0A23">
              <w:rPr>
                <w:rStyle w:val="Bold"/>
              </w:rPr>
              <w:t>Operating surplus</w:t>
            </w:r>
          </w:p>
        </w:tc>
        <w:tc>
          <w:tcPr>
            <w:tcW w:w="868" w:type="pct"/>
            <w:tcBorders>
              <w:bottom w:val="single" w:sz="4" w:space="0" w:color="000000"/>
            </w:tcBorders>
            <w:vAlign w:val="center"/>
          </w:tcPr>
          <w:p w14:paraId="413D7EB9" w14:textId="77777777" w:rsidR="0063784F" w:rsidRDefault="0063784F" w:rsidP="00CF35E7">
            <w:pPr>
              <w:pStyle w:val="TableTextRight"/>
              <w:rPr>
                <w:rFonts w:ascii="Helvetica" w:hAnsi="Helvetica" w:cs="Arial"/>
                <w:b/>
                <w:snapToGrid w:val="0"/>
                <w:lang w:eastAsia="en-US"/>
              </w:rPr>
            </w:pPr>
            <w:r>
              <w:rPr>
                <w:rFonts w:ascii="Helvetica" w:hAnsi="Helvetica" w:cs="Arial"/>
                <w:b/>
                <w:snapToGrid w:val="0"/>
                <w:lang w:eastAsia="en-US"/>
              </w:rPr>
              <w:t>101,460</w:t>
            </w:r>
          </w:p>
        </w:tc>
        <w:tc>
          <w:tcPr>
            <w:tcW w:w="868" w:type="pct"/>
            <w:tcBorders>
              <w:bottom w:val="single" w:sz="4" w:space="0" w:color="000000"/>
            </w:tcBorders>
            <w:vAlign w:val="center"/>
          </w:tcPr>
          <w:p w14:paraId="6F3357EB" w14:textId="77777777" w:rsidR="0063784F" w:rsidRDefault="0063784F" w:rsidP="00CF35E7">
            <w:pPr>
              <w:pStyle w:val="TableTextRight"/>
              <w:rPr>
                <w:rFonts w:ascii="Helvetica" w:hAnsi="Helvetica" w:cs="Arial"/>
                <w:b/>
                <w:snapToGrid w:val="0"/>
                <w:lang w:eastAsia="en-US"/>
              </w:rPr>
            </w:pPr>
            <w:r>
              <w:rPr>
                <w:rFonts w:ascii="Helvetica" w:hAnsi="Helvetica" w:cs="Helvetica"/>
                <w:b/>
                <w:bCs/>
              </w:rPr>
              <w:t>2,496</w:t>
            </w:r>
          </w:p>
        </w:tc>
      </w:tr>
    </w:tbl>
    <w:p w14:paraId="43B71F03" w14:textId="77777777" w:rsidR="009F3010" w:rsidRPr="00494343" w:rsidRDefault="009F3010" w:rsidP="00494343"/>
    <w:p w14:paraId="632D85A9" w14:textId="77777777" w:rsidR="00CF64D9" w:rsidRPr="003F4392" w:rsidRDefault="00CF64D9" w:rsidP="000655C7">
      <w:pPr>
        <w:pStyle w:val="ChartandTableFootnoteAlpha"/>
        <w:numPr>
          <w:ilvl w:val="0"/>
          <w:numId w:val="0"/>
        </w:numPr>
      </w:pPr>
    </w:p>
    <w:p w14:paraId="646DA0D9" w14:textId="77777777" w:rsidR="00D25C5A" w:rsidRPr="003F4392" w:rsidRDefault="00D25C5A" w:rsidP="000E481D">
      <w:pPr>
        <w:pStyle w:val="TableMainHeading"/>
        <w:sectPr w:rsidR="00D25C5A" w:rsidRPr="003F4392" w:rsidSect="004A6459">
          <w:headerReference w:type="even" r:id="rId77"/>
          <w:headerReference w:type="default" r:id="rId78"/>
          <w:footerReference w:type="even" r:id="rId79"/>
          <w:footerReference w:type="default" r:id="rId80"/>
          <w:headerReference w:type="first" r:id="rId81"/>
          <w:footerReference w:type="first" r:id="rId82"/>
          <w:type w:val="oddPage"/>
          <w:pgSz w:w="11907" w:h="16840" w:code="9"/>
          <w:pgMar w:top="2466" w:right="2098" w:bottom="2466" w:left="2098" w:header="1559" w:footer="1899" w:gutter="0"/>
          <w:cols w:space="720"/>
          <w:titlePg/>
        </w:sectPr>
      </w:pPr>
    </w:p>
    <w:p w14:paraId="5CC099B8" w14:textId="3213C952" w:rsidR="00B371E0" w:rsidRPr="00B371E0" w:rsidRDefault="007123BF" w:rsidP="00841AA1">
      <w:pPr>
        <w:pStyle w:val="TableMainHeading"/>
      </w:pPr>
      <w:bookmarkStart w:id="196" w:name="_Toc433962502"/>
      <w:bookmarkStart w:id="197" w:name="_Toc496800113"/>
      <w:bookmarkStart w:id="198" w:name="_Toc496800394"/>
      <w:bookmarkStart w:id="199" w:name="_Toc500331567"/>
      <w:r w:rsidRPr="003F4392">
        <w:lastRenderedPageBreak/>
        <w:t xml:space="preserve">Table </w:t>
      </w:r>
      <w:r w:rsidR="00A1069D">
        <w:t>10</w:t>
      </w:r>
      <w:r w:rsidR="004E0A23" w:rsidRPr="003F4392">
        <w:t xml:space="preserve">: </w:t>
      </w:r>
      <w:r w:rsidR="00E2336A">
        <w:t xml:space="preserve">Remuneration </w:t>
      </w:r>
      <w:r w:rsidR="004E0A23" w:rsidRPr="003F4392">
        <w:t>paid to non</w:t>
      </w:r>
      <w:r w:rsidR="000B1CD9">
        <w:noBreakHyphen/>
      </w:r>
      <w:r w:rsidR="004E0A23" w:rsidRPr="003F4392">
        <w:t>government Board members, 201</w:t>
      </w:r>
      <w:r w:rsidR="00397457">
        <w:t>6</w:t>
      </w:r>
      <w:r w:rsidR="000B1CD9">
        <w:noBreakHyphen/>
      </w:r>
      <w:r w:rsidR="004E0A23" w:rsidRPr="003F4392">
        <w:t>1</w:t>
      </w:r>
      <w:bookmarkEnd w:id="196"/>
      <w:r w:rsidR="00397457">
        <w:t>7</w:t>
      </w:r>
      <w:bookmarkEnd w:id="197"/>
      <w:bookmarkEnd w:id="198"/>
      <w:bookmarkEnd w:id="199"/>
      <w:r w:rsidR="00B371E0">
        <w:br/>
      </w:r>
    </w:p>
    <w:tbl>
      <w:tblPr>
        <w:tblW w:w="0" w:type="auto"/>
        <w:tblInd w:w="108" w:type="dxa"/>
        <w:tblLayout w:type="fixed"/>
        <w:tblCellMar>
          <w:left w:w="30" w:type="dxa"/>
          <w:right w:w="30" w:type="dxa"/>
        </w:tblCellMar>
        <w:tblLook w:val="0000" w:firstRow="0" w:lastRow="0" w:firstColumn="0" w:lastColumn="0" w:noHBand="0" w:noVBand="0"/>
      </w:tblPr>
      <w:tblGrid>
        <w:gridCol w:w="5670"/>
        <w:gridCol w:w="2041"/>
      </w:tblGrid>
      <w:tr w:rsidR="004E0A23" w:rsidRPr="003F4392" w14:paraId="27472E29" w14:textId="77777777" w:rsidTr="004E0A23">
        <w:tc>
          <w:tcPr>
            <w:tcW w:w="5670" w:type="dxa"/>
            <w:tcBorders>
              <w:top w:val="single" w:sz="2" w:space="0" w:color="000080"/>
              <w:left w:val="single" w:sz="2" w:space="0" w:color="000080"/>
              <w:bottom w:val="single" w:sz="4" w:space="0" w:color="000080"/>
              <w:right w:val="nil"/>
            </w:tcBorders>
            <w:shd w:val="clear" w:color="auto" w:fill="000080"/>
            <w:tcMar>
              <w:left w:w="108" w:type="dxa"/>
              <w:right w:w="108" w:type="dxa"/>
            </w:tcMar>
          </w:tcPr>
          <w:p w14:paraId="63D60F78" w14:textId="77777777" w:rsidR="004E0A23" w:rsidRPr="003F4392" w:rsidRDefault="00B514D4" w:rsidP="004E0A23">
            <w:pPr>
              <w:pStyle w:val="TableColumnHeading"/>
              <w:tabs>
                <w:tab w:val="left" w:pos="3433"/>
              </w:tabs>
              <w:rPr>
                <w:rFonts w:cs="Arial"/>
                <w:snapToGrid w:val="0"/>
                <w:color w:val="FFFFFF" w:themeColor="background1"/>
                <w:szCs w:val="18"/>
                <w:lang w:eastAsia="en-US"/>
              </w:rPr>
            </w:pPr>
            <w:r>
              <w:rPr>
                <w:rFonts w:cs="Arial"/>
                <w:snapToGrid w:val="0"/>
                <w:color w:val="FFFFFF" w:themeColor="background1"/>
                <w:szCs w:val="18"/>
                <w:lang w:eastAsia="en-US"/>
              </w:rPr>
              <w:t xml:space="preserve">Board </w:t>
            </w:r>
            <w:r w:rsidR="00494343">
              <w:rPr>
                <w:rFonts w:cs="Arial"/>
                <w:snapToGrid w:val="0"/>
                <w:color w:val="FFFFFF" w:themeColor="background1"/>
                <w:szCs w:val="18"/>
                <w:lang w:eastAsia="en-US"/>
              </w:rPr>
              <w:t>Member</w:t>
            </w:r>
            <w:r w:rsidR="008615E1">
              <w:rPr>
                <w:rFonts w:cs="Arial"/>
                <w:snapToGrid w:val="0"/>
                <w:color w:val="FFFFFF" w:themeColor="background1"/>
                <w:szCs w:val="18"/>
                <w:lang w:eastAsia="en-US"/>
              </w:rPr>
              <w:t>s 2016-17</w:t>
            </w:r>
          </w:p>
        </w:tc>
        <w:tc>
          <w:tcPr>
            <w:tcW w:w="2041" w:type="dxa"/>
            <w:tcBorders>
              <w:top w:val="single" w:sz="2" w:space="0" w:color="000080"/>
              <w:left w:val="nil"/>
              <w:bottom w:val="single" w:sz="4" w:space="0" w:color="000080"/>
              <w:right w:val="single" w:sz="2" w:space="0" w:color="000080"/>
            </w:tcBorders>
            <w:shd w:val="clear" w:color="auto" w:fill="000080"/>
            <w:tcMar>
              <w:left w:w="108" w:type="dxa"/>
              <w:right w:w="108" w:type="dxa"/>
            </w:tcMar>
          </w:tcPr>
          <w:p w14:paraId="261C5074" w14:textId="77777777" w:rsidR="004E0A23" w:rsidRPr="003F4392" w:rsidRDefault="00494343" w:rsidP="004E0A23">
            <w:pPr>
              <w:pStyle w:val="TableColumnHeading"/>
              <w:jc w:val="right"/>
              <w:rPr>
                <w:rFonts w:cs="Arial"/>
                <w:snapToGrid w:val="0"/>
                <w:color w:val="FFFFFF" w:themeColor="background1"/>
                <w:szCs w:val="18"/>
                <w:lang w:eastAsia="en-US"/>
              </w:rPr>
            </w:pPr>
            <w:r>
              <w:rPr>
                <w:rFonts w:cs="Arial"/>
                <w:snapToGrid w:val="0"/>
                <w:color w:val="FFFFFF" w:themeColor="background1"/>
                <w:szCs w:val="18"/>
                <w:lang w:eastAsia="en-US"/>
              </w:rPr>
              <w:t>$</w:t>
            </w:r>
          </w:p>
        </w:tc>
      </w:tr>
      <w:tr w:rsidR="00494343" w:rsidRPr="003F4392" w14:paraId="112A1EE1" w14:textId="77777777" w:rsidTr="00494343">
        <w:tc>
          <w:tcPr>
            <w:tcW w:w="5670" w:type="dxa"/>
            <w:tcBorders>
              <w:top w:val="single" w:sz="4" w:space="0" w:color="C0C0C0"/>
              <w:left w:val="nil"/>
              <w:bottom w:val="single" w:sz="4" w:space="0" w:color="C0C0C0"/>
              <w:right w:val="nil"/>
            </w:tcBorders>
            <w:tcMar>
              <w:left w:w="108" w:type="dxa"/>
              <w:right w:w="108" w:type="dxa"/>
            </w:tcMar>
          </w:tcPr>
          <w:p w14:paraId="70C2A153" w14:textId="77777777" w:rsidR="00494343" w:rsidRDefault="00494343" w:rsidP="004E0A23">
            <w:pPr>
              <w:pStyle w:val="TableTextLeft"/>
              <w:rPr>
                <w:color w:val="auto"/>
              </w:rPr>
            </w:pPr>
            <w:r w:rsidRPr="00C53640">
              <w:rPr>
                <w:rFonts w:cs="Arial"/>
                <w:b/>
                <w:snapToGrid w:val="0"/>
                <w:lang w:eastAsia="en-US"/>
              </w:rPr>
              <w:t>Total</w:t>
            </w:r>
          </w:p>
        </w:tc>
        <w:tc>
          <w:tcPr>
            <w:tcW w:w="2041" w:type="dxa"/>
            <w:tcBorders>
              <w:top w:val="single" w:sz="4" w:space="0" w:color="C0C0C0"/>
              <w:left w:val="nil"/>
              <w:bottom w:val="single" w:sz="4" w:space="0" w:color="C0C0C0"/>
              <w:right w:val="nil"/>
            </w:tcBorders>
            <w:tcMar>
              <w:left w:w="108" w:type="dxa"/>
              <w:right w:w="108" w:type="dxa"/>
            </w:tcMar>
          </w:tcPr>
          <w:p w14:paraId="75B3E376" w14:textId="77777777" w:rsidR="00494343" w:rsidRDefault="009F3010" w:rsidP="003A66BE">
            <w:pPr>
              <w:pStyle w:val="TableTextRight"/>
              <w:rPr>
                <w:rFonts w:cs="Arial"/>
                <w:snapToGrid w:val="0"/>
                <w:lang w:eastAsia="en-US"/>
              </w:rPr>
            </w:pPr>
            <w:r>
              <w:rPr>
                <w:rFonts w:cs="Arial"/>
                <w:b/>
                <w:snapToGrid w:val="0"/>
                <w:color w:val="auto"/>
                <w:lang w:eastAsia="en-US"/>
              </w:rPr>
              <w:t>$505,268</w:t>
            </w:r>
          </w:p>
        </w:tc>
      </w:tr>
      <w:bookmarkEnd w:id="195"/>
    </w:tbl>
    <w:p w14:paraId="17EF5EB4" w14:textId="77777777" w:rsidR="00B740E7" w:rsidRPr="003F4392" w:rsidRDefault="00B740E7" w:rsidP="00B740E7">
      <w:pPr>
        <w:pStyle w:val="SingleParagraph"/>
        <w:rPr>
          <w:highlight w:val="yellow"/>
        </w:rPr>
      </w:pPr>
    </w:p>
    <w:p w14:paraId="5510E55F" w14:textId="77777777" w:rsidR="00B514D4" w:rsidRPr="003F4392" w:rsidRDefault="00B514D4" w:rsidP="00B431E7">
      <w:bookmarkStart w:id="200" w:name="P198_19170"/>
      <w:bookmarkStart w:id="201" w:name="exofficio"/>
      <w:bookmarkEnd w:id="0"/>
      <w:bookmarkEnd w:id="200"/>
      <w:bookmarkEnd w:id="201"/>
      <w:r>
        <w:t xml:space="preserve">Board members are remunerated in accordance with subsections 7(3) and 7(4) of the </w:t>
      </w:r>
      <w:r>
        <w:rPr>
          <w:i/>
        </w:rPr>
        <w:t>Remuneration Tribunal Act 1973.</w:t>
      </w:r>
      <w:r w:rsidR="008615E1">
        <w:t xml:space="preserve"> During 2016</w:t>
      </w:r>
      <w:r w:rsidR="000B1CD9">
        <w:noBreakHyphen/>
      </w:r>
      <w:r w:rsidR="008615E1">
        <w:t>17</w:t>
      </w:r>
      <w:r>
        <w:t>, remuneration determination 2015/</w:t>
      </w:r>
      <w:r w:rsidR="000218D9">
        <w:t>2</w:t>
      </w:r>
      <w:r>
        <w:t>0 and remuneration determination 201</w:t>
      </w:r>
      <w:r w:rsidR="000218D9">
        <w:t>6</w:t>
      </w:r>
      <w:r>
        <w:t>/</w:t>
      </w:r>
      <w:r w:rsidR="000218D9">
        <w:t>18</w:t>
      </w:r>
      <w:r>
        <w:t xml:space="preserve"> applied</w:t>
      </w:r>
      <w:r w:rsidR="000B1CD9">
        <w:t xml:space="preserve">. </w:t>
      </w:r>
    </w:p>
    <w:sectPr w:rsidR="00B514D4" w:rsidRPr="003F4392" w:rsidSect="00B431E7">
      <w:headerReference w:type="even" r:id="rId83"/>
      <w:headerReference w:type="default" r:id="rId84"/>
      <w:headerReference w:type="first" r:id="rId85"/>
      <w:footerReference w:type="first" r:id="rId86"/>
      <w:pgSz w:w="11907" w:h="16840" w:code="9"/>
      <w:pgMar w:top="2466" w:right="2098" w:bottom="2466" w:left="2098" w:header="1559" w:footer="1899" w:gutter="0"/>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F8890" w15:done="0"/>
  <w15:commentEx w15:paraId="5DF2C3AF" w15:done="0"/>
  <w15:commentEx w15:paraId="48AF85A8" w15:done="0"/>
  <w15:commentEx w15:paraId="77D005DF" w15:done="0"/>
  <w15:commentEx w15:paraId="1DFB4FD7" w15:done="0"/>
  <w15:commentEx w15:paraId="34A700E3" w15:done="0"/>
  <w15:commentEx w15:paraId="29821653" w15:done="0"/>
  <w15:commentEx w15:paraId="3F8657D1" w15:done="0"/>
  <w15:commentEx w15:paraId="362D9D51" w15:done="0"/>
  <w15:commentEx w15:paraId="1B38656B" w15:done="0"/>
  <w15:commentEx w15:paraId="3E770ACB" w15:done="0"/>
  <w15:commentEx w15:paraId="2FC2F83C" w15:done="0"/>
  <w15:commentEx w15:paraId="78768136" w15:done="0"/>
  <w15:commentEx w15:paraId="06128738" w15:done="0"/>
  <w15:commentEx w15:paraId="55C8BF55" w15:done="0"/>
  <w15:commentEx w15:paraId="19CC097A" w15:done="0"/>
  <w15:commentEx w15:paraId="51D4BAEC" w15:done="0"/>
  <w15:commentEx w15:paraId="3AEAEE11" w15:done="0"/>
  <w15:commentEx w15:paraId="1906ED69" w15:done="0"/>
  <w15:commentEx w15:paraId="0BE9D534" w15:done="0"/>
  <w15:commentEx w15:paraId="2FDBA888" w15:done="0"/>
  <w15:commentEx w15:paraId="2517EBD2" w15:done="0"/>
  <w15:commentEx w15:paraId="21BE9B7A" w15:done="0"/>
  <w15:commentEx w15:paraId="285F5609" w15:done="0"/>
  <w15:commentEx w15:paraId="6C747261" w15:done="0"/>
  <w15:commentEx w15:paraId="4A54EEA5" w15:done="0"/>
  <w15:commentEx w15:paraId="2EF98477" w15:done="0"/>
  <w15:commentEx w15:paraId="37289013" w15:done="0"/>
  <w15:commentEx w15:paraId="200220CE" w15:done="0"/>
  <w15:commentEx w15:paraId="05C11B1E" w15:done="0"/>
  <w15:commentEx w15:paraId="04865B5B" w15:done="0"/>
  <w15:commentEx w15:paraId="10C570A7" w15:done="0"/>
  <w15:commentEx w15:paraId="3CA4CF9A" w15:done="0"/>
  <w15:commentEx w15:paraId="2E05169B" w15:done="0"/>
  <w15:commentEx w15:paraId="03513028" w15:done="0"/>
  <w15:commentEx w15:paraId="0D3CA829" w15:done="0"/>
  <w15:commentEx w15:paraId="2FA28BDC" w15:done="0"/>
  <w15:commentEx w15:paraId="687D569C" w15:done="0"/>
  <w15:commentEx w15:paraId="77260853" w15:done="0"/>
  <w15:commentEx w15:paraId="3C4B7FF2" w15:done="0"/>
  <w15:commentEx w15:paraId="7A1A2FE1" w15:done="0"/>
  <w15:commentEx w15:paraId="18985238" w15:done="0"/>
  <w15:commentEx w15:paraId="709794F1" w15:done="0"/>
  <w15:commentEx w15:paraId="6AD2708B" w15:done="0"/>
  <w15:commentEx w15:paraId="0F192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128CA" w14:textId="77777777" w:rsidR="00C00AFA" w:rsidRDefault="00C00AFA">
      <w:r>
        <w:separator/>
      </w:r>
    </w:p>
  </w:endnote>
  <w:endnote w:type="continuationSeparator" w:id="0">
    <w:p w14:paraId="57049881" w14:textId="77777777" w:rsidR="00C00AFA" w:rsidRDefault="00C00AFA">
      <w:r>
        <w:continuationSeparator/>
      </w:r>
    </w:p>
  </w:endnote>
  <w:endnote w:type="continuationNotice" w:id="1">
    <w:p w14:paraId="5F260F08" w14:textId="77777777" w:rsidR="00C00AFA" w:rsidRDefault="00C00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E787" w14:textId="77777777" w:rsidR="00C00AFA" w:rsidRPr="008C6207" w:rsidRDefault="00C00AFA" w:rsidP="00817519">
    <w:pPr>
      <w:pStyle w:val="FooterEven"/>
      <w:rPr>
        <w:rStyle w:val="PageNumber"/>
      </w:rPr>
    </w:pPr>
    <w:r>
      <w:t xml:space="preserve">Page </w:t>
    </w:r>
    <w:r>
      <w:fldChar w:fldCharType="begin"/>
    </w:r>
    <w:r>
      <w:instrText xml:space="preserve"> PAGE </w:instrText>
    </w:r>
    <w:r>
      <w:fldChar w:fldCharType="separate"/>
    </w:r>
    <w:r w:rsidR="00C8355F">
      <w:rPr>
        <w:noProof/>
      </w:rPr>
      <w:t>iv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5750" w14:textId="77777777" w:rsidR="00C00AFA" w:rsidRPr="008C6207" w:rsidRDefault="00C00AFA" w:rsidP="00817519">
    <w:pPr>
      <w:pStyle w:val="FooterEven"/>
    </w:pPr>
    <w:r>
      <w:t xml:space="preserve">Page </w:t>
    </w:r>
    <w:r>
      <w:fldChar w:fldCharType="begin"/>
    </w:r>
    <w:r>
      <w:instrText xml:space="preserve"> PAGE </w:instrText>
    </w:r>
    <w:r>
      <w:fldChar w:fldCharType="separate"/>
    </w:r>
    <w:r w:rsidR="00C8355F">
      <w:rPr>
        <w:noProof/>
      </w:rPr>
      <w:t>25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E2B" w14:textId="77777777" w:rsidR="00C00AFA" w:rsidRPr="008C6207" w:rsidRDefault="00C00AFA" w:rsidP="00155C9F">
    <w:pPr>
      <w:pStyle w:val="FooterOdd"/>
      <w:jc w:val="left"/>
      <w:rPr>
        <w:rStyle w:val="PageNumber"/>
      </w:rPr>
    </w:pPr>
    <w:r>
      <w:t xml:space="preserve">Page </w:t>
    </w:r>
    <w:r>
      <w:fldChar w:fldCharType="begin"/>
    </w:r>
    <w:r>
      <w:instrText xml:space="preserve"> PAGE </w:instrText>
    </w:r>
    <w:r>
      <w:fldChar w:fldCharType="separate"/>
    </w:r>
    <w:r w:rsidR="00C8355F">
      <w:rPr>
        <w:noProof/>
      </w:rPr>
      <w:t>32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CF55" w14:textId="77777777" w:rsidR="00C00AFA" w:rsidRPr="009109D3" w:rsidRDefault="00C00AFA" w:rsidP="00522CCE">
    <w:pPr>
      <w:pStyle w:val="FooterOdd"/>
    </w:pPr>
    <w:r>
      <w:t xml:space="preserve">Page </w:t>
    </w:r>
    <w:r>
      <w:fldChar w:fldCharType="begin"/>
    </w:r>
    <w:r>
      <w:instrText xml:space="preserve"> PAGE  \* Arabic  \* MERGEFORMAT </w:instrText>
    </w:r>
    <w:r>
      <w:fldChar w:fldCharType="separate"/>
    </w:r>
    <w:r w:rsidR="00C8355F">
      <w:rPr>
        <w:noProof/>
      </w:rPr>
      <w:t>35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314E" w14:textId="77777777" w:rsidR="00C00AFA" w:rsidRPr="008C6207" w:rsidRDefault="00C00AFA" w:rsidP="00155C9F">
    <w:pPr>
      <w:pStyle w:val="FooterOdd"/>
      <w:jc w:val="left"/>
    </w:pPr>
    <w:r>
      <w:t xml:space="preserve">Page </w:t>
    </w:r>
    <w:r>
      <w:fldChar w:fldCharType="begin"/>
    </w:r>
    <w:r>
      <w:instrText xml:space="preserve"> PAGE </w:instrText>
    </w:r>
    <w:r>
      <w:fldChar w:fldCharType="separate"/>
    </w:r>
    <w:r w:rsidR="00C8355F">
      <w:rPr>
        <w:noProof/>
      </w:rPr>
      <w:t>33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9C03" w14:textId="77777777" w:rsidR="00C00AFA" w:rsidRPr="00A65512" w:rsidRDefault="00C00AFA" w:rsidP="00155C9F">
    <w:pPr>
      <w:pStyle w:val="FooterOdd"/>
    </w:pPr>
    <w:r>
      <w:t xml:space="preserve">Page </w:t>
    </w:r>
    <w:r>
      <w:fldChar w:fldCharType="begin"/>
    </w:r>
    <w:r>
      <w:instrText xml:space="preserve"> PAGE   \* MERGEFORMAT </w:instrText>
    </w:r>
    <w:r>
      <w:fldChar w:fldCharType="separate"/>
    </w:r>
    <w:r w:rsidR="00C8355F">
      <w:rPr>
        <w:noProof/>
      </w:rPr>
      <w:t>34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8551" w14:textId="77777777" w:rsidR="00C00AFA" w:rsidRPr="00A65512" w:rsidRDefault="00C00AFA" w:rsidP="00155C9F">
    <w:pPr>
      <w:pStyle w:val="FooterOdd"/>
      <w:jc w:val="left"/>
    </w:pPr>
    <w:r>
      <w:t xml:space="preserve">Page </w:t>
    </w:r>
    <w:r>
      <w:fldChar w:fldCharType="begin"/>
    </w:r>
    <w:r>
      <w:instrText xml:space="preserve"> PAGE   \* MERGEFORMAT </w:instrText>
    </w:r>
    <w:r>
      <w:fldChar w:fldCharType="separate"/>
    </w:r>
    <w:r w:rsidR="00C8355F">
      <w:rPr>
        <w:noProof/>
      </w:rPr>
      <w:t>36</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F021" w14:textId="77777777" w:rsidR="00C00AFA" w:rsidRPr="008C6207" w:rsidRDefault="00C00AFA" w:rsidP="008C6207">
    <w:pPr>
      <w:pStyle w:val="FooterOdd"/>
      <w:rPr>
        <w:rStyle w:val="PageNumber"/>
      </w:rPr>
    </w:pPr>
    <w:r>
      <w:t xml:space="preserve">Page </w:t>
    </w:r>
    <w:r>
      <w:fldChar w:fldCharType="begin"/>
    </w:r>
    <w:r>
      <w:instrText xml:space="preserve"> PAGE </w:instrText>
    </w:r>
    <w:r>
      <w:fldChar w:fldCharType="separate"/>
    </w:r>
    <w:r>
      <w:rPr>
        <w:noProof/>
      </w:rPr>
      <w:t>36</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198C" w14:textId="77777777" w:rsidR="00C00AFA" w:rsidRPr="009109D3" w:rsidRDefault="00C00AFA" w:rsidP="009109D3">
    <w:pPr>
      <w:pStyle w:val="FooterOdd"/>
      <w:rPr>
        <w:rStyle w:val="PageNumber"/>
      </w:rPr>
    </w:pPr>
    <w:r>
      <w:t xml:space="preserve">Page </w:t>
    </w:r>
    <w:r>
      <w:fldChar w:fldCharType="begin"/>
    </w:r>
    <w:r>
      <w:instrText xml:space="preserve"> PAGE  \* Arabic  \* MERGEFORMAT </w:instrText>
    </w:r>
    <w:r>
      <w:fldChar w:fldCharType="separate"/>
    </w:r>
    <w:r>
      <w:rPr>
        <w:noProof/>
      </w:rPr>
      <w:t>4</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AEE0" w14:textId="77777777" w:rsidR="00C00AFA" w:rsidRPr="00B86D53" w:rsidRDefault="00C00AFA" w:rsidP="00155C9F">
    <w:pPr>
      <w:pStyle w:val="FooterOdd"/>
    </w:pPr>
    <w:r>
      <w:t xml:space="preserve">Page </w:t>
    </w:r>
    <w:r>
      <w:fldChar w:fldCharType="begin"/>
    </w:r>
    <w:r>
      <w:instrText xml:space="preserve"> PAGE  \* Arabic  \* MERGEFORMAT </w:instrText>
    </w:r>
    <w:r>
      <w:fldChar w:fldCharType="separate"/>
    </w:r>
    <w:r w:rsidR="00C8355F">
      <w:rPr>
        <w:noProof/>
      </w:rPr>
      <w:t>37</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CEFF" w14:textId="77777777" w:rsidR="00C00AFA" w:rsidRPr="008C6207" w:rsidRDefault="00C00AFA" w:rsidP="008C6207">
    <w:pPr>
      <w:pStyle w:val="FooterOdd"/>
      <w:jc w:val="left"/>
      <w:rPr>
        <w:rStyle w:val="PageNumber"/>
      </w:rPr>
    </w:pPr>
    <w:r>
      <w:t xml:space="preserve">Page </w:t>
    </w:r>
    <w:r>
      <w:fldChar w:fldCharType="begin"/>
    </w:r>
    <w:r>
      <w:instrText xml:space="preserve"> PAGE </w:instrText>
    </w:r>
    <w:r>
      <w:fldChar w:fldCharType="separate"/>
    </w:r>
    <w:r w:rsidR="00C8355F">
      <w:rPr>
        <w:noProof/>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A7D7" w14:textId="77777777" w:rsidR="00C00AFA" w:rsidRPr="00817519" w:rsidRDefault="00C00AFA" w:rsidP="00817519">
    <w:pPr>
      <w:pStyle w:val="FooterOdd"/>
      <w:rPr>
        <w:rStyle w:val="PageNumber"/>
      </w:rPr>
    </w:pPr>
    <w:r>
      <w:t xml:space="preserve">Page </w:t>
    </w:r>
    <w:r>
      <w:fldChar w:fldCharType="begin"/>
    </w:r>
    <w:r>
      <w:instrText xml:space="preserve"> PAGE </w:instrText>
    </w:r>
    <w:r>
      <w:fldChar w:fldCharType="separate"/>
    </w:r>
    <w:r w:rsidR="00C8355F">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33F9" w14:textId="77777777" w:rsidR="00C00AFA" w:rsidRDefault="00C00AFA">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152B" w14:textId="77777777" w:rsidR="00C00AFA" w:rsidRPr="002B1A4F" w:rsidRDefault="00C00AFA" w:rsidP="008C6207">
    <w:pPr>
      <w:pStyle w:val="FooterEven"/>
      <w:jc w:val="right"/>
    </w:pPr>
    <w:r w:rsidRPr="002B1A4F">
      <w:rPr>
        <w:rStyle w:val="PageNumber"/>
      </w:rPr>
      <w:t xml:space="preserve">Page </w:t>
    </w:r>
    <w:r w:rsidRPr="002B1A4F">
      <w:rPr>
        <w:rStyle w:val="PageNumber"/>
      </w:rPr>
      <w:fldChar w:fldCharType="begin"/>
    </w:r>
    <w:r w:rsidRPr="002B1A4F">
      <w:rPr>
        <w:rStyle w:val="PageNumber"/>
      </w:rPr>
      <w:instrText xml:space="preserve"> PAGE </w:instrText>
    </w:r>
    <w:r w:rsidRPr="002B1A4F">
      <w:rPr>
        <w:rStyle w:val="PageNumber"/>
      </w:rPr>
      <w:fldChar w:fldCharType="separate"/>
    </w:r>
    <w:r w:rsidR="00C8355F">
      <w:rPr>
        <w:rStyle w:val="PageNumber"/>
        <w:noProof/>
      </w:rPr>
      <w:t>iii</w:t>
    </w:r>
    <w:r w:rsidRPr="002B1A4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A7AD1" w14:textId="77777777" w:rsidR="00C00AFA" w:rsidRPr="00380A8D" w:rsidRDefault="00C00AFA" w:rsidP="00B86D53">
    <w:pPr>
      <w:pStyle w:val="FooterOdd"/>
    </w:pPr>
    <w:r w:rsidRPr="00380A8D">
      <w:rPr>
        <w:rStyle w:val="PageNumber"/>
      </w:rPr>
      <w:t xml:space="preserve">Page </w:t>
    </w:r>
    <w:r w:rsidRPr="00380A8D">
      <w:rPr>
        <w:rStyle w:val="PageNumber"/>
      </w:rPr>
      <w:fldChar w:fldCharType="begin"/>
    </w:r>
    <w:r w:rsidRPr="00380A8D">
      <w:rPr>
        <w:rStyle w:val="PageNumber"/>
      </w:rPr>
      <w:instrText xml:space="preserve"> PAGE </w:instrText>
    </w:r>
    <w:r w:rsidRPr="00380A8D">
      <w:rPr>
        <w:rStyle w:val="PageNumber"/>
      </w:rPr>
      <w:fldChar w:fldCharType="separate"/>
    </w:r>
    <w:r w:rsidR="00C8355F">
      <w:rPr>
        <w:rStyle w:val="PageNumber"/>
        <w:noProof/>
      </w:rPr>
      <w:t>v</w:t>
    </w:r>
    <w:r w:rsidRPr="00380A8D">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FB27" w14:textId="77777777" w:rsidR="00C00AFA" w:rsidRPr="00C3468C" w:rsidRDefault="00C00AFA" w:rsidP="00817519">
    <w:pPr>
      <w:pStyle w:val="FooterOdd"/>
    </w:pPr>
    <w:r>
      <w:t xml:space="preserve">Page </w:t>
    </w:r>
    <w:r>
      <w:fldChar w:fldCharType="begin"/>
    </w:r>
    <w:r>
      <w:instrText xml:space="preserve"> PAGE </w:instrText>
    </w:r>
    <w:r>
      <w:fldChar w:fldCharType="separate"/>
    </w:r>
    <w:r w:rsidR="00C8355F">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4443" w14:textId="77777777" w:rsidR="00C00AFA" w:rsidRPr="008C6207" w:rsidRDefault="00C00AFA" w:rsidP="008C6207">
    <w:pPr>
      <w:pStyle w:val="FooterOdd"/>
    </w:pPr>
    <w:r>
      <w:t xml:space="preserve">Page </w:t>
    </w:r>
    <w:r>
      <w:fldChar w:fldCharType="begin"/>
    </w:r>
    <w:r>
      <w:instrText xml:space="preserve"> PAGE </w:instrText>
    </w:r>
    <w:r>
      <w:fldChar w:fldCharType="separate"/>
    </w:r>
    <w:r w:rsidR="00C8355F">
      <w:rPr>
        <w:noProof/>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D8AC" w14:textId="77777777" w:rsidR="00C00AFA" w:rsidRPr="008C6207" w:rsidRDefault="00C00AFA" w:rsidP="00155C9F">
    <w:pPr>
      <w:pStyle w:val="FooterOdd"/>
      <w:jc w:val="left"/>
    </w:pPr>
    <w:r>
      <w:t xml:space="preserve">Page </w:t>
    </w:r>
    <w:r>
      <w:fldChar w:fldCharType="begin"/>
    </w:r>
    <w:r>
      <w:instrText xml:space="preserve"> PAGE </w:instrText>
    </w:r>
    <w:r>
      <w:fldChar w:fldCharType="separate"/>
    </w:r>
    <w:r w:rsidR="00C8355F">
      <w:rPr>
        <w:noProof/>
      </w:rPr>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2F39" w14:textId="77777777" w:rsidR="00C00AFA" w:rsidRPr="008C6207" w:rsidRDefault="00C00AFA" w:rsidP="00155C9F">
    <w:pPr>
      <w:pStyle w:val="FooterOdd"/>
    </w:pPr>
    <w:r>
      <w:t xml:space="preserve">Page </w:t>
    </w:r>
    <w:r>
      <w:fldChar w:fldCharType="begin"/>
    </w:r>
    <w:r>
      <w:instrText xml:space="preserve"> PAGE </w:instrText>
    </w:r>
    <w:r>
      <w:fldChar w:fldCharType="separate"/>
    </w:r>
    <w:r w:rsidR="00C8355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A04B" w14:textId="77777777" w:rsidR="00C00AFA" w:rsidRDefault="00C00AFA">
      <w:r>
        <w:separator/>
      </w:r>
    </w:p>
  </w:footnote>
  <w:footnote w:type="continuationSeparator" w:id="0">
    <w:p w14:paraId="793A060A" w14:textId="77777777" w:rsidR="00C00AFA" w:rsidRDefault="00C00AFA">
      <w:r>
        <w:continuationSeparator/>
      </w:r>
    </w:p>
  </w:footnote>
  <w:footnote w:type="continuationNotice" w:id="1">
    <w:p w14:paraId="12849C4E" w14:textId="77777777" w:rsidR="00C00AFA" w:rsidRDefault="00C00AFA">
      <w:pPr>
        <w:spacing w:after="0" w:line="240" w:lineRule="auto"/>
      </w:pPr>
    </w:p>
  </w:footnote>
  <w:footnote w:id="2">
    <w:p w14:paraId="1D9C5389" w14:textId="77777777" w:rsidR="00C00AFA" w:rsidRDefault="00C00AFA" w:rsidP="00D14C34">
      <w:pPr>
        <w:pStyle w:val="FootnoteText"/>
      </w:pPr>
      <w:r w:rsidRPr="00CB3316">
        <w:rPr>
          <w:rStyle w:val="FootnoteReference"/>
          <w:sz w:val="18"/>
          <w:vertAlign w:val="baseline"/>
        </w:rPr>
        <w:footnoteRef/>
      </w:r>
      <w:r w:rsidRPr="00CB3316">
        <w:t xml:space="preserve"> </w:t>
      </w:r>
      <w:r>
        <w:tab/>
        <w:t>See 2016</w:t>
      </w:r>
      <w:r>
        <w:noBreakHyphen/>
        <w:t>17 Budget Tax Fact Sheet 08 ‘Improving tax system governance’.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BE8F" w14:textId="3706F857" w:rsidR="00C00AFA" w:rsidRDefault="00C00AFA">
    <w:pPr>
      <w:pStyle w:val="Header"/>
    </w:pPr>
    <w:r>
      <w:t>Appendix F: Financial Statements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1F92" w14:textId="2A4C0633" w:rsidR="00C00AFA" w:rsidRDefault="00C00AFA" w:rsidP="00AD7CDF">
    <w:pPr>
      <w:pStyle w:val="Header"/>
    </w:pPr>
    <w:r>
      <w:t>The Board of Taxation 2016</w:t>
    </w:r>
    <w:r>
      <w:noBreakHyphen/>
      <w:t>17 Annual Report</w:t>
    </w:r>
  </w:p>
  <w:p w14:paraId="426FFB08" w14:textId="77777777" w:rsidR="00C00AFA" w:rsidRDefault="00C00A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47B1" w14:textId="41969703" w:rsidR="00C00AFA" w:rsidRDefault="00C00AFA" w:rsidP="00B431E7">
    <w:pPr>
      <w:pStyle w:val="Header"/>
      <w:jc w:val="right"/>
    </w:pPr>
    <w:r>
      <w:t>The Board of Taxation 2016</w:t>
    </w:r>
    <w:r>
      <w:noBreakHyphen/>
      <w:t>17 Annual Report</w:t>
    </w:r>
  </w:p>
  <w:p w14:paraId="6FD41149" w14:textId="77777777" w:rsidR="00C00AFA" w:rsidRDefault="00C00A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4BF0" w14:textId="44C73BC0" w:rsidR="00C00AFA" w:rsidRDefault="00C00AFA" w:rsidP="00B431E7">
    <w:pPr>
      <w:pStyle w:val="Header"/>
      <w:jc w:val="right"/>
    </w:pPr>
    <w:r>
      <w:t>The Board of Taxation 2016</w:t>
    </w:r>
    <w:r>
      <w:noBreakHyphen/>
      <w:t>17 Annual Report</w:t>
    </w:r>
  </w:p>
  <w:p w14:paraId="13DCFD39" w14:textId="77777777" w:rsidR="00C00AFA" w:rsidRDefault="00C00AFA" w:rsidP="00B05767">
    <w:pPr>
      <w:tabs>
        <w:tab w:val="center" w:pos="48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0BCB" w14:textId="3E2165D7" w:rsidR="00C00AFA" w:rsidRDefault="00C00AFA" w:rsidP="00AD7CDF">
    <w:pPr>
      <w:pStyle w:val="Header"/>
    </w:pPr>
    <w:r>
      <w:t>The Board of Taxation 2016</w:t>
    </w:r>
    <w:r>
      <w:noBreakHyphen/>
      <w:t>17 Annual Report</w:t>
    </w:r>
  </w:p>
  <w:p w14:paraId="484755F8" w14:textId="77777777" w:rsidR="00C00AFA" w:rsidRDefault="00C00AFA" w:rsidP="00980C19">
    <w:pPr>
      <w:pStyle w:val="HeaderEven"/>
      <w:tabs>
        <w:tab w:val="left" w:pos="1574"/>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A2DC" w14:textId="224CBFA6" w:rsidR="00C00AFA" w:rsidRDefault="00C00A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B684" w14:textId="492C28AE" w:rsidR="00C00AFA" w:rsidRDefault="00C00A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24F8" w14:textId="287A13B2" w:rsidR="00C00AFA" w:rsidRDefault="00C00AFA" w:rsidP="00582214">
    <w:pPr>
      <w:pStyle w:val="Header"/>
    </w:pPr>
    <w:r>
      <w:t>The Board of Taxation 2016</w:t>
    </w:r>
    <w:r>
      <w:noBreakHyphen/>
      <w:t>17 Annual Report</w:t>
    </w:r>
  </w:p>
  <w:p w14:paraId="74F61588" w14:textId="77777777" w:rsidR="00C00AFA" w:rsidRDefault="00C00AFA" w:rsidP="00C54DEC">
    <w:pPr>
      <w:pStyle w:val="HeaderEve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8E07" w14:textId="6E52517A" w:rsidR="00C00AFA" w:rsidRDefault="00C00AFA" w:rsidP="00582214">
    <w:pPr>
      <w:pStyle w:val="Header"/>
      <w:jc w:val="right"/>
    </w:pPr>
    <w:r>
      <w:t>The Board of Taxation 2016</w:t>
    </w:r>
    <w:r>
      <w:noBreakHyphen/>
      <w:t>17 Annual Report</w:t>
    </w:r>
  </w:p>
  <w:p w14:paraId="662164C7" w14:textId="77777777" w:rsidR="00C00AFA" w:rsidRPr="00B431E7" w:rsidRDefault="00C00AFA" w:rsidP="00B431E7">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DD36" w14:textId="75611546" w:rsidR="00C00AFA" w:rsidRDefault="00C00AF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22D7" w14:textId="6CC5110C" w:rsidR="00C00AFA" w:rsidRDefault="00C00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FA46" w14:textId="2171E412" w:rsidR="00C00AFA" w:rsidRDefault="00C00AFA" w:rsidP="0001157B">
    <w:pPr>
      <w:pStyle w:val="Header"/>
      <w:jc w:val="right"/>
    </w:pPr>
    <w:r>
      <w:t>Appendix F: Financial Statements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518F" w14:textId="5F2BFB49" w:rsidR="00C00AFA" w:rsidRDefault="00C00AF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4779" w14:textId="670CAFE7" w:rsidR="00C00AFA" w:rsidRDefault="00C00AFA" w:rsidP="00582214">
    <w:pPr>
      <w:pStyle w:val="Header"/>
    </w:pPr>
    <w:r>
      <w:t>The Board of Taxation 2016</w:t>
    </w:r>
    <w:r>
      <w:noBreakHyphen/>
      <w:t>17 Annual Report</w:t>
    </w:r>
  </w:p>
  <w:p w14:paraId="587BC034" w14:textId="77777777" w:rsidR="00C00AFA" w:rsidRDefault="00C00AFA" w:rsidP="00B05767">
    <w:pPr>
      <w:tabs>
        <w:tab w:val="center" w:pos="48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A6C6" w14:textId="715E526B" w:rsidR="00C00AFA" w:rsidRDefault="00C00AFA" w:rsidP="00582214">
    <w:pPr>
      <w:pStyle w:val="Header"/>
    </w:pPr>
    <w:r>
      <w:t>The Board of Taxation 2016</w:t>
    </w:r>
    <w:r>
      <w:noBreakHyphen/>
      <w:t>17 Annual Report</w:t>
    </w:r>
  </w:p>
  <w:p w14:paraId="3571D019" w14:textId="77777777" w:rsidR="00C00AFA" w:rsidRDefault="00C00AFA" w:rsidP="00C54DEC">
    <w:pPr>
      <w:pStyle w:val="HeaderEven"/>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FEE9" w14:textId="4A8CD013" w:rsidR="00C00AFA" w:rsidRDefault="00C00AFA" w:rsidP="00582214">
    <w:pPr>
      <w:pStyle w:val="Header"/>
      <w:jc w:val="right"/>
    </w:pPr>
    <w:r>
      <w:t>The Board of Taxation 2016</w:t>
    </w:r>
    <w:r>
      <w:noBreakHyphen/>
      <w:t>17 Annual Report</w:t>
    </w:r>
  </w:p>
  <w:p w14:paraId="749BEC82" w14:textId="77777777" w:rsidR="00C00AFA" w:rsidRDefault="00C00AFA" w:rsidP="00B431E7">
    <w:pPr>
      <w:pStyle w:val="HeaderOd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DFF9" w14:textId="3553F803" w:rsidR="00C00AFA" w:rsidRDefault="00C00AFA" w:rsidP="00582214">
    <w:pPr>
      <w:pStyle w:val="Header"/>
      <w:jc w:val="right"/>
    </w:pPr>
    <w:r>
      <w:t>The Board of Taxation 2016</w:t>
    </w:r>
    <w:r>
      <w:noBreakHyphen/>
      <w:t>17 Annual Report</w:t>
    </w:r>
  </w:p>
  <w:p w14:paraId="5260FEEA" w14:textId="77777777" w:rsidR="00C00AFA" w:rsidRDefault="00C00AFA" w:rsidP="00B05767">
    <w:pPr>
      <w:tabs>
        <w:tab w:val="center" w:pos="48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1C56" w14:textId="756AA208" w:rsidR="00C00AFA" w:rsidRDefault="00C00AFA" w:rsidP="00B431E7">
    <w:pPr>
      <w:pStyle w:val="Header"/>
      <w:jc w:val="right"/>
    </w:pPr>
    <w:r>
      <w:t>The Board of Taxation 2015</w:t>
    </w:r>
    <w:r>
      <w:noBreakHyphen/>
      <w:t>16 Annual Report</w:t>
    </w:r>
  </w:p>
  <w:p w14:paraId="04FAED48" w14:textId="77777777" w:rsidR="00C00AFA" w:rsidRDefault="00C00AFA" w:rsidP="00C54DEC">
    <w:pPr>
      <w:pStyle w:val="HeaderEven"/>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393D" w14:textId="16D714C1" w:rsidR="00C00AFA" w:rsidRDefault="00C00AFA" w:rsidP="00582214">
    <w:pPr>
      <w:pStyle w:val="Header"/>
      <w:jc w:val="right"/>
    </w:pPr>
    <w:r>
      <w:t>The Board of Taxation 2016</w:t>
    </w:r>
    <w:r>
      <w:noBreakHyphen/>
      <w:t>17 Annual Report</w:t>
    </w:r>
  </w:p>
  <w:p w14:paraId="462CBC5D" w14:textId="77777777" w:rsidR="00C00AFA" w:rsidRPr="00155C9F" w:rsidRDefault="00C00AFA" w:rsidP="00155C9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CC35" w14:textId="171756D3" w:rsidR="00C00AFA" w:rsidRDefault="00C00AFA" w:rsidP="00582214">
    <w:pPr>
      <w:pStyle w:val="Header"/>
    </w:pPr>
    <w:r>
      <w:t>The Board of Taxation 2016</w:t>
    </w:r>
    <w:r>
      <w:noBreakHyphen/>
      <w:t>17 Annual Report</w:t>
    </w:r>
  </w:p>
  <w:p w14:paraId="4627E3F2" w14:textId="77777777" w:rsidR="00C00AFA" w:rsidRDefault="00C00AFA" w:rsidP="00B05767">
    <w:pPr>
      <w:tabs>
        <w:tab w:val="center" w:pos="48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CC" w14:textId="4D509493" w:rsidR="00C00AFA" w:rsidRDefault="00C00AFA" w:rsidP="00582214">
    <w:pPr>
      <w:pStyle w:val="Header"/>
    </w:pPr>
    <w:r>
      <w:t>The Board of Taxation 2016</w:t>
    </w:r>
    <w:r>
      <w:noBreakHyphen/>
      <w:t>17 Annual Report</w:t>
    </w:r>
  </w:p>
  <w:p w14:paraId="678B8C3A" w14:textId="77777777" w:rsidR="00C00AFA" w:rsidRPr="00B83945" w:rsidRDefault="00C00AFA" w:rsidP="00B8394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957E" w14:textId="2760BBB9" w:rsidR="00C00AFA" w:rsidRDefault="00C00AFA" w:rsidP="00582214">
    <w:pPr>
      <w:pStyle w:val="Header"/>
      <w:jc w:val="right"/>
    </w:pPr>
    <w:r>
      <w:t>The Board of Taxation 2016</w:t>
    </w:r>
    <w:r>
      <w:noBreakHyphen/>
      <w:t>17 Annual Report</w:t>
    </w:r>
  </w:p>
  <w:p w14:paraId="7B85F749" w14:textId="77777777" w:rsidR="00C00AFA" w:rsidRDefault="00C00AFA" w:rsidP="00C54DEC">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CE55" w14:textId="1EF1A300" w:rsidR="00C00AFA" w:rsidRDefault="00C00AFA">
    <w:pPr>
      <w:tabs>
        <w:tab w:val="center" w:pos="4820"/>
      </w:tabs>
      <w:jc w:val="right"/>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74D7" w14:textId="5443EFBA" w:rsidR="00C00AFA" w:rsidRDefault="00C00AFA" w:rsidP="00582214">
    <w:pPr>
      <w:pStyle w:val="Header"/>
    </w:pPr>
    <w:r>
      <w:t>The Board of Taxation 2016</w:t>
    </w:r>
    <w:r>
      <w:noBreakHyphen/>
      <w:t>17 Annual Report</w:t>
    </w:r>
  </w:p>
  <w:p w14:paraId="63C734F8" w14:textId="77777777" w:rsidR="00C00AFA" w:rsidRPr="00B83945" w:rsidRDefault="00C00AFA" w:rsidP="00B8394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C778" w14:textId="547B27C0" w:rsidR="00C00AFA" w:rsidRDefault="00C00AFA" w:rsidP="00582214">
    <w:pPr>
      <w:pStyle w:val="Header"/>
    </w:pPr>
    <w:r>
      <w:t>The Board of Taxation 2016</w:t>
    </w:r>
    <w:r>
      <w:noBreakHyphen/>
      <w:t>17 Annual Report</w:t>
    </w:r>
  </w:p>
  <w:p w14:paraId="77B13842" w14:textId="77777777" w:rsidR="00C00AFA" w:rsidRPr="003D5054" w:rsidRDefault="00C00AFA" w:rsidP="003D505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0672" w14:textId="13B0E2A5" w:rsidR="00C00AFA" w:rsidRDefault="00C00AF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8041" w14:textId="450E6666" w:rsidR="00C00AFA" w:rsidRDefault="00C00AFA" w:rsidP="00582214">
    <w:pPr>
      <w:pStyle w:val="Header"/>
      <w:jc w:val="right"/>
    </w:pPr>
    <w:r>
      <w:t>The Board of Taxation 2016</w:t>
    </w:r>
    <w:r>
      <w:noBreakHyphen/>
      <w:t>17 Annual Report</w:t>
    </w:r>
  </w:p>
  <w:p w14:paraId="16423640" w14:textId="77777777" w:rsidR="00C00AFA" w:rsidRPr="00B83945" w:rsidRDefault="00C00AFA" w:rsidP="00B83945">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F627" w14:textId="3128DF56" w:rsidR="00C00AFA" w:rsidRDefault="00C00AF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6B3C" w14:textId="080CB9A4" w:rsidR="00C00AFA" w:rsidRDefault="00C00AF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E510" w14:textId="03F38B05" w:rsidR="00C00AFA" w:rsidRDefault="00C00AFA" w:rsidP="00582214">
    <w:pPr>
      <w:pStyle w:val="Header"/>
    </w:pPr>
    <w:r>
      <w:t>The Board of Taxation 2016</w:t>
    </w:r>
    <w:r>
      <w:noBreakHyphen/>
      <w:t>17 Annual Report</w:t>
    </w:r>
  </w:p>
  <w:p w14:paraId="22CA45F2" w14:textId="77777777" w:rsidR="00C00AFA" w:rsidRPr="00B83945" w:rsidRDefault="00C00AFA" w:rsidP="00B8394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EFB6" w14:textId="3EAA4BC4" w:rsidR="00C00AFA" w:rsidRDefault="00C00AFA">
    <w:pPr>
      <w:pStyle w:val="Header"/>
    </w:pPr>
    <w:r>
      <w:t>Appendix G: Financial Statements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F785" w14:textId="262972A6" w:rsidR="00C00AFA" w:rsidRDefault="00C00AFA">
    <w:pPr>
      <w:pStyle w:val="Header"/>
    </w:pPr>
    <w:r>
      <w:t>Appendix G: Financial statements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4A8A" w14:textId="6B3A826C" w:rsidR="00C00AFA" w:rsidRDefault="00C00AFA" w:rsidP="00582214">
    <w:pPr>
      <w:pStyle w:val="Header"/>
      <w:jc w:val="right"/>
    </w:pPr>
    <w:r>
      <w:t>The Board of Taxation 2016</w:t>
    </w:r>
    <w:r>
      <w:noBreakHyphen/>
      <w:t>17 Annual Report</w:t>
    </w:r>
  </w:p>
  <w:p w14:paraId="6E1F6DCA" w14:textId="77777777" w:rsidR="00C00AFA" w:rsidRDefault="00C00AFA" w:rsidP="00B431E7">
    <w:pPr>
      <w:tabs>
        <w:tab w:val="center" w:pos="48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962B" w14:textId="2D33157F" w:rsidR="00C00AFA" w:rsidRDefault="00C00AF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53B0" w14:textId="2D6B2462" w:rsidR="00C00AFA" w:rsidRDefault="00C00AFA" w:rsidP="0036702F">
    <w:pPr>
      <w:pStyle w:val="HeaderEven"/>
    </w:pPr>
    <w:r>
      <w:t>Appendix H: Members of the Board’s Advisory Panel</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D0CE" w14:textId="025F9D38" w:rsidR="00C00AFA" w:rsidRDefault="00C00AF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09DF" w14:textId="1F2018FB" w:rsidR="00C00AFA" w:rsidRDefault="00C00AFA" w:rsidP="00582214">
    <w:pPr>
      <w:pStyle w:val="Header"/>
    </w:pPr>
    <w:r>
      <w:t>The Board of Taxation 2016</w:t>
    </w:r>
    <w:r>
      <w:noBreakHyphen/>
      <w:t>17 Annual Report</w:t>
    </w:r>
  </w:p>
  <w:p w14:paraId="03AD546E" w14:textId="77777777" w:rsidR="00C00AFA" w:rsidRDefault="00C00A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2B6B" w14:textId="1BCC7591" w:rsidR="00C00AFA" w:rsidRDefault="00C00A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A3DE" w14:textId="29473E70" w:rsidR="00C00AFA" w:rsidRDefault="00C00AFA" w:rsidP="00582214">
    <w:pPr>
      <w:pStyle w:val="Header"/>
    </w:pPr>
    <w:r>
      <w:t>The Board of Taxation 2016</w:t>
    </w:r>
    <w:r>
      <w:noBreakHyphen/>
      <w:t>17 Annual Report</w:t>
    </w:r>
  </w:p>
  <w:p w14:paraId="78353291" w14:textId="77777777" w:rsidR="00C00AFA" w:rsidRDefault="00C00AFA">
    <w:pPr>
      <w:tabs>
        <w:tab w:val="center" w:pos="4820"/>
      </w:tabs>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5ACC" w14:textId="2563EABC" w:rsidR="00C00AFA" w:rsidRDefault="00C00AFA" w:rsidP="00582214">
    <w:pPr>
      <w:pStyle w:val="Header"/>
    </w:pPr>
    <w:r>
      <w:t>The Board of Taxation 2016</w:t>
    </w:r>
    <w:r>
      <w:noBreakHyphen/>
      <w:t>17 Annual Report</w:t>
    </w:r>
  </w:p>
  <w:p w14:paraId="5F541B53" w14:textId="77777777" w:rsidR="00C00AFA" w:rsidRPr="00582214" w:rsidRDefault="00C00AFA" w:rsidP="005822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0FE6" w14:textId="05310631" w:rsidR="00C00AFA" w:rsidRDefault="00C00A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FD7E" w14:textId="0DC6F9A5" w:rsidR="00C00AFA" w:rsidRDefault="00C00AFA" w:rsidP="00EF25B5">
    <w:pPr>
      <w:pStyle w:val="HeaderEv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09"/>
    <w:multiLevelType w:val="multilevel"/>
    <w:tmpl w:val="92D80A60"/>
    <w:lvl w:ilvl="0">
      <w:start w:val="1"/>
      <w:numFmt w:val="bullet"/>
      <w:pStyle w:val="BulletLevel1"/>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7BF5E0F"/>
    <w:multiLevelType w:val="multilevel"/>
    <w:tmpl w:val="997A4B5A"/>
    <w:name w:val="Chapter 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A882D69"/>
    <w:multiLevelType w:val="hybridMultilevel"/>
    <w:tmpl w:val="A70CE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4">
    <w:nsid w:val="16347E0A"/>
    <w:multiLevelType w:val="singleLevel"/>
    <w:tmpl w:val="6F42C9BC"/>
    <w:lvl w:ilvl="0">
      <w:start w:val="1"/>
      <w:numFmt w:val="bullet"/>
      <w:pStyle w:val="Numberedparagraph"/>
      <w:lvlText w:val=""/>
      <w:lvlJc w:val="left"/>
      <w:pPr>
        <w:tabs>
          <w:tab w:val="num" w:pos="283"/>
        </w:tabs>
        <w:ind w:left="283" w:hanging="283"/>
      </w:pPr>
      <w:rPr>
        <w:rFonts w:ascii="Symbol" w:hAnsi="Symbol" w:hint="default"/>
      </w:rPr>
    </w:lvl>
  </w:abstractNum>
  <w:abstractNum w:abstractNumId="5">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AE751AB"/>
    <w:multiLevelType w:val="multilevel"/>
    <w:tmpl w:val="89E0BCBA"/>
    <w:lvl w:ilvl="0">
      <w:start w:val="1"/>
      <w:numFmt w:val="decimal"/>
      <w:lvlRestart w:val="0"/>
      <w:pStyle w:val="ChapterHeading"/>
      <w:suff w:val="nothing"/>
      <w:lvlText w:val="Chapter %1"/>
      <w:lvlJc w:val="left"/>
      <w:rPr>
        <w:rFonts w:ascii="Times New Roman" w:hAnsi="Times New Roman" w:cs="Times New Roman" w:hint="default"/>
        <w:b w:val="0"/>
        <w:i w:val="0"/>
        <w:color w:val="000000"/>
      </w:rPr>
    </w:lvl>
    <w:lvl w:ilvl="1">
      <w:start w:val="1"/>
      <w:numFmt w:val="decimal"/>
      <w:pStyle w:val="NumberedParagraph0"/>
      <w:lvlText w:val="%1.%2"/>
      <w:lvlJc w:val="left"/>
      <w:pPr>
        <w:tabs>
          <w:tab w:val="num" w:pos="850"/>
        </w:tabs>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7">
    <w:nsid w:val="244237C5"/>
    <w:multiLevelType w:val="multilevel"/>
    <w:tmpl w:val="13CAB3BC"/>
    <w:name w:val="StandardNumberedList"/>
    <w:lvl w:ilvl="0">
      <w:start w:val="1"/>
      <w:numFmt w:val="decimal"/>
      <w:pStyle w:val="OutlineNumbered1"/>
      <w:lvlText w:val="%1."/>
      <w:lvlJc w:val="left"/>
      <w:pPr>
        <w:tabs>
          <w:tab w:val="num" w:pos="520"/>
        </w:tabs>
        <w:ind w:left="520" w:hanging="520"/>
      </w:pPr>
      <w:rPr>
        <w:rFonts w:cs="Times New Roman"/>
        <w:b w:val="0"/>
        <w:i w:val="0"/>
      </w:rPr>
    </w:lvl>
    <w:lvl w:ilvl="1">
      <w:start w:val="1"/>
      <w:numFmt w:val="decimal"/>
      <w:pStyle w:val="OutlineNumbered2"/>
      <w:lvlText w:val="%1.%2."/>
      <w:lvlJc w:val="left"/>
      <w:pPr>
        <w:tabs>
          <w:tab w:val="num" w:pos="1040"/>
        </w:tabs>
        <w:ind w:left="1040" w:hanging="520"/>
      </w:pPr>
      <w:rPr>
        <w:rFonts w:cs="Times New Roman"/>
        <w:b w:val="0"/>
        <w:i w:val="0"/>
      </w:rPr>
    </w:lvl>
    <w:lvl w:ilvl="2">
      <w:start w:val="1"/>
      <w:numFmt w:val="decimal"/>
      <w:pStyle w:val="OutlineNumbered3"/>
      <w:lvlText w:val="%1.%2.%3."/>
      <w:lvlJc w:val="left"/>
      <w:pPr>
        <w:tabs>
          <w:tab w:val="num" w:pos="1560"/>
        </w:tabs>
        <w:ind w:left="1560" w:hanging="520"/>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7440C8B"/>
    <w:multiLevelType w:val="multilevel"/>
    <w:tmpl w:val="51A6D828"/>
    <w:lvl w:ilvl="0">
      <w:start w:val="1"/>
      <w:numFmt w:val="bullet"/>
      <w:lvlRestart w:val="0"/>
      <w:pStyle w:val="Bullet"/>
      <w:lvlText w:val="•"/>
      <w:lvlJc w:val="left"/>
      <w:pPr>
        <w:tabs>
          <w:tab w:val="num" w:pos="425"/>
        </w:tabs>
        <w:ind w:left="425"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2B616B52"/>
    <w:multiLevelType w:val="multilevel"/>
    <w:tmpl w:val="92D80A60"/>
    <w:name w:val="NumberedParagraphs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CCF34A5"/>
    <w:multiLevelType w:val="hybridMultilevel"/>
    <w:tmpl w:val="977E3080"/>
    <w:name w:val="TableBullet2"/>
    <w:lvl w:ilvl="0" w:tplc="7B76D3A8">
      <w:start w:val="1"/>
      <w:numFmt w:val="bullet"/>
      <w:lvlText w:val=""/>
      <w:lvlJc w:val="left"/>
      <w:pPr>
        <w:tabs>
          <w:tab w:val="num" w:pos="397"/>
        </w:tabs>
        <w:ind w:left="510"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cs="Times New Roman"/>
        <w:b w:val="0"/>
        <w:i w:val="0"/>
        <w:sz w:val="20"/>
      </w:rPr>
    </w:lvl>
  </w:abstractNum>
  <w:abstractNum w:abstractNumId="12">
    <w:nsid w:val="3D2749E0"/>
    <w:multiLevelType w:val="singleLevel"/>
    <w:tmpl w:val="73725A16"/>
    <w:name w:val="StandardBulletedList"/>
    <w:lvl w:ilvl="0">
      <w:start w:val="1"/>
      <w:numFmt w:val="bullet"/>
      <w:lvlText w:val=""/>
      <w:lvlJc w:val="left"/>
      <w:pPr>
        <w:tabs>
          <w:tab w:val="num" w:pos="567"/>
        </w:tabs>
        <w:ind w:left="567" w:hanging="567"/>
      </w:pPr>
      <w:rPr>
        <w:rFonts w:ascii="Wingdings" w:hAnsi="Wingdings" w:hint="default"/>
      </w:rPr>
    </w:lvl>
  </w:abstractNum>
  <w:abstractNum w:abstractNumId="13">
    <w:nsid w:val="3E033867"/>
    <w:multiLevelType w:val="singleLevel"/>
    <w:tmpl w:val="2FFC48D2"/>
    <w:lvl w:ilvl="0">
      <w:start w:val="1"/>
      <w:numFmt w:val="decimal"/>
      <w:lvlRestart w:val="0"/>
      <w:pStyle w:val="FinancialStatementNote"/>
      <w:lvlText w:val="%1"/>
      <w:lvlJc w:val="left"/>
      <w:pPr>
        <w:tabs>
          <w:tab w:val="num" w:pos="283"/>
        </w:tabs>
        <w:ind w:left="283" w:hanging="283"/>
      </w:pPr>
      <w:rPr>
        <w:rFonts w:cs="Times New Roman"/>
        <w:b w:val="0"/>
        <w:i w:val="0"/>
        <w:color w:val="000000"/>
      </w:rPr>
    </w:lvl>
  </w:abstractNum>
  <w:abstractNum w:abstractNumId="14">
    <w:nsid w:val="431D6D98"/>
    <w:multiLevelType w:val="singleLevel"/>
    <w:tmpl w:val="B07AC290"/>
    <w:name w:val="FinancialStatementNote"/>
    <w:lvl w:ilvl="0">
      <w:start w:val="1"/>
      <w:numFmt w:val="bullet"/>
      <w:lvlText w:val=""/>
      <w:lvlJc w:val="left"/>
      <w:pPr>
        <w:tabs>
          <w:tab w:val="num" w:pos="567"/>
        </w:tabs>
        <w:ind w:left="567" w:hanging="567"/>
      </w:pPr>
      <w:rPr>
        <w:rFonts w:ascii="Wingdings" w:hAnsi="Wingdings" w:hint="default"/>
        <w:sz w:val="16"/>
      </w:rPr>
    </w:lvl>
  </w:abstractNum>
  <w:abstractNum w:abstractNumId="15">
    <w:nsid w:val="44D60683"/>
    <w:multiLevelType w:val="hybridMultilevel"/>
    <w:tmpl w:val="EB221C26"/>
    <w:lvl w:ilvl="0" w:tplc="39805DDC">
      <w:start w:val="1"/>
      <w:numFmt w:val="lowerLetter"/>
      <w:pStyle w:val="box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0A060D"/>
    <w:multiLevelType w:val="singleLevel"/>
    <w:tmpl w:val="C8DE61C2"/>
    <w:name w:val="RecommendationAlphaList"/>
    <w:lvl w:ilvl="0">
      <w:start w:val="1"/>
      <w:numFmt w:val="lowerLetter"/>
      <w:lvlRestart w:val="0"/>
      <w:pStyle w:val="Recommendationalpha"/>
      <w:lvlText w:val="(%1)"/>
      <w:lvlJc w:val="left"/>
      <w:pPr>
        <w:tabs>
          <w:tab w:val="num" w:pos="567"/>
        </w:tabs>
      </w:pPr>
      <w:rPr>
        <w:rFonts w:ascii="Times New Roman" w:hAnsi="Times New Roman" w:cs="Times New Roman"/>
        <w:b w:val="0"/>
        <w:i w:val="0"/>
        <w:color w:val="000080"/>
      </w:rPr>
    </w:lvl>
  </w:abstractNum>
  <w:abstractNum w:abstractNumId="17">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nsid w:val="539C5610"/>
    <w:multiLevelType w:val="singleLevel"/>
    <w:tmpl w:val="04881B6E"/>
    <w:name w:val="TableBullet"/>
    <w:lvl w:ilvl="0">
      <w:start w:val="1"/>
      <w:numFmt w:val="bullet"/>
      <w:lvlRestart w:val="0"/>
      <w:lvlText w:val="•"/>
      <w:lvlJc w:val="left"/>
      <w:pPr>
        <w:tabs>
          <w:tab w:val="num" w:pos="284"/>
        </w:tabs>
        <w:ind w:left="284" w:hanging="284"/>
      </w:pPr>
      <w:rPr>
        <w:b w:val="0"/>
        <w:i w:val="0"/>
        <w:color w:val="000000"/>
      </w:rPr>
    </w:lvl>
  </w:abstractNum>
  <w:abstractNum w:abstractNumId="1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5E6D4637"/>
    <w:multiLevelType w:val="singleLevel"/>
    <w:tmpl w:val="CB80863C"/>
    <w:lvl w:ilvl="0">
      <w:start w:val="1"/>
      <w:numFmt w:val="bullet"/>
      <w:pStyle w:val="DoubleDot0"/>
      <w:lvlText w:val=":"/>
      <w:lvlJc w:val="left"/>
      <w:pPr>
        <w:tabs>
          <w:tab w:val="num" w:pos="1276"/>
        </w:tabs>
        <w:ind w:left="1276" w:hanging="425"/>
      </w:pPr>
      <w:rPr>
        <w:rFonts w:ascii="Times New Roman" w:hAnsi="Times New Roman" w:hint="default"/>
        <w:b/>
        <w:i w:val="0"/>
        <w:caps w:val="0"/>
        <w:smallCaps w:val="0"/>
        <w:strike w:val="0"/>
        <w:dstrike w:val="0"/>
        <w:vanish w:val="0"/>
        <w:color w:val="000000"/>
        <w:sz w:val="24"/>
        <w:vertAlign w:val="baseline"/>
      </w:rPr>
    </w:lvl>
  </w:abstractNum>
  <w:abstractNum w:abstractNumId="22">
    <w:nsid w:val="662442AE"/>
    <w:multiLevelType w:val="singleLevel"/>
    <w:tmpl w:val="A87ABB18"/>
    <w:lvl w:ilvl="0">
      <w:start w:val="1"/>
      <w:numFmt w:val="lowerRoman"/>
      <w:lvlRestart w:val="0"/>
      <w:pStyle w:val="Recommendationromannumeral"/>
      <w:lvlText w:val="(%1)"/>
      <w:lvlJc w:val="left"/>
      <w:pPr>
        <w:tabs>
          <w:tab w:val="num" w:pos="567"/>
        </w:tabs>
      </w:pPr>
      <w:rPr>
        <w:rFonts w:ascii="Times New Roman" w:hAnsi="Times New Roman" w:cs="Times New Roman"/>
        <w:b w:val="0"/>
        <w:i w:val="0"/>
        <w:color w:val="000000"/>
      </w:rPr>
    </w:lvl>
  </w:abstractNum>
  <w:abstractNum w:abstractNumId="23">
    <w:nsid w:val="6CB1238F"/>
    <w:multiLevelType w:val="multilevel"/>
    <w:tmpl w:val="9850D0AE"/>
    <w:lvl w:ilvl="0">
      <w:start w:val="1"/>
      <w:numFmt w:val="decimal"/>
      <w:pStyle w:val="Heading1"/>
      <w:lvlText w:val="%1"/>
      <w:lvlJc w:val="left"/>
      <w:pPr>
        <w:ind w:left="8087" w:hanging="432"/>
      </w:pPr>
    </w:lvl>
    <w:lvl w:ilvl="1">
      <w:start w:val="1"/>
      <w:numFmt w:val="decimal"/>
      <w:pStyle w:val="Heading2"/>
      <w:lvlText w:val="%1.%2"/>
      <w:lvlJc w:val="left"/>
      <w:pPr>
        <w:ind w:left="3978" w:hanging="576"/>
      </w:pPr>
      <w:rPr>
        <w:b w:val="0"/>
      </w:rPr>
    </w:lvl>
    <w:lvl w:ilvl="2">
      <w:start w:val="1"/>
      <w:numFmt w:val="decimal"/>
      <w:pStyle w:val="Heading3"/>
      <w:lvlText w:val="%1.%2.%3"/>
      <w:lvlJc w:val="left"/>
      <w:pPr>
        <w:ind w:left="3980" w:hanging="720"/>
      </w:pPr>
      <w:rPr>
        <w:b w:val="0"/>
      </w:rPr>
    </w:lvl>
    <w:lvl w:ilvl="3">
      <w:start w:val="1"/>
      <w:numFmt w:val="decimal"/>
      <w:pStyle w:val="Heading4"/>
      <w:lvlText w:val="%1.%2.%3.%4"/>
      <w:lvlJc w:val="left"/>
      <w:pPr>
        <w:ind w:left="2281" w:hanging="864"/>
      </w:pPr>
    </w:lvl>
    <w:lvl w:ilvl="4">
      <w:start w:val="1"/>
      <w:numFmt w:val="decimal"/>
      <w:pStyle w:val="Heading5"/>
      <w:lvlText w:val="%1.%2.%3.%4.%5"/>
      <w:lvlJc w:val="left"/>
      <w:pPr>
        <w:ind w:left="2425" w:hanging="1008"/>
      </w:pPr>
    </w:lvl>
    <w:lvl w:ilvl="5">
      <w:start w:val="1"/>
      <w:numFmt w:val="decimal"/>
      <w:pStyle w:val="Heading6"/>
      <w:lvlText w:val="%1.%2.%3.%4.%5.%6"/>
      <w:lvlJc w:val="left"/>
      <w:pPr>
        <w:ind w:left="2569" w:hanging="1152"/>
      </w:pPr>
    </w:lvl>
    <w:lvl w:ilvl="6">
      <w:start w:val="1"/>
      <w:numFmt w:val="decimal"/>
      <w:pStyle w:val="Heading7"/>
      <w:lvlText w:val="%1.%2.%3.%4.%5.%6.%7"/>
      <w:lvlJc w:val="left"/>
      <w:pPr>
        <w:ind w:left="2713" w:hanging="1296"/>
      </w:pPr>
    </w:lvl>
    <w:lvl w:ilvl="7">
      <w:start w:val="1"/>
      <w:numFmt w:val="decimal"/>
      <w:pStyle w:val="Heading8"/>
      <w:lvlText w:val="%1.%2.%3.%4.%5.%6.%7.%8"/>
      <w:lvlJc w:val="left"/>
      <w:pPr>
        <w:ind w:left="2857" w:hanging="1440"/>
      </w:pPr>
    </w:lvl>
    <w:lvl w:ilvl="8">
      <w:start w:val="1"/>
      <w:numFmt w:val="decimal"/>
      <w:pStyle w:val="Heading9"/>
      <w:lvlText w:val="%1.%2.%3.%4.%5.%6.%7.%8.%9"/>
      <w:lvlJc w:val="left"/>
      <w:pPr>
        <w:ind w:left="3001" w:hanging="1584"/>
      </w:pPr>
    </w:lvl>
  </w:abstractNum>
  <w:abstractNum w:abstractNumId="24">
    <w:nsid w:val="7CF6414C"/>
    <w:multiLevelType w:val="hybridMultilevel"/>
    <w:tmpl w:val="91980606"/>
    <w:lvl w:ilvl="0" w:tplc="B1EC51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0"/>
  </w:num>
  <w:num w:numId="5">
    <w:abstractNumId w:val="17"/>
  </w:num>
  <w:num w:numId="6">
    <w:abstractNumId w:val="13"/>
  </w:num>
  <w:num w:numId="7">
    <w:abstractNumId w:val="8"/>
  </w:num>
  <w:num w:numId="8">
    <w:abstractNumId w:val="7"/>
  </w:num>
  <w:num w:numId="9">
    <w:abstractNumId w:val="11"/>
  </w:num>
  <w:num w:numId="10">
    <w:abstractNumId w:val="19"/>
  </w:num>
  <w:num w:numId="11">
    <w:abstractNumId w:val="5"/>
  </w:num>
  <w:num w:numId="12">
    <w:abstractNumId w:val="20"/>
  </w:num>
  <w:num w:numId="13">
    <w:abstractNumId w:val="16"/>
  </w:num>
  <w:num w:numId="14">
    <w:abstractNumId w:val="22"/>
  </w:num>
  <w:num w:numId="15">
    <w:abstractNumId w:val="3"/>
  </w:num>
  <w:num w:numId="16">
    <w:abstractNumId w:val="17"/>
    <w:lvlOverride w:ilvl="0">
      <w:startOverride w:val="1"/>
    </w:lvlOverride>
  </w:num>
  <w:num w:numId="17">
    <w:abstractNumId w:val="23"/>
  </w:num>
  <w:num w:numId="18">
    <w:abstractNumId w:val="15"/>
  </w:num>
  <w:num w:numId="19">
    <w:abstractNumId w:val="24"/>
  </w:num>
  <w:num w:numId="20">
    <w:abstractNumId w:val="2"/>
  </w:num>
  <w:num w:numId="21">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w15:presenceInfo w15:providerId="None" w15:userId="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AU"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efaultTableStyle w:val="TableColumns3"/>
  <w:evenAndOddHeaders/>
  <w:drawingGridHorizontalSpacing w:val="110"/>
  <w:displayHorizont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5AFCED-406A-45C7-B4FC-21A0877682AA}"/>
    <w:docVar w:name="dgnword-eventsink" w:val="11493224"/>
  </w:docVars>
  <w:rsids>
    <w:rsidRoot w:val="00B94FB4"/>
    <w:rsid w:val="000006F0"/>
    <w:rsid w:val="00000E28"/>
    <w:rsid w:val="0000135F"/>
    <w:rsid w:val="000017FD"/>
    <w:rsid w:val="00001863"/>
    <w:rsid w:val="00001D3F"/>
    <w:rsid w:val="00001F81"/>
    <w:rsid w:val="00002091"/>
    <w:rsid w:val="00002C3F"/>
    <w:rsid w:val="00003886"/>
    <w:rsid w:val="00003EEE"/>
    <w:rsid w:val="000053F8"/>
    <w:rsid w:val="000055D2"/>
    <w:rsid w:val="000055EA"/>
    <w:rsid w:val="00005814"/>
    <w:rsid w:val="000059A5"/>
    <w:rsid w:val="00005D64"/>
    <w:rsid w:val="00006EF5"/>
    <w:rsid w:val="00007C59"/>
    <w:rsid w:val="00010178"/>
    <w:rsid w:val="00010811"/>
    <w:rsid w:val="00010E45"/>
    <w:rsid w:val="00011298"/>
    <w:rsid w:val="0001157B"/>
    <w:rsid w:val="00011EB0"/>
    <w:rsid w:val="00012983"/>
    <w:rsid w:val="00012A44"/>
    <w:rsid w:val="00012CCD"/>
    <w:rsid w:val="00013C42"/>
    <w:rsid w:val="000146FD"/>
    <w:rsid w:val="00015340"/>
    <w:rsid w:val="00015E71"/>
    <w:rsid w:val="000160B6"/>
    <w:rsid w:val="00016763"/>
    <w:rsid w:val="00016F1E"/>
    <w:rsid w:val="00017C5C"/>
    <w:rsid w:val="0002009F"/>
    <w:rsid w:val="000209A3"/>
    <w:rsid w:val="0002110C"/>
    <w:rsid w:val="000218D9"/>
    <w:rsid w:val="00021BBB"/>
    <w:rsid w:val="00022035"/>
    <w:rsid w:val="000222B8"/>
    <w:rsid w:val="00022607"/>
    <w:rsid w:val="0002437A"/>
    <w:rsid w:val="00024404"/>
    <w:rsid w:val="000244E2"/>
    <w:rsid w:val="000249C9"/>
    <w:rsid w:val="000261A6"/>
    <w:rsid w:val="000263A1"/>
    <w:rsid w:val="0002647E"/>
    <w:rsid w:val="00026D78"/>
    <w:rsid w:val="00027B43"/>
    <w:rsid w:val="00027BA2"/>
    <w:rsid w:val="00027E9F"/>
    <w:rsid w:val="00031067"/>
    <w:rsid w:val="00031257"/>
    <w:rsid w:val="00031894"/>
    <w:rsid w:val="00031C97"/>
    <w:rsid w:val="00031FBA"/>
    <w:rsid w:val="000320A1"/>
    <w:rsid w:val="000329E5"/>
    <w:rsid w:val="000337C0"/>
    <w:rsid w:val="000340FB"/>
    <w:rsid w:val="000341ED"/>
    <w:rsid w:val="000349B3"/>
    <w:rsid w:val="00035264"/>
    <w:rsid w:val="000355E6"/>
    <w:rsid w:val="00035F53"/>
    <w:rsid w:val="0003606E"/>
    <w:rsid w:val="000369C4"/>
    <w:rsid w:val="0003750C"/>
    <w:rsid w:val="00037B26"/>
    <w:rsid w:val="0004039B"/>
    <w:rsid w:val="000403F5"/>
    <w:rsid w:val="00040448"/>
    <w:rsid w:val="00040D6D"/>
    <w:rsid w:val="00041549"/>
    <w:rsid w:val="00041B8C"/>
    <w:rsid w:val="000426AD"/>
    <w:rsid w:val="0004290D"/>
    <w:rsid w:val="00042EC0"/>
    <w:rsid w:val="00042FE6"/>
    <w:rsid w:val="0004309D"/>
    <w:rsid w:val="0004324F"/>
    <w:rsid w:val="00043A3F"/>
    <w:rsid w:val="0004532A"/>
    <w:rsid w:val="00045714"/>
    <w:rsid w:val="00046028"/>
    <w:rsid w:val="000467EC"/>
    <w:rsid w:val="00046BAB"/>
    <w:rsid w:val="000470D0"/>
    <w:rsid w:val="00047334"/>
    <w:rsid w:val="00047E52"/>
    <w:rsid w:val="0005038E"/>
    <w:rsid w:val="00050529"/>
    <w:rsid w:val="00051240"/>
    <w:rsid w:val="00051251"/>
    <w:rsid w:val="000519C4"/>
    <w:rsid w:val="00054831"/>
    <w:rsid w:val="00055E95"/>
    <w:rsid w:val="000560AA"/>
    <w:rsid w:val="00056308"/>
    <w:rsid w:val="000600C8"/>
    <w:rsid w:val="000602A6"/>
    <w:rsid w:val="000604C2"/>
    <w:rsid w:val="000604EB"/>
    <w:rsid w:val="00060D60"/>
    <w:rsid w:val="00061794"/>
    <w:rsid w:val="00061BCC"/>
    <w:rsid w:val="00061D78"/>
    <w:rsid w:val="00062212"/>
    <w:rsid w:val="000626DC"/>
    <w:rsid w:val="00062856"/>
    <w:rsid w:val="00062AD7"/>
    <w:rsid w:val="00062D5D"/>
    <w:rsid w:val="0006396E"/>
    <w:rsid w:val="000655C7"/>
    <w:rsid w:val="000656AD"/>
    <w:rsid w:val="00065F4C"/>
    <w:rsid w:val="000668D3"/>
    <w:rsid w:val="00066EC9"/>
    <w:rsid w:val="000675C9"/>
    <w:rsid w:val="00070F53"/>
    <w:rsid w:val="00072157"/>
    <w:rsid w:val="0007268B"/>
    <w:rsid w:val="00072819"/>
    <w:rsid w:val="00072977"/>
    <w:rsid w:val="000736FF"/>
    <w:rsid w:val="000738D3"/>
    <w:rsid w:val="00074293"/>
    <w:rsid w:val="00074711"/>
    <w:rsid w:val="00074C2D"/>
    <w:rsid w:val="00074F4A"/>
    <w:rsid w:val="00077671"/>
    <w:rsid w:val="00077F7E"/>
    <w:rsid w:val="00077F89"/>
    <w:rsid w:val="00080C7D"/>
    <w:rsid w:val="0008131B"/>
    <w:rsid w:val="00081B80"/>
    <w:rsid w:val="00081D55"/>
    <w:rsid w:val="00082BC5"/>
    <w:rsid w:val="000836D5"/>
    <w:rsid w:val="00083C61"/>
    <w:rsid w:val="00084D0D"/>
    <w:rsid w:val="00085A04"/>
    <w:rsid w:val="00085C59"/>
    <w:rsid w:val="00085FDE"/>
    <w:rsid w:val="00087887"/>
    <w:rsid w:val="000878C4"/>
    <w:rsid w:val="00090B08"/>
    <w:rsid w:val="00090CC9"/>
    <w:rsid w:val="00090F4A"/>
    <w:rsid w:val="0009105F"/>
    <w:rsid w:val="0009257B"/>
    <w:rsid w:val="00092598"/>
    <w:rsid w:val="00092E45"/>
    <w:rsid w:val="00093E0E"/>
    <w:rsid w:val="000940EF"/>
    <w:rsid w:val="000949A2"/>
    <w:rsid w:val="00094C63"/>
    <w:rsid w:val="00094F57"/>
    <w:rsid w:val="00094F77"/>
    <w:rsid w:val="00096B16"/>
    <w:rsid w:val="00097671"/>
    <w:rsid w:val="000A0447"/>
    <w:rsid w:val="000A06C6"/>
    <w:rsid w:val="000A0B29"/>
    <w:rsid w:val="000A1437"/>
    <w:rsid w:val="000A1456"/>
    <w:rsid w:val="000A1FD4"/>
    <w:rsid w:val="000A23EC"/>
    <w:rsid w:val="000A2DAD"/>
    <w:rsid w:val="000A4BFE"/>
    <w:rsid w:val="000A5D23"/>
    <w:rsid w:val="000A6467"/>
    <w:rsid w:val="000A6685"/>
    <w:rsid w:val="000A7B74"/>
    <w:rsid w:val="000B0135"/>
    <w:rsid w:val="000B0F4F"/>
    <w:rsid w:val="000B10AC"/>
    <w:rsid w:val="000B1280"/>
    <w:rsid w:val="000B18D8"/>
    <w:rsid w:val="000B191A"/>
    <w:rsid w:val="000B1CD9"/>
    <w:rsid w:val="000B2B85"/>
    <w:rsid w:val="000B2E04"/>
    <w:rsid w:val="000B2E1D"/>
    <w:rsid w:val="000B30FC"/>
    <w:rsid w:val="000B34CC"/>
    <w:rsid w:val="000B358B"/>
    <w:rsid w:val="000B376B"/>
    <w:rsid w:val="000B401F"/>
    <w:rsid w:val="000B4343"/>
    <w:rsid w:val="000B4644"/>
    <w:rsid w:val="000B5480"/>
    <w:rsid w:val="000B554D"/>
    <w:rsid w:val="000B6134"/>
    <w:rsid w:val="000B614F"/>
    <w:rsid w:val="000B6C05"/>
    <w:rsid w:val="000B7052"/>
    <w:rsid w:val="000B70DE"/>
    <w:rsid w:val="000B72F5"/>
    <w:rsid w:val="000B7889"/>
    <w:rsid w:val="000C02FD"/>
    <w:rsid w:val="000C07B6"/>
    <w:rsid w:val="000C14D9"/>
    <w:rsid w:val="000C1D04"/>
    <w:rsid w:val="000C41B6"/>
    <w:rsid w:val="000C438C"/>
    <w:rsid w:val="000C51B8"/>
    <w:rsid w:val="000C5705"/>
    <w:rsid w:val="000C6BE0"/>
    <w:rsid w:val="000C710A"/>
    <w:rsid w:val="000C7C07"/>
    <w:rsid w:val="000D0463"/>
    <w:rsid w:val="000D0C59"/>
    <w:rsid w:val="000D2810"/>
    <w:rsid w:val="000D2AB9"/>
    <w:rsid w:val="000D2ECE"/>
    <w:rsid w:val="000D388E"/>
    <w:rsid w:val="000D38DC"/>
    <w:rsid w:val="000D4A3B"/>
    <w:rsid w:val="000D4ADE"/>
    <w:rsid w:val="000D500D"/>
    <w:rsid w:val="000D5080"/>
    <w:rsid w:val="000D5DE0"/>
    <w:rsid w:val="000D6138"/>
    <w:rsid w:val="000D7200"/>
    <w:rsid w:val="000D7366"/>
    <w:rsid w:val="000D7574"/>
    <w:rsid w:val="000E053C"/>
    <w:rsid w:val="000E0A28"/>
    <w:rsid w:val="000E13A2"/>
    <w:rsid w:val="000E16D7"/>
    <w:rsid w:val="000E1A76"/>
    <w:rsid w:val="000E1C21"/>
    <w:rsid w:val="000E2F73"/>
    <w:rsid w:val="000E3637"/>
    <w:rsid w:val="000E3F11"/>
    <w:rsid w:val="000E46FB"/>
    <w:rsid w:val="000E481D"/>
    <w:rsid w:val="000E4A0F"/>
    <w:rsid w:val="000E5319"/>
    <w:rsid w:val="000E5A7A"/>
    <w:rsid w:val="000E5E6B"/>
    <w:rsid w:val="000E658B"/>
    <w:rsid w:val="000E7040"/>
    <w:rsid w:val="000E7B26"/>
    <w:rsid w:val="000E7CED"/>
    <w:rsid w:val="000F0568"/>
    <w:rsid w:val="000F0A48"/>
    <w:rsid w:val="000F0BEA"/>
    <w:rsid w:val="000F17BD"/>
    <w:rsid w:val="000F1F9D"/>
    <w:rsid w:val="000F2F90"/>
    <w:rsid w:val="000F3749"/>
    <w:rsid w:val="000F3A8E"/>
    <w:rsid w:val="000F3DFA"/>
    <w:rsid w:val="000F4082"/>
    <w:rsid w:val="000F4879"/>
    <w:rsid w:val="000F49EB"/>
    <w:rsid w:val="000F4B9A"/>
    <w:rsid w:val="000F5A28"/>
    <w:rsid w:val="000F62E4"/>
    <w:rsid w:val="000F6BD6"/>
    <w:rsid w:val="000F6E6F"/>
    <w:rsid w:val="000F72F4"/>
    <w:rsid w:val="000F7520"/>
    <w:rsid w:val="001000E4"/>
    <w:rsid w:val="00101246"/>
    <w:rsid w:val="00101488"/>
    <w:rsid w:val="00101531"/>
    <w:rsid w:val="001020CF"/>
    <w:rsid w:val="0010211A"/>
    <w:rsid w:val="00102DAE"/>
    <w:rsid w:val="00102FE7"/>
    <w:rsid w:val="001053F7"/>
    <w:rsid w:val="00105D2A"/>
    <w:rsid w:val="00105DD7"/>
    <w:rsid w:val="001065AA"/>
    <w:rsid w:val="001074AB"/>
    <w:rsid w:val="00110872"/>
    <w:rsid w:val="00110B46"/>
    <w:rsid w:val="00111322"/>
    <w:rsid w:val="00111672"/>
    <w:rsid w:val="00111920"/>
    <w:rsid w:val="00112244"/>
    <w:rsid w:val="00112C88"/>
    <w:rsid w:val="00112F9C"/>
    <w:rsid w:val="001130E8"/>
    <w:rsid w:val="00113507"/>
    <w:rsid w:val="001135B8"/>
    <w:rsid w:val="00113EF8"/>
    <w:rsid w:val="001147F2"/>
    <w:rsid w:val="001147FE"/>
    <w:rsid w:val="00114EF2"/>
    <w:rsid w:val="001150F1"/>
    <w:rsid w:val="00115418"/>
    <w:rsid w:val="0011574C"/>
    <w:rsid w:val="00116E79"/>
    <w:rsid w:val="00116F0D"/>
    <w:rsid w:val="00116FF9"/>
    <w:rsid w:val="00117AAE"/>
    <w:rsid w:val="00120233"/>
    <w:rsid w:val="00121AF2"/>
    <w:rsid w:val="0012221B"/>
    <w:rsid w:val="00122763"/>
    <w:rsid w:val="00122D54"/>
    <w:rsid w:val="00123421"/>
    <w:rsid w:val="001234DA"/>
    <w:rsid w:val="00123BF1"/>
    <w:rsid w:val="00123D99"/>
    <w:rsid w:val="00124F5A"/>
    <w:rsid w:val="00125315"/>
    <w:rsid w:val="0012562F"/>
    <w:rsid w:val="001259A5"/>
    <w:rsid w:val="00125CEC"/>
    <w:rsid w:val="001262F2"/>
    <w:rsid w:val="0012665C"/>
    <w:rsid w:val="00127E7A"/>
    <w:rsid w:val="001305DE"/>
    <w:rsid w:val="00131167"/>
    <w:rsid w:val="001328AD"/>
    <w:rsid w:val="00132A64"/>
    <w:rsid w:val="00132FDD"/>
    <w:rsid w:val="00133C7C"/>
    <w:rsid w:val="00133E87"/>
    <w:rsid w:val="00134D1F"/>
    <w:rsid w:val="00135350"/>
    <w:rsid w:val="00135B62"/>
    <w:rsid w:val="001365A4"/>
    <w:rsid w:val="00136CE2"/>
    <w:rsid w:val="00137129"/>
    <w:rsid w:val="00137D6D"/>
    <w:rsid w:val="001404F1"/>
    <w:rsid w:val="00141721"/>
    <w:rsid w:val="00142767"/>
    <w:rsid w:val="00142DD0"/>
    <w:rsid w:val="00144A5A"/>
    <w:rsid w:val="001453CF"/>
    <w:rsid w:val="0014579E"/>
    <w:rsid w:val="00145FCA"/>
    <w:rsid w:val="00146177"/>
    <w:rsid w:val="00146300"/>
    <w:rsid w:val="00146AA7"/>
    <w:rsid w:val="001471F6"/>
    <w:rsid w:val="001475D2"/>
    <w:rsid w:val="001503D0"/>
    <w:rsid w:val="00150A53"/>
    <w:rsid w:val="00150C54"/>
    <w:rsid w:val="00151444"/>
    <w:rsid w:val="00151B6D"/>
    <w:rsid w:val="00152324"/>
    <w:rsid w:val="0015392B"/>
    <w:rsid w:val="00153EC1"/>
    <w:rsid w:val="00154C56"/>
    <w:rsid w:val="00155032"/>
    <w:rsid w:val="00155C9F"/>
    <w:rsid w:val="00155D5A"/>
    <w:rsid w:val="00155FE1"/>
    <w:rsid w:val="0015648F"/>
    <w:rsid w:val="00156B55"/>
    <w:rsid w:val="00156EC8"/>
    <w:rsid w:val="00157C89"/>
    <w:rsid w:val="00161BEB"/>
    <w:rsid w:val="00165137"/>
    <w:rsid w:val="001657B2"/>
    <w:rsid w:val="00165DB4"/>
    <w:rsid w:val="00166559"/>
    <w:rsid w:val="00166818"/>
    <w:rsid w:val="00166FE0"/>
    <w:rsid w:val="00167B7D"/>
    <w:rsid w:val="00167CBD"/>
    <w:rsid w:val="00167E30"/>
    <w:rsid w:val="001716EC"/>
    <w:rsid w:val="00171B36"/>
    <w:rsid w:val="00171B76"/>
    <w:rsid w:val="001720A7"/>
    <w:rsid w:val="001720CB"/>
    <w:rsid w:val="001728E9"/>
    <w:rsid w:val="001729EF"/>
    <w:rsid w:val="001732A0"/>
    <w:rsid w:val="00174C2A"/>
    <w:rsid w:val="0017544C"/>
    <w:rsid w:val="00175E35"/>
    <w:rsid w:val="0017606E"/>
    <w:rsid w:val="0017619E"/>
    <w:rsid w:val="00180F3A"/>
    <w:rsid w:val="00180FFB"/>
    <w:rsid w:val="00181FA8"/>
    <w:rsid w:val="00182785"/>
    <w:rsid w:val="001846D7"/>
    <w:rsid w:val="001851B8"/>
    <w:rsid w:val="0018543E"/>
    <w:rsid w:val="00185FE8"/>
    <w:rsid w:val="00186BF2"/>
    <w:rsid w:val="00186C47"/>
    <w:rsid w:val="00186F0C"/>
    <w:rsid w:val="001873FF"/>
    <w:rsid w:val="001875D6"/>
    <w:rsid w:val="001903AF"/>
    <w:rsid w:val="001908B5"/>
    <w:rsid w:val="0019094E"/>
    <w:rsid w:val="001909B1"/>
    <w:rsid w:val="00190D8E"/>
    <w:rsid w:val="001911BF"/>
    <w:rsid w:val="001914AD"/>
    <w:rsid w:val="00191AE0"/>
    <w:rsid w:val="00192021"/>
    <w:rsid w:val="00192577"/>
    <w:rsid w:val="001926C1"/>
    <w:rsid w:val="00192B11"/>
    <w:rsid w:val="00192D78"/>
    <w:rsid w:val="00192FAF"/>
    <w:rsid w:val="0019318E"/>
    <w:rsid w:val="0019364F"/>
    <w:rsid w:val="00193723"/>
    <w:rsid w:val="00193D43"/>
    <w:rsid w:val="00194516"/>
    <w:rsid w:val="00194C43"/>
    <w:rsid w:val="00194EA6"/>
    <w:rsid w:val="00194F42"/>
    <w:rsid w:val="00196864"/>
    <w:rsid w:val="00197157"/>
    <w:rsid w:val="001971CD"/>
    <w:rsid w:val="001A01F7"/>
    <w:rsid w:val="001A1183"/>
    <w:rsid w:val="001A3574"/>
    <w:rsid w:val="001A404E"/>
    <w:rsid w:val="001A657A"/>
    <w:rsid w:val="001A7BD3"/>
    <w:rsid w:val="001B1024"/>
    <w:rsid w:val="001B122E"/>
    <w:rsid w:val="001B13C4"/>
    <w:rsid w:val="001B1965"/>
    <w:rsid w:val="001B1D25"/>
    <w:rsid w:val="001B1E2A"/>
    <w:rsid w:val="001B20BD"/>
    <w:rsid w:val="001B28FE"/>
    <w:rsid w:val="001B396B"/>
    <w:rsid w:val="001B3D0A"/>
    <w:rsid w:val="001B4BD6"/>
    <w:rsid w:val="001B4FD6"/>
    <w:rsid w:val="001B7951"/>
    <w:rsid w:val="001B7DD6"/>
    <w:rsid w:val="001B7E03"/>
    <w:rsid w:val="001C06AF"/>
    <w:rsid w:val="001C085E"/>
    <w:rsid w:val="001C16C1"/>
    <w:rsid w:val="001C1B87"/>
    <w:rsid w:val="001C309F"/>
    <w:rsid w:val="001C3C8F"/>
    <w:rsid w:val="001C58F9"/>
    <w:rsid w:val="001C60DD"/>
    <w:rsid w:val="001C6695"/>
    <w:rsid w:val="001C697A"/>
    <w:rsid w:val="001C71DF"/>
    <w:rsid w:val="001D0B52"/>
    <w:rsid w:val="001D118F"/>
    <w:rsid w:val="001D2CA5"/>
    <w:rsid w:val="001D3719"/>
    <w:rsid w:val="001D527D"/>
    <w:rsid w:val="001D588A"/>
    <w:rsid w:val="001D6429"/>
    <w:rsid w:val="001D71EA"/>
    <w:rsid w:val="001D7BFC"/>
    <w:rsid w:val="001E0085"/>
    <w:rsid w:val="001E172B"/>
    <w:rsid w:val="001E180B"/>
    <w:rsid w:val="001E23F8"/>
    <w:rsid w:val="001E284F"/>
    <w:rsid w:val="001E43E4"/>
    <w:rsid w:val="001E4487"/>
    <w:rsid w:val="001E4DE8"/>
    <w:rsid w:val="001E55EA"/>
    <w:rsid w:val="001E6A19"/>
    <w:rsid w:val="001E6AD2"/>
    <w:rsid w:val="001E7CD2"/>
    <w:rsid w:val="001F05F7"/>
    <w:rsid w:val="001F0DA7"/>
    <w:rsid w:val="001F12C0"/>
    <w:rsid w:val="001F1462"/>
    <w:rsid w:val="001F1C40"/>
    <w:rsid w:val="001F2D21"/>
    <w:rsid w:val="001F50FB"/>
    <w:rsid w:val="001F5158"/>
    <w:rsid w:val="001F51C1"/>
    <w:rsid w:val="001F51DD"/>
    <w:rsid w:val="001F60B3"/>
    <w:rsid w:val="001F6587"/>
    <w:rsid w:val="001F6B21"/>
    <w:rsid w:val="001F7C1A"/>
    <w:rsid w:val="001F7FDD"/>
    <w:rsid w:val="0020023F"/>
    <w:rsid w:val="00200610"/>
    <w:rsid w:val="002015AA"/>
    <w:rsid w:val="00201933"/>
    <w:rsid w:val="00201A1A"/>
    <w:rsid w:val="00201BCB"/>
    <w:rsid w:val="00201CC6"/>
    <w:rsid w:val="0020258F"/>
    <w:rsid w:val="002027C1"/>
    <w:rsid w:val="00202E8D"/>
    <w:rsid w:val="00202FF4"/>
    <w:rsid w:val="0020383B"/>
    <w:rsid w:val="00203AE5"/>
    <w:rsid w:val="00203D79"/>
    <w:rsid w:val="00203F5A"/>
    <w:rsid w:val="0020528C"/>
    <w:rsid w:val="00205B86"/>
    <w:rsid w:val="00206713"/>
    <w:rsid w:val="0020741C"/>
    <w:rsid w:val="00207536"/>
    <w:rsid w:val="00210241"/>
    <w:rsid w:val="0021142A"/>
    <w:rsid w:val="00211A07"/>
    <w:rsid w:val="002128AC"/>
    <w:rsid w:val="002135E6"/>
    <w:rsid w:val="00213D37"/>
    <w:rsid w:val="00214197"/>
    <w:rsid w:val="00214782"/>
    <w:rsid w:val="00214EB7"/>
    <w:rsid w:val="002150C8"/>
    <w:rsid w:val="00216059"/>
    <w:rsid w:val="0021629C"/>
    <w:rsid w:val="0021643A"/>
    <w:rsid w:val="002164E4"/>
    <w:rsid w:val="00216D70"/>
    <w:rsid w:val="0021732A"/>
    <w:rsid w:val="00217D54"/>
    <w:rsid w:val="00220B1D"/>
    <w:rsid w:val="00220E80"/>
    <w:rsid w:val="00221470"/>
    <w:rsid w:val="002214A2"/>
    <w:rsid w:val="0022191D"/>
    <w:rsid w:val="00222362"/>
    <w:rsid w:val="00222920"/>
    <w:rsid w:val="0022305A"/>
    <w:rsid w:val="0022372A"/>
    <w:rsid w:val="0022409B"/>
    <w:rsid w:val="0022625D"/>
    <w:rsid w:val="002272E1"/>
    <w:rsid w:val="00227F12"/>
    <w:rsid w:val="002301F6"/>
    <w:rsid w:val="00230342"/>
    <w:rsid w:val="002303CF"/>
    <w:rsid w:val="00232010"/>
    <w:rsid w:val="00232959"/>
    <w:rsid w:val="00232D2A"/>
    <w:rsid w:val="0023390B"/>
    <w:rsid w:val="00233C86"/>
    <w:rsid w:val="00234243"/>
    <w:rsid w:val="0023569E"/>
    <w:rsid w:val="0023583C"/>
    <w:rsid w:val="00235C1E"/>
    <w:rsid w:val="00236893"/>
    <w:rsid w:val="00236F4C"/>
    <w:rsid w:val="00237547"/>
    <w:rsid w:val="00240008"/>
    <w:rsid w:val="002400BC"/>
    <w:rsid w:val="002415B6"/>
    <w:rsid w:val="00241DA2"/>
    <w:rsid w:val="00242A5D"/>
    <w:rsid w:val="00243280"/>
    <w:rsid w:val="002432F0"/>
    <w:rsid w:val="0024331F"/>
    <w:rsid w:val="0024439F"/>
    <w:rsid w:val="00245C0C"/>
    <w:rsid w:val="00245D7A"/>
    <w:rsid w:val="00245E80"/>
    <w:rsid w:val="0024664F"/>
    <w:rsid w:val="00250079"/>
    <w:rsid w:val="002501E2"/>
    <w:rsid w:val="002508F2"/>
    <w:rsid w:val="0025183D"/>
    <w:rsid w:val="0025244C"/>
    <w:rsid w:val="00253C59"/>
    <w:rsid w:val="00254923"/>
    <w:rsid w:val="00254D3D"/>
    <w:rsid w:val="00254D6B"/>
    <w:rsid w:val="00255363"/>
    <w:rsid w:val="00256C1F"/>
    <w:rsid w:val="002577B6"/>
    <w:rsid w:val="002578C0"/>
    <w:rsid w:val="002611CE"/>
    <w:rsid w:val="00261643"/>
    <w:rsid w:val="0026185A"/>
    <w:rsid w:val="002629DE"/>
    <w:rsid w:val="00262E70"/>
    <w:rsid w:val="00263302"/>
    <w:rsid w:val="002636BA"/>
    <w:rsid w:val="0026392B"/>
    <w:rsid w:val="00263960"/>
    <w:rsid w:val="00264009"/>
    <w:rsid w:val="00264958"/>
    <w:rsid w:val="00264A94"/>
    <w:rsid w:val="00264E03"/>
    <w:rsid w:val="0026623C"/>
    <w:rsid w:val="0026734D"/>
    <w:rsid w:val="0026768F"/>
    <w:rsid w:val="00267920"/>
    <w:rsid w:val="00270225"/>
    <w:rsid w:val="00271E3C"/>
    <w:rsid w:val="0027237F"/>
    <w:rsid w:val="00272F81"/>
    <w:rsid w:val="002730CA"/>
    <w:rsid w:val="002734F0"/>
    <w:rsid w:val="00273589"/>
    <w:rsid w:val="00273774"/>
    <w:rsid w:val="00273D62"/>
    <w:rsid w:val="00274252"/>
    <w:rsid w:val="00274363"/>
    <w:rsid w:val="00274593"/>
    <w:rsid w:val="002746EB"/>
    <w:rsid w:val="00274BA6"/>
    <w:rsid w:val="00274CFB"/>
    <w:rsid w:val="0027524E"/>
    <w:rsid w:val="00276156"/>
    <w:rsid w:val="00276294"/>
    <w:rsid w:val="00276516"/>
    <w:rsid w:val="002767F7"/>
    <w:rsid w:val="00277222"/>
    <w:rsid w:val="00277875"/>
    <w:rsid w:val="00277CB8"/>
    <w:rsid w:val="002803C2"/>
    <w:rsid w:val="00280A51"/>
    <w:rsid w:val="00280D23"/>
    <w:rsid w:val="002813E2"/>
    <w:rsid w:val="00281B1F"/>
    <w:rsid w:val="00281B41"/>
    <w:rsid w:val="00281F56"/>
    <w:rsid w:val="002820B1"/>
    <w:rsid w:val="00282142"/>
    <w:rsid w:val="002826B0"/>
    <w:rsid w:val="002830EA"/>
    <w:rsid w:val="0028352B"/>
    <w:rsid w:val="00283BD0"/>
    <w:rsid w:val="00283BD5"/>
    <w:rsid w:val="00283DB3"/>
    <w:rsid w:val="00283F61"/>
    <w:rsid w:val="00284E7E"/>
    <w:rsid w:val="00285F71"/>
    <w:rsid w:val="00286A18"/>
    <w:rsid w:val="002872E7"/>
    <w:rsid w:val="00291467"/>
    <w:rsid w:val="00291BDB"/>
    <w:rsid w:val="00291F1E"/>
    <w:rsid w:val="0029238F"/>
    <w:rsid w:val="00292C15"/>
    <w:rsid w:val="00292E55"/>
    <w:rsid w:val="00292FDB"/>
    <w:rsid w:val="00293725"/>
    <w:rsid w:val="00293D29"/>
    <w:rsid w:val="002949EF"/>
    <w:rsid w:val="00294C6E"/>
    <w:rsid w:val="00295245"/>
    <w:rsid w:val="0029534E"/>
    <w:rsid w:val="00295730"/>
    <w:rsid w:val="00295B7E"/>
    <w:rsid w:val="00295BFD"/>
    <w:rsid w:val="00295CB2"/>
    <w:rsid w:val="002967A2"/>
    <w:rsid w:val="00296975"/>
    <w:rsid w:val="00297919"/>
    <w:rsid w:val="00297A34"/>
    <w:rsid w:val="002A0121"/>
    <w:rsid w:val="002A0DBB"/>
    <w:rsid w:val="002A19E8"/>
    <w:rsid w:val="002A1CBD"/>
    <w:rsid w:val="002A3ABB"/>
    <w:rsid w:val="002A3C9C"/>
    <w:rsid w:val="002A3E93"/>
    <w:rsid w:val="002A4106"/>
    <w:rsid w:val="002A441D"/>
    <w:rsid w:val="002A49FB"/>
    <w:rsid w:val="002A4EBB"/>
    <w:rsid w:val="002A5750"/>
    <w:rsid w:val="002A7BA0"/>
    <w:rsid w:val="002B0196"/>
    <w:rsid w:val="002B07BB"/>
    <w:rsid w:val="002B0C7E"/>
    <w:rsid w:val="002B174B"/>
    <w:rsid w:val="002B17E2"/>
    <w:rsid w:val="002B1A4F"/>
    <w:rsid w:val="002B1AF6"/>
    <w:rsid w:val="002B1D43"/>
    <w:rsid w:val="002B1F00"/>
    <w:rsid w:val="002B2730"/>
    <w:rsid w:val="002B2CEB"/>
    <w:rsid w:val="002B35C0"/>
    <w:rsid w:val="002B3741"/>
    <w:rsid w:val="002B4462"/>
    <w:rsid w:val="002B525F"/>
    <w:rsid w:val="002B533B"/>
    <w:rsid w:val="002B6522"/>
    <w:rsid w:val="002B7459"/>
    <w:rsid w:val="002B7E46"/>
    <w:rsid w:val="002B7E5C"/>
    <w:rsid w:val="002C07E2"/>
    <w:rsid w:val="002C0BAA"/>
    <w:rsid w:val="002C1259"/>
    <w:rsid w:val="002C1930"/>
    <w:rsid w:val="002C1DF2"/>
    <w:rsid w:val="002C295F"/>
    <w:rsid w:val="002C313C"/>
    <w:rsid w:val="002C3249"/>
    <w:rsid w:val="002C47FD"/>
    <w:rsid w:val="002C4A34"/>
    <w:rsid w:val="002C50BD"/>
    <w:rsid w:val="002C5146"/>
    <w:rsid w:val="002C5921"/>
    <w:rsid w:val="002C6316"/>
    <w:rsid w:val="002C68DC"/>
    <w:rsid w:val="002C6BB8"/>
    <w:rsid w:val="002C6D8C"/>
    <w:rsid w:val="002C7286"/>
    <w:rsid w:val="002C731A"/>
    <w:rsid w:val="002C761F"/>
    <w:rsid w:val="002D0877"/>
    <w:rsid w:val="002D0A33"/>
    <w:rsid w:val="002D0FBC"/>
    <w:rsid w:val="002D1DA2"/>
    <w:rsid w:val="002D21A7"/>
    <w:rsid w:val="002D2C3A"/>
    <w:rsid w:val="002D2C85"/>
    <w:rsid w:val="002D3D35"/>
    <w:rsid w:val="002D4CE9"/>
    <w:rsid w:val="002D560D"/>
    <w:rsid w:val="002D5C07"/>
    <w:rsid w:val="002D6CE0"/>
    <w:rsid w:val="002D7162"/>
    <w:rsid w:val="002D7C3C"/>
    <w:rsid w:val="002D7CDA"/>
    <w:rsid w:val="002E157A"/>
    <w:rsid w:val="002E285C"/>
    <w:rsid w:val="002E2AF1"/>
    <w:rsid w:val="002E3AA9"/>
    <w:rsid w:val="002E462D"/>
    <w:rsid w:val="002E4B6A"/>
    <w:rsid w:val="002E54B3"/>
    <w:rsid w:val="002E5653"/>
    <w:rsid w:val="002E5BE0"/>
    <w:rsid w:val="002E6034"/>
    <w:rsid w:val="002E6D94"/>
    <w:rsid w:val="002E7214"/>
    <w:rsid w:val="002F0950"/>
    <w:rsid w:val="002F0A9B"/>
    <w:rsid w:val="002F0FE1"/>
    <w:rsid w:val="002F134E"/>
    <w:rsid w:val="002F1426"/>
    <w:rsid w:val="002F1732"/>
    <w:rsid w:val="002F1F19"/>
    <w:rsid w:val="002F240F"/>
    <w:rsid w:val="002F2586"/>
    <w:rsid w:val="002F264E"/>
    <w:rsid w:val="002F2796"/>
    <w:rsid w:val="002F35F1"/>
    <w:rsid w:val="002F507B"/>
    <w:rsid w:val="002F56E6"/>
    <w:rsid w:val="002F7028"/>
    <w:rsid w:val="002F750E"/>
    <w:rsid w:val="002F773D"/>
    <w:rsid w:val="002F7776"/>
    <w:rsid w:val="002F7D91"/>
    <w:rsid w:val="003007E6"/>
    <w:rsid w:val="003009E5"/>
    <w:rsid w:val="0030108E"/>
    <w:rsid w:val="00302E2D"/>
    <w:rsid w:val="003035B4"/>
    <w:rsid w:val="003035E4"/>
    <w:rsid w:val="00303880"/>
    <w:rsid w:val="003050C9"/>
    <w:rsid w:val="00305BDB"/>
    <w:rsid w:val="00305DCB"/>
    <w:rsid w:val="00305E53"/>
    <w:rsid w:val="00306D53"/>
    <w:rsid w:val="00306F7F"/>
    <w:rsid w:val="0030742E"/>
    <w:rsid w:val="00307D8F"/>
    <w:rsid w:val="00310268"/>
    <w:rsid w:val="00310CD5"/>
    <w:rsid w:val="00310E63"/>
    <w:rsid w:val="00310FED"/>
    <w:rsid w:val="00311D98"/>
    <w:rsid w:val="00312FFC"/>
    <w:rsid w:val="0031329C"/>
    <w:rsid w:val="00313AB6"/>
    <w:rsid w:val="00313B6D"/>
    <w:rsid w:val="00314009"/>
    <w:rsid w:val="00314C78"/>
    <w:rsid w:val="0031517B"/>
    <w:rsid w:val="003151AD"/>
    <w:rsid w:val="0031587E"/>
    <w:rsid w:val="00315B60"/>
    <w:rsid w:val="00316364"/>
    <w:rsid w:val="00317BAA"/>
    <w:rsid w:val="00320A82"/>
    <w:rsid w:val="003221B1"/>
    <w:rsid w:val="00322E60"/>
    <w:rsid w:val="00323511"/>
    <w:rsid w:val="00323DF9"/>
    <w:rsid w:val="00324856"/>
    <w:rsid w:val="00325996"/>
    <w:rsid w:val="003259FC"/>
    <w:rsid w:val="00325D20"/>
    <w:rsid w:val="003263FF"/>
    <w:rsid w:val="00326A07"/>
    <w:rsid w:val="003273E3"/>
    <w:rsid w:val="0032764E"/>
    <w:rsid w:val="00327DB4"/>
    <w:rsid w:val="00330F48"/>
    <w:rsid w:val="00331F7E"/>
    <w:rsid w:val="00332029"/>
    <w:rsid w:val="00332255"/>
    <w:rsid w:val="003324CA"/>
    <w:rsid w:val="00332803"/>
    <w:rsid w:val="003335EB"/>
    <w:rsid w:val="00333714"/>
    <w:rsid w:val="003341FB"/>
    <w:rsid w:val="003347CF"/>
    <w:rsid w:val="00334840"/>
    <w:rsid w:val="003348F2"/>
    <w:rsid w:val="00334BD6"/>
    <w:rsid w:val="00334C8C"/>
    <w:rsid w:val="003352D3"/>
    <w:rsid w:val="00335446"/>
    <w:rsid w:val="00336583"/>
    <w:rsid w:val="00337BC5"/>
    <w:rsid w:val="00337F7D"/>
    <w:rsid w:val="0034058D"/>
    <w:rsid w:val="00340E54"/>
    <w:rsid w:val="0034252D"/>
    <w:rsid w:val="00343B7C"/>
    <w:rsid w:val="00343EAF"/>
    <w:rsid w:val="003447ED"/>
    <w:rsid w:val="00344857"/>
    <w:rsid w:val="00344A75"/>
    <w:rsid w:val="00344CE7"/>
    <w:rsid w:val="00345C6A"/>
    <w:rsid w:val="00345D93"/>
    <w:rsid w:val="003461D7"/>
    <w:rsid w:val="00346648"/>
    <w:rsid w:val="003471EC"/>
    <w:rsid w:val="003472DE"/>
    <w:rsid w:val="00347C31"/>
    <w:rsid w:val="00350D19"/>
    <w:rsid w:val="00350DC5"/>
    <w:rsid w:val="00350E42"/>
    <w:rsid w:val="00351483"/>
    <w:rsid w:val="00354182"/>
    <w:rsid w:val="003549C2"/>
    <w:rsid w:val="00354D63"/>
    <w:rsid w:val="00355BEA"/>
    <w:rsid w:val="00355E7B"/>
    <w:rsid w:val="0035648E"/>
    <w:rsid w:val="0035664E"/>
    <w:rsid w:val="003600E9"/>
    <w:rsid w:val="00361250"/>
    <w:rsid w:val="003613D1"/>
    <w:rsid w:val="0036164D"/>
    <w:rsid w:val="00361ADD"/>
    <w:rsid w:val="00361D04"/>
    <w:rsid w:val="00362A08"/>
    <w:rsid w:val="00362A1C"/>
    <w:rsid w:val="0036353F"/>
    <w:rsid w:val="00364F76"/>
    <w:rsid w:val="00365094"/>
    <w:rsid w:val="003653D0"/>
    <w:rsid w:val="003659E7"/>
    <w:rsid w:val="00365C10"/>
    <w:rsid w:val="003666C3"/>
    <w:rsid w:val="0036687B"/>
    <w:rsid w:val="00366F8D"/>
    <w:rsid w:val="0036702F"/>
    <w:rsid w:val="00367B6A"/>
    <w:rsid w:val="00370C3D"/>
    <w:rsid w:val="00370D19"/>
    <w:rsid w:val="00371D33"/>
    <w:rsid w:val="00371FFD"/>
    <w:rsid w:val="003720B9"/>
    <w:rsid w:val="00372584"/>
    <w:rsid w:val="00372D7C"/>
    <w:rsid w:val="00372F99"/>
    <w:rsid w:val="00374C3D"/>
    <w:rsid w:val="00374DC6"/>
    <w:rsid w:val="00374EBA"/>
    <w:rsid w:val="00375C0F"/>
    <w:rsid w:val="00376135"/>
    <w:rsid w:val="00376A15"/>
    <w:rsid w:val="003772D1"/>
    <w:rsid w:val="00377713"/>
    <w:rsid w:val="003805D9"/>
    <w:rsid w:val="00380A8D"/>
    <w:rsid w:val="00380AF5"/>
    <w:rsid w:val="003814CE"/>
    <w:rsid w:val="00381A42"/>
    <w:rsid w:val="00382217"/>
    <w:rsid w:val="00382D0C"/>
    <w:rsid w:val="00382EBE"/>
    <w:rsid w:val="00383672"/>
    <w:rsid w:val="00383FC6"/>
    <w:rsid w:val="003842A2"/>
    <w:rsid w:val="00384957"/>
    <w:rsid w:val="00384F46"/>
    <w:rsid w:val="00386695"/>
    <w:rsid w:val="00386919"/>
    <w:rsid w:val="00386C55"/>
    <w:rsid w:val="00386FB6"/>
    <w:rsid w:val="00387019"/>
    <w:rsid w:val="003871F2"/>
    <w:rsid w:val="00387A0D"/>
    <w:rsid w:val="00387D5C"/>
    <w:rsid w:val="00390D5A"/>
    <w:rsid w:val="003915AD"/>
    <w:rsid w:val="00391693"/>
    <w:rsid w:val="00391706"/>
    <w:rsid w:val="003928CE"/>
    <w:rsid w:val="003935FF"/>
    <w:rsid w:val="0039411E"/>
    <w:rsid w:val="00394242"/>
    <w:rsid w:val="003942A3"/>
    <w:rsid w:val="003944C5"/>
    <w:rsid w:val="0039464D"/>
    <w:rsid w:val="00395087"/>
    <w:rsid w:val="00395C08"/>
    <w:rsid w:val="00395CFE"/>
    <w:rsid w:val="00395F11"/>
    <w:rsid w:val="00396332"/>
    <w:rsid w:val="00397347"/>
    <w:rsid w:val="00397457"/>
    <w:rsid w:val="0039749D"/>
    <w:rsid w:val="003977D1"/>
    <w:rsid w:val="003A01F4"/>
    <w:rsid w:val="003A08E4"/>
    <w:rsid w:val="003A0A97"/>
    <w:rsid w:val="003A0DDA"/>
    <w:rsid w:val="003A125E"/>
    <w:rsid w:val="003A13EC"/>
    <w:rsid w:val="003A1A9D"/>
    <w:rsid w:val="003A28BF"/>
    <w:rsid w:val="003A2A2F"/>
    <w:rsid w:val="003A4547"/>
    <w:rsid w:val="003A4ECF"/>
    <w:rsid w:val="003A5EAF"/>
    <w:rsid w:val="003A6118"/>
    <w:rsid w:val="003A66BE"/>
    <w:rsid w:val="003A784F"/>
    <w:rsid w:val="003B0318"/>
    <w:rsid w:val="003B0B08"/>
    <w:rsid w:val="003B13F1"/>
    <w:rsid w:val="003B1510"/>
    <w:rsid w:val="003B1670"/>
    <w:rsid w:val="003B1B39"/>
    <w:rsid w:val="003B1EE6"/>
    <w:rsid w:val="003B20A4"/>
    <w:rsid w:val="003B2B52"/>
    <w:rsid w:val="003B2B95"/>
    <w:rsid w:val="003B32E0"/>
    <w:rsid w:val="003B4214"/>
    <w:rsid w:val="003B4CD1"/>
    <w:rsid w:val="003B4D52"/>
    <w:rsid w:val="003B4EC2"/>
    <w:rsid w:val="003B57FA"/>
    <w:rsid w:val="003B67F1"/>
    <w:rsid w:val="003B6AED"/>
    <w:rsid w:val="003B759F"/>
    <w:rsid w:val="003B75CC"/>
    <w:rsid w:val="003B7610"/>
    <w:rsid w:val="003C1508"/>
    <w:rsid w:val="003C28DB"/>
    <w:rsid w:val="003C2CAF"/>
    <w:rsid w:val="003C3693"/>
    <w:rsid w:val="003C3AA4"/>
    <w:rsid w:val="003C4460"/>
    <w:rsid w:val="003C5689"/>
    <w:rsid w:val="003C5F65"/>
    <w:rsid w:val="003C610B"/>
    <w:rsid w:val="003C6364"/>
    <w:rsid w:val="003C6C4D"/>
    <w:rsid w:val="003D0644"/>
    <w:rsid w:val="003D1C09"/>
    <w:rsid w:val="003D26D9"/>
    <w:rsid w:val="003D314F"/>
    <w:rsid w:val="003D340D"/>
    <w:rsid w:val="003D34C7"/>
    <w:rsid w:val="003D3C7F"/>
    <w:rsid w:val="003D5054"/>
    <w:rsid w:val="003D572E"/>
    <w:rsid w:val="003D6EE3"/>
    <w:rsid w:val="003D7366"/>
    <w:rsid w:val="003D79E5"/>
    <w:rsid w:val="003D7D3B"/>
    <w:rsid w:val="003D7DB5"/>
    <w:rsid w:val="003E0C07"/>
    <w:rsid w:val="003E1269"/>
    <w:rsid w:val="003E1540"/>
    <w:rsid w:val="003E2285"/>
    <w:rsid w:val="003E3B1A"/>
    <w:rsid w:val="003E3E91"/>
    <w:rsid w:val="003E3EB8"/>
    <w:rsid w:val="003E458D"/>
    <w:rsid w:val="003E5532"/>
    <w:rsid w:val="003E72BF"/>
    <w:rsid w:val="003E74C0"/>
    <w:rsid w:val="003F192C"/>
    <w:rsid w:val="003F1CBA"/>
    <w:rsid w:val="003F1E2D"/>
    <w:rsid w:val="003F22A5"/>
    <w:rsid w:val="003F3AB9"/>
    <w:rsid w:val="003F3B07"/>
    <w:rsid w:val="003F404F"/>
    <w:rsid w:val="003F4392"/>
    <w:rsid w:val="003F49FB"/>
    <w:rsid w:val="003F4D9C"/>
    <w:rsid w:val="003F5B6B"/>
    <w:rsid w:val="003F5BBE"/>
    <w:rsid w:val="003F5DED"/>
    <w:rsid w:val="003F6354"/>
    <w:rsid w:val="003F7A00"/>
    <w:rsid w:val="00400701"/>
    <w:rsid w:val="00401BBC"/>
    <w:rsid w:val="00403B52"/>
    <w:rsid w:val="00405954"/>
    <w:rsid w:val="00405973"/>
    <w:rsid w:val="00406D54"/>
    <w:rsid w:val="00407558"/>
    <w:rsid w:val="0041084A"/>
    <w:rsid w:val="00410AC8"/>
    <w:rsid w:val="00411869"/>
    <w:rsid w:val="00412028"/>
    <w:rsid w:val="00412C57"/>
    <w:rsid w:val="00412CA0"/>
    <w:rsid w:val="00412E40"/>
    <w:rsid w:val="00412ECB"/>
    <w:rsid w:val="00413669"/>
    <w:rsid w:val="00414421"/>
    <w:rsid w:val="004146CD"/>
    <w:rsid w:val="00415934"/>
    <w:rsid w:val="004167D5"/>
    <w:rsid w:val="00416E77"/>
    <w:rsid w:val="00417343"/>
    <w:rsid w:val="00420F1C"/>
    <w:rsid w:val="00421469"/>
    <w:rsid w:val="00422598"/>
    <w:rsid w:val="00422CE9"/>
    <w:rsid w:val="00425B55"/>
    <w:rsid w:val="00425DDA"/>
    <w:rsid w:val="00426140"/>
    <w:rsid w:val="0042655F"/>
    <w:rsid w:val="004268E4"/>
    <w:rsid w:val="00427096"/>
    <w:rsid w:val="00427467"/>
    <w:rsid w:val="00427E65"/>
    <w:rsid w:val="0043054D"/>
    <w:rsid w:val="004305E5"/>
    <w:rsid w:val="00430F9E"/>
    <w:rsid w:val="00431881"/>
    <w:rsid w:val="00431F4F"/>
    <w:rsid w:val="00432D6E"/>
    <w:rsid w:val="004333B0"/>
    <w:rsid w:val="00433510"/>
    <w:rsid w:val="004343B8"/>
    <w:rsid w:val="00434604"/>
    <w:rsid w:val="00434FD9"/>
    <w:rsid w:val="004352F4"/>
    <w:rsid w:val="0043536E"/>
    <w:rsid w:val="0043595D"/>
    <w:rsid w:val="00435CE5"/>
    <w:rsid w:val="00436139"/>
    <w:rsid w:val="00437C81"/>
    <w:rsid w:val="00437EDD"/>
    <w:rsid w:val="004402C1"/>
    <w:rsid w:val="004404EB"/>
    <w:rsid w:val="00441335"/>
    <w:rsid w:val="0044322F"/>
    <w:rsid w:val="00443ACA"/>
    <w:rsid w:val="00444A83"/>
    <w:rsid w:val="00445B4D"/>
    <w:rsid w:val="00446072"/>
    <w:rsid w:val="00446A7E"/>
    <w:rsid w:val="00447010"/>
    <w:rsid w:val="00447407"/>
    <w:rsid w:val="00450785"/>
    <w:rsid w:val="00453196"/>
    <w:rsid w:val="004539AE"/>
    <w:rsid w:val="00453A38"/>
    <w:rsid w:val="00453D3C"/>
    <w:rsid w:val="0045426A"/>
    <w:rsid w:val="00454DC5"/>
    <w:rsid w:val="00455469"/>
    <w:rsid w:val="0045566E"/>
    <w:rsid w:val="00455A6D"/>
    <w:rsid w:val="00455F64"/>
    <w:rsid w:val="00457155"/>
    <w:rsid w:val="00457995"/>
    <w:rsid w:val="004609DF"/>
    <w:rsid w:val="00460EFC"/>
    <w:rsid w:val="00460F43"/>
    <w:rsid w:val="00461667"/>
    <w:rsid w:val="004619A3"/>
    <w:rsid w:val="004619C4"/>
    <w:rsid w:val="00462E56"/>
    <w:rsid w:val="004637E2"/>
    <w:rsid w:val="004644B9"/>
    <w:rsid w:val="0046489D"/>
    <w:rsid w:val="004649BC"/>
    <w:rsid w:val="00465C82"/>
    <w:rsid w:val="0046647A"/>
    <w:rsid w:val="00467637"/>
    <w:rsid w:val="00467C6B"/>
    <w:rsid w:val="004701D3"/>
    <w:rsid w:val="00470878"/>
    <w:rsid w:val="00470BCC"/>
    <w:rsid w:val="00471905"/>
    <w:rsid w:val="0047211B"/>
    <w:rsid w:val="00473184"/>
    <w:rsid w:val="00473C9B"/>
    <w:rsid w:val="004747C0"/>
    <w:rsid w:val="00474965"/>
    <w:rsid w:val="00474F95"/>
    <w:rsid w:val="0047554F"/>
    <w:rsid w:val="00475F0C"/>
    <w:rsid w:val="004765CF"/>
    <w:rsid w:val="00476B03"/>
    <w:rsid w:val="00477182"/>
    <w:rsid w:val="00477A10"/>
    <w:rsid w:val="00477BF7"/>
    <w:rsid w:val="00477ED9"/>
    <w:rsid w:val="004800B2"/>
    <w:rsid w:val="004816B8"/>
    <w:rsid w:val="00482510"/>
    <w:rsid w:val="004830B6"/>
    <w:rsid w:val="00483205"/>
    <w:rsid w:val="0048381F"/>
    <w:rsid w:val="00483853"/>
    <w:rsid w:val="00483CFD"/>
    <w:rsid w:val="00484204"/>
    <w:rsid w:val="004847F6"/>
    <w:rsid w:val="00484CFC"/>
    <w:rsid w:val="00485669"/>
    <w:rsid w:val="00485AC2"/>
    <w:rsid w:val="00487067"/>
    <w:rsid w:val="0048723C"/>
    <w:rsid w:val="00490261"/>
    <w:rsid w:val="00490B11"/>
    <w:rsid w:val="00491390"/>
    <w:rsid w:val="00491901"/>
    <w:rsid w:val="0049194E"/>
    <w:rsid w:val="00491B24"/>
    <w:rsid w:val="00491DE8"/>
    <w:rsid w:val="0049213D"/>
    <w:rsid w:val="004926AE"/>
    <w:rsid w:val="004929AB"/>
    <w:rsid w:val="00493240"/>
    <w:rsid w:val="00493DFB"/>
    <w:rsid w:val="00494343"/>
    <w:rsid w:val="00494964"/>
    <w:rsid w:val="00495439"/>
    <w:rsid w:val="0049561A"/>
    <w:rsid w:val="004963A9"/>
    <w:rsid w:val="00497C1C"/>
    <w:rsid w:val="00497C9C"/>
    <w:rsid w:val="004A06BB"/>
    <w:rsid w:val="004A110F"/>
    <w:rsid w:val="004A1919"/>
    <w:rsid w:val="004A290E"/>
    <w:rsid w:val="004A2C18"/>
    <w:rsid w:val="004A3048"/>
    <w:rsid w:val="004A380A"/>
    <w:rsid w:val="004A4005"/>
    <w:rsid w:val="004A48E2"/>
    <w:rsid w:val="004A4EA9"/>
    <w:rsid w:val="004A5382"/>
    <w:rsid w:val="004A5406"/>
    <w:rsid w:val="004A5766"/>
    <w:rsid w:val="004A6088"/>
    <w:rsid w:val="004A6459"/>
    <w:rsid w:val="004A646C"/>
    <w:rsid w:val="004A6C5C"/>
    <w:rsid w:val="004A6DF9"/>
    <w:rsid w:val="004A7349"/>
    <w:rsid w:val="004A77E0"/>
    <w:rsid w:val="004A7A84"/>
    <w:rsid w:val="004B022A"/>
    <w:rsid w:val="004B04CB"/>
    <w:rsid w:val="004B1477"/>
    <w:rsid w:val="004B2719"/>
    <w:rsid w:val="004B399B"/>
    <w:rsid w:val="004B4121"/>
    <w:rsid w:val="004B4C67"/>
    <w:rsid w:val="004B53F9"/>
    <w:rsid w:val="004B5AC5"/>
    <w:rsid w:val="004B5DE3"/>
    <w:rsid w:val="004B5EAE"/>
    <w:rsid w:val="004B67D3"/>
    <w:rsid w:val="004B69CF"/>
    <w:rsid w:val="004B6AD5"/>
    <w:rsid w:val="004B78BF"/>
    <w:rsid w:val="004B7FEF"/>
    <w:rsid w:val="004C22B0"/>
    <w:rsid w:val="004C315E"/>
    <w:rsid w:val="004C3BA3"/>
    <w:rsid w:val="004C4589"/>
    <w:rsid w:val="004C56C9"/>
    <w:rsid w:val="004C58B4"/>
    <w:rsid w:val="004C6D1F"/>
    <w:rsid w:val="004C702D"/>
    <w:rsid w:val="004C7753"/>
    <w:rsid w:val="004C7E71"/>
    <w:rsid w:val="004D1152"/>
    <w:rsid w:val="004D1199"/>
    <w:rsid w:val="004D13A7"/>
    <w:rsid w:val="004D164C"/>
    <w:rsid w:val="004D28CE"/>
    <w:rsid w:val="004D2BEA"/>
    <w:rsid w:val="004D30F8"/>
    <w:rsid w:val="004D3B3F"/>
    <w:rsid w:val="004D4087"/>
    <w:rsid w:val="004D450A"/>
    <w:rsid w:val="004D5878"/>
    <w:rsid w:val="004D5AF2"/>
    <w:rsid w:val="004D6003"/>
    <w:rsid w:val="004D60D4"/>
    <w:rsid w:val="004D62DC"/>
    <w:rsid w:val="004D7C49"/>
    <w:rsid w:val="004E0A23"/>
    <w:rsid w:val="004E0D20"/>
    <w:rsid w:val="004E1061"/>
    <w:rsid w:val="004E11E4"/>
    <w:rsid w:val="004E12F4"/>
    <w:rsid w:val="004E1859"/>
    <w:rsid w:val="004E1D58"/>
    <w:rsid w:val="004E2330"/>
    <w:rsid w:val="004E25BC"/>
    <w:rsid w:val="004E2BDD"/>
    <w:rsid w:val="004E3F09"/>
    <w:rsid w:val="004E41F1"/>
    <w:rsid w:val="004E5014"/>
    <w:rsid w:val="004E55C8"/>
    <w:rsid w:val="004E577F"/>
    <w:rsid w:val="004E5B00"/>
    <w:rsid w:val="004E5D06"/>
    <w:rsid w:val="004E6062"/>
    <w:rsid w:val="004E63AD"/>
    <w:rsid w:val="004E679B"/>
    <w:rsid w:val="004E67DF"/>
    <w:rsid w:val="004F12C0"/>
    <w:rsid w:val="004F1374"/>
    <w:rsid w:val="004F1438"/>
    <w:rsid w:val="004F2008"/>
    <w:rsid w:val="004F27FF"/>
    <w:rsid w:val="004F450C"/>
    <w:rsid w:val="004F520C"/>
    <w:rsid w:val="004F551B"/>
    <w:rsid w:val="004F594A"/>
    <w:rsid w:val="004F63D2"/>
    <w:rsid w:val="004F63F4"/>
    <w:rsid w:val="004F6EF3"/>
    <w:rsid w:val="004F6F06"/>
    <w:rsid w:val="004F6FA7"/>
    <w:rsid w:val="004F7536"/>
    <w:rsid w:val="004F7651"/>
    <w:rsid w:val="004F7C8E"/>
    <w:rsid w:val="004F7CE9"/>
    <w:rsid w:val="00500B9F"/>
    <w:rsid w:val="00501794"/>
    <w:rsid w:val="005018A6"/>
    <w:rsid w:val="00502A29"/>
    <w:rsid w:val="00503014"/>
    <w:rsid w:val="0050335E"/>
    <w:rsid w:val="00503DD4"/>
    <w:rsid w:val="00503FF6"/>
    <w:rsid w:val="005040EE"/>
    <w:rsid w:val="00504856"/>
    <w:rsid w:val="00504D42"/>
    <w:rsid w:val="00505219"/>
    <w:rsid w:val="00505915"/>
    <w:rsid w:val="00506240"/>
    <w:rsid w:val="00506550"/>
    <w:rsid w:val="0050675B"/>
    <w:rsid w:val="00506F69"/>
    <w:rsid w:val="005078C5"/>
    <w:rsid w:val="00507A24"/>
    <w:rsid w:val="00507AAD"/>
    <w:rsid w:val="00510103"/>
    <w:rsid w:val="00510CD3"/>
    <w:rsid w:val="00511C93"/>
    <w:rsid w:val="0051235E"/>
    <w:rsid w:val="00512680"/>
    <w:rsid w:val="0051284C"/>
    <w:rsid w:val="00512B05"/>
    <w:rsid w:val="00512B39"/>
    <w:rsid w:val="005145CF"/>
    <w:rsid w:val="00514D18"/>
    <w:rsid w:val="00515188"/>
    <w:rsid w:val="005161D2"/>
    <w:rsid w:val="00517256"/>
    <w:rsid w:val="005177F8"/>
    <w:rsid w:val="00517C7A"/>
    <w:rsid w:val="005211ED"/>
    <w:rsid w:val="00521F5B"/>
    <w:rsid w:val="00522304"/>
    <w:rsid w:val="00522BAA"/>
    <w:rsid w:val="00522CCE"/>
    <w:rsid w:val="005239BE"/>
    <w:rsid w:val="005240B1"/>
    <w:rsid w:val="005240E0"/>
    <w:rsid w:val="005246D1"/>
    <w:rsid w:val="005247A6"/>
    <w:rsid w:val="00524890"/>
    <w:rsid w:val="00525B48"/>
    <w:rsid w:val="00525EB2"/>
    <w:rsid w:val="00526E79"/>
    <w:rsid w:val="0052739C"/>
    <w:rsid w:val="00527911"/>
    <w:rsid w:val="00530EB7"/>
    <w:rsid w:val="005313E1"/>
    <w:rsid w:val="00532318"/>
    <w:rsid w:val="00532A46"/>
    <w:rsid w:val="00532C28"/>
    <w:rsid w:val="005332BF"/>
    <w:rsid w:val="00533DAB"/>
    <w:rsid w:val="00534138"/>
    <w:rsid w:val="005346F2"/>
    <w:rsid w:val="005347DF"/>
    <w:rsid w:val="0053638B"/>
    <w:rsid w:val="0053678E"/>
    <w:rsid w:val="00536974"/>
    <w:rsid w:val="00536C67"/>
    <w:rsid w:val="00540A7D"/>
    <w:rsid w:val="0054122F"/>
    <w:rsid w:val="00541CA2"/>
    <w:rsid w:val="0054218C"/>
    <w:rsid w:val="0054246D"/>
    <w:rsid w:val="00542E6A"/>
    <w:rsid w:val="005431B2"/>
    <w:rsid w:val="00543973"/>
    <w:rsid w:val="00544BFC"/>
    <w:rsid w:val="00544C36"/>
    <w:rsid w:val="00544F8A"/>
    <w:rsid w:val="005450B0"/>
    <w:rsid w:val="00545606"/>
    <w:rsid w:val="005465F0"/>
    <w:rsid w:val="00546A17"/>
    <w:rsid w:val="00547205"/>
    <w:rsid w:val="005505E1"/>
    <w:rsid w:val="00550AC6"/>
    <w:rsid w:val="00550DE4"/>
    <w:rsid w:val="00552F83"/>
    <w:rsid w:val="00552FEE"/>
    <w:rsid w:val="005543AD"/>
    <w:rsid w:val="005545DC"/>
    <w:rsid w:val="00554F39"/>
    <w:rsid w:val="00555079"/>
    <w:rsid w:val="005553DA"/>
    <w:rsid w:val="0055565C"/>
    <w:rsid w:val="0055587F"/>
    <w:rsid w:val="00555DEC"/>
    <w:rsid w:val="0055776B"/>
    <w:rsid w:val="00562353"/>
    <w:rsid w:val="005647C5"/>
    <w:rsid w:val="00564BD0"/>
    <w:rsid w:val="00565C1E"/>
    <w:rsid w:val="00566051"/>
    <w:rsid w:val="00566BEB"/>
    <w:rsid w:val="0056711B"/>
    <w:rsid w:val="00567256"/>
    <w:rsid w:val="005675EF"/>
    <w:rsid w:val="00567C5E"/>
    <w:rsid w:val="005705CE"/>
    <w:rsid w:val="00570CA0"/>
    <w:rsid w:val="00571252"/>
    <w:rsid w:val="00571F77"/>
    <w:rsid w:val="00572026"/>
    <w:rsid w:val="00572058"/>
    <w:rsid w:val="00572167"/>
    <w:rsid w:val="005729F2"/>
    <w:rsid w:val="00572D08"/>
    <w:rsid w:val="00573108"/>
    <w:rsid w:val="005734E9"/>
    <w:rsid w:val="0057378B"/>
    <w:rsid w:val="0057433A"/>
    <w:rsid w:val="0057466A"/>
    <w:rsid w:val="0057487A"/>
    <w:rsid w:val="00574B06"/>
    <w:rsid w:val="005776D2"/>
    <w:rsid w:val="00577902"/>
    <w:rsid w:val="00577D55"/>
    <w:rsid w:val="00577F56"/>
    <w:rsid w:val="00580059"/>
    <w:rsid w:val="0058216D"/>
    <w:rsid w:val="00582214"/>
    <w:rsid w:val="005831AC"/>
    <w:rsid w:val="005845DB"/>
    <w:rsid w:val="005849C9"/>
    <w:rsid w:val="00586808"/>
    <w:rsid w:val="00586F41"/>
    <w:rsid w:val="00587390"/>
    <w:rsid w:val="0058743B"/>
    <w:rsid w:val="0058752B"/>
    <w:rsid w:val="00590C34"/>
    <w:rsid w:val="005919F0"/>
    <w:rsid w:val="00592029"/>
    <w:rsid w:val="005925F5"/>
    <w:rsid w:val="005929CB"/>
    <w:rsid w:val="0059460A"/>
    <w:rsid w:val="0059483C"/>
    <w:rsid w:val="005952FF"/>
    <w:rsid w:val="005966F2"/>
    <w:rsid w:val="005967F5"/>
    <w:rsid w:val="00596E2A"/>
    <w:rsid w:val="005A13B9"/>
    <w:rsid w:val="005A17AC"/>
    <w:rsid w:val="005A1B0D"/>
    <w:rsid w:val="005A2D74"/>
    <w:rsid w:val="005A6520"/>
    <w:rsid w:val="005A6BE2"/>
    <w:rsid w:val="005A7130"/>
    <w:rsid w:val="005B0B4E"/>
    <w:rsid w:val="005B0DB9"/>
    <w:rsid w:val="005B1D61"/>
    <w:rsid w:val="005B2300"/>
    <w:rsid w:val="005B2A6D"/>
    <w:rsid w:val="005B300F"/>
    <w:rsid w:val="005B3FA2"/>
    <w:rsid w:val="005B44AF"/>
    <w:rsid w:val="005B48E7"/>
    <w:rsid w:val="005B4CF4"/>
    <w:rsid w:val="005B50BE"/>
    <w:rsid w:val="005B57CB"/>
    <w:rsid w:val="005B5902"/>
    <w:rsid w:val="005B5ED7"/>
    <w:rsid w:val="005B5F29"/>
    <w:rsid w:val="005B623A"/>
    <w:rsid w:val="005B63AF"/>
    <w:rsid w:val="005B6601"/>
    <w:rsid w:val="005B7016"/>
    <w:rsid w:val="005B7418"/>
    <w:rsid w:val="005B76BD"/>
    <w:rsid w:val="005B79B5"/>
    <w:rsid w:val="005C0424"/>
    <w:rsid w:val="005C0488"/>
    <w:rsid w:val="005C084F"/>
    <w:rsid w:val="005C0B24"/>
    <w:rsid w:val="005C0EF1"/>
    <w:rsid w:val="005C1178"/>
    <w:rsid w:val="005C12B4"/>
    <w:rsid w:val="005C1ADA"/>
    <w:rsid w:val="005C1BE2"/>
    <w:rsid w:val="005C432A"/>
    <w:rsid w:val="005C4575"/>
    <w:rsid w:val="005C47BA"/>
    <w:rsid w:val="005C4B41"/>
    <w:rsid w:val="005C5409"/>
    <w:rsid w:val="005C6B23"/>
    <w:rsid w:val="005C6F5E"/>
    <w:rsid w:val="005C75C5"/>
    <w:rsid w:val="005C7CF7"/>
    <w:rsid w:val="005D0313"/>
    <w:rsid w:val="005D07EA"/>
    <w:rsid w:val="005D09C0"/>
    <w:rsid w:val="005D164B"/>
    <w:rsid w:val="005D1F4F"/>
    <w:rsid w:val="005D21D2"/>
    <w:rsid w:val="005D2CEC"/>
    <w:rsid w:val="005D3A48"/>
    <w:rsid w:val="005D44B3"/>
    <w:rsid w:val="005D4AA7"/>
    <w:rsid w:val="005D608B"/>
    <w:rsid w:val="005D6DB5"/>
    <w:rsid w:val="005D71DB"/>
    <w:rsid w:val="005D7312"/>
    <w:rsid w:val="005D7FEF"/>
    <w:rsid w:val="005E0F4C"/>
    <w:rsid w:val="005E1096"/>
    <w:rsid w:val="005E2DF3"/>
    <w:rsid w:val="005E3727"/>
    <w:rsid w:val="005E37AD"/>
    <w:rsid w:val="005E5163"/>
    <w:rsid w:val="005E5487"/>
    <w:rsid w:val="005E5829"/>
    <w:rsid w:val="005E5D0F"/>
    <w:rsid w:val="005E654C"/>
    <w:rsid w:val="005E68A0"/>
    <w:rsid w:val="005E74CB"/>
    <w:rsid w:val="005E766E"/>
    <w:rsid w:val="005E7E01"/>
    <w:rsid w:val="005F1A3F"/>
    <w:rsid w:val="005F32FC"/>
    <w:rsid w:val="005F3688"/>
    <w:rsid w:val="005F3860"/>
    <w:rsid w:val="005F4287"/>
    <w:rsid w:val="005F55B9"/>
    <w:rsid w:val="005F65DB"/>
    <w:rsid w:val="005F6930"/>
    <w:rsid w:val="005F76EB"/>
    <w:rsid w:val="005F7C1A"/>
    <w:rsid w:val="006001BA"/>
    <w:rsid w:val="0060041B"/>
    <w:rsid w:val="00600425"/>
    <w:rsid w:val="0060157D"/>
    <w:rsid w:val="0060186F"/>
    <w:rsid w:val="006019FF"/>
    <w:rsid w:val="00601D6F"/>
    <w:rsid w:val="00602450"/>
    <w:rsid w:val="00602E2E"/>
    <w:rsid w:val="00602ED2"/>
    <w:rsid w:val="00604DF3"/>
    <w:rsid w:val="00605127"/>
    <w:rsid w:val="006051BC"/>
    <w:rsid w:val="006058B7"/>
    <w:rsid w:val="0060632E"/>
    <w:rsid w:val="00607276"/>
    <w:rsid w:val="00607388"/>
    <w:rsid w:val="006105DA"/>
    <w:rsid w:val="006109B7"/>
    <w:rsid w:val="00610C29"/>
    <w:rsid w:val="00610D3B"/>
    <w:rsid w:val="00611047"/>
    <w:rsid w:val="00611A68"/>
    <w:rsid w:val="00611D03"/>
    <w:rsid w:val="00612330"/>
    <w:rsid w:val="006125C5"/>
    <w:rsid w:val="0061285D"/>
    <w:rsid w:val="00612BDF"/>
    <w:rsid w:val="00612EF9"/>
    <w:rsid w:val="00613D09"/>
    <w:rsid w:val="00614317"/>
    <w:rsid w:val="00614AFD"/>
    <w:rsid w:val="00615888"/>
    <w:rsid w:val="00616757"/>
    <w:rsid w:val="00616D82"/>
    <w:rsid w:val="0061749E"/>
    <w:rsid w:val="00617515"/>
    <w:rsid w:val="00617C3F"/>
    <w:rsid w:val="0062062E"/>
    <w:rsid w:val="006209C2"/>
    <w:rsid w:val="006213AA"/>
    <w:rsid w:val="00621438"/>
    <w:rsid w:val="0062205B"/>
    <w:rsid w:val="00622505"/>
    <w:rsid w:val="00622EB7"/>
    <w:rsid w:val="00623A4F"/>
    <w:rsid w:val="00623DC7"/>
    <w:rsid w:val="00624312"/>
    <w:rsid w:val="006245A0"/>
    <w:rsid w:val="00624B9F"/>
    <w:rsid w:val="006255D6"/>
    <w:rsid w:val="00625962"/>
    <w:rsid w:val="0062734B"/>
    <w:rsid w:val="00627369"/>
    <w:rsid w:val="00627573"/>
    <w:rsid w:val="00627E81"/>
    <w:rsid w:val="006310D5"/>
    <w:rsid w:val="00631302"/>
    <w:rsid w:val="00631665"/>
    <w:rsid w:val="006320E7"/>
    <w:rsid w:val="00633BB6"/>
    <w:rsid w:val="006340B5"/>
    <w:rsid w:val="0063467E"/>
    <w:rsid w:val="0063490B"/>
    <w:rsid w:val="006356F9"/>
    <w:rsid w:val="00635D42"/>
    <w:rsid w:val="00635E7D"/>
    <w:rsid w:val="006369BC"/>
    <w:rsid w:val="00636EBF"/>
    <w:rsid w:val="0063784F"/>
    <w:rsid w:val="00640E53"/>
    <w:rsid w:val="00641009"/>
    <w:rsid w:val="006413A9"/>
    <w:rsid w:val="00641A17"/>
    <w:rsid w:val="00642448"/>
    <w:rsid w:val="00642C90"/>
    <w:rsid w:val="00642DCA"/>
    <w:rsid w:val="00643135"/>
    <w:rsid w:val="00643620"/>
    <w:rsid w:val="00645C94"/>
    <w:rsid w:val="00646344"/>
    <w:rsid w:val="0064675D"/>
    <w:rsid w:val="00646A34"/>
    <w:rsid w:val="00646AE9"/>
    <w:rsid w:val="00646E7F"/>
    <w:rsid w:val="00647418"/>
    <w:rsid w:val="006507C5"/>
    <w:rsid w:val="00650D05"/>
    <w:rsid w:val="00651552"/>
    <w:rsid w:val="006526E1"/>
    <w:rsid w:val="00653E48"/>
    <w:rsid w:val="006540DA"/>
    <w:rsid w:val="00654897"/>
    <w:rsid w:val="00655C51"/>
    <w:rsid w:val="00657138"/>
    <w:rsid w:val="006572A7"/>
    <w:rsid w:val="00657A0C"/>
    <w:rsid w:val="00660507"/>
    <w:rsid w:val="00660D4A"/>
    <w:rsid w:val="00660E02"/>
    <w:rsid w:val="00661CB0"/>
    <w:rsid w:val="00661EBA"/>
    <w:rsid w:val="0066270E"/>
    <w:rsid w:val="00662A1B"/>
    <w:rsid w:val="00663D3D"/>
    <w:rsid w:val="00664344"/>
    <w:rsid w:val="0066785A"/>
    <w:rsid w:val="00667C4B"/>
    <w:rsid w:val="006703EB"/>
    <w:rsid w:val="006711F3"/>
    <w:rsid w:val="00671293"/>
    <w:rsid w:val="0067159C"/>
    <w:rsid w:val="006723FA"/>
    <w:rsid w:val="00674FF7"/>
    <w:rsid w:val="00675516"/>
    <w:rsid w:val="00675A3C"/>
    <w:rsid w:val="00676233"/>
    <w:rsid w:val="0067658F"/>
    <w:rsid w:val="00676C5E"/>
    <w:rsid w:val="00677448"/>
    <w:rsid w:val="006775D5"/>
    <w:rsid w:val="006776E1"/>
    <w:rsid w:val="00677C57"/>
    <w:rsid w:val="00680377"/>
    <w:rsid w:val="0068078F"/>
    <w:rsid w:val="00680B0B"/>
    <w:rsid w:val="00681554"/>
    <w:rsid w:val="00681B68"/>
    <w:rsid w:val="00682112"/>
    <w:rsid w:val="00682C0C"/>
    <w:rsid w:val="00683772"/>
    <w:rsid w:val="006838C8"/>
    <w:rsid w:val="0068469F"/>
    <w:rsid w:val="006847C6"/>
    <w:rsid w:val="00684AAE"/>
    <w:rsid w:val="00685EAC"/>
    <w:rsid w:val="006865B4"/>
    <w:rsid w:val="00687F98"/>
    <w:rsid w:val="006900D3"/>
    <w:rsid w:val="00690F4D"/>
    <w:rsid w:val="00693B36"/>
    <w:rsid w:val="00693E3A"/>
    <w:rsid w:val="0069454A"/>
    <w:rsid w:val="00694742"/>
    <w:rsid w:val="00694CB2"/>
    <w:rsid w:val="00695523"/>
    <w:rsid w:val="00695CA9"/>
    <w:rsid w:val="0069635B"/>
    <w:rsid w:val="00697D1A"/>
    <w:rsid w:val="006A073E"/>
    <w:rsid w:val="006A0B6C"/>
    <w:rsid w:val="006A0D51"/>
    <w:rsid w:val="006A156C"/>
    <w:rsid w:val="006A18D7"/>
    <w:rsid w:val="006A268B"/>
    <w:rsid w:val="006A2AF7"/>
    <w:rsid w:val="006A3114"/>
    <w:rsid w:val="006A3357"/>
    <w:rsid w:val="006A3EC0"/>
    <w:rsid w:val="006A403A"/>
    <w:rsid w:val="006A40EC"/>
    <w:rsid w:val="006A414F"/>
    <w:rsid w:val="006A42E1"/>
    <w:rsid w:val="006A4B2C"/>
    <w:rsid w:val="006B0461"/>
    <w:rsid w:val="006B0698"/>
    <w:rsid w:val="006B0B7B"/>
    <w:rsid w:val="006B1920"/>
    <w:rsid w:val="006B1F42"/>
    <w:rsid w:val="006B2C37"/>
    <w:rsid w:val="006B2DB7"/>
    <w:rsid w:val="006B34CA"/>
    <w:rsid w:val="006B3CE2"/>
    <w:rsid w:val="006B4158"/>
    <w:rsid w:val="006B5216"/>
    <w:rsid w:val="006B5AA2"/>
    <w:rsid w:val="006B5ABD"/>
    <w:rsid w:val="006B663C"/>
    <w:rsid w:val="006B6848"/>
    <w:rsid w:val="006B6E09"/>
    <w:rsid w:val="006B7EFB"/>
    <w:rsid w:val="006B7FB7"/>
    <w:rsid w:val="006C072E"/>
    <w:rsid w:val="006C0733"/>
    <w:rsid w:val="006C098A"/>
    <w:rsid w:val="006C1824"/>
    <w:rsid w:val="006C2392"/>
    <w:rsid w:val="006C3A68"/>
    <w:rsid w:val="006C4493"/>
    <w:rsid w:val="006C59FA"/>
    <w:rsid w:val="006C61D0"/>
    <w:rsid w:val="006C62A9"/>
    <w:rsid w:val="006C6569"/>
    <w:rsid w:val="006C6AD9"/>
    <w:rsid w:val="006C73AD"/>
    <w:rsid w:val="006C79F0"/>
    <w:rsid w:val="006C7D5F"/>
    <w:rsid w:val="006D017E"/>
    <w:rsid w:val="006D11FD"/>
    <w:rsid w:val="006D4917"/>
    <w:rsid w:val="006D4AC4"/>
    <w:rsid w:val="006D4B7F"/>
    <w:rsid w:val="006D4E4A"/>
    <w:rsid w:val="006D5417"/>
    <w:rsid w:val="006D5EC8"/>
    <w:rsid w:val="006D5F02"/>
    <w:rsid w:val="006D5F03"/>
    <w:rsid w:val="006D7459"/>
    <w:rsid w:val="006D7C47"/>
    <w:rsid w:val="006D7E4D"/>
    <w:rsid w:val="006D7EA5"/>
    <w:rsid w:val="006E0129"/>
    <w:rsid w:val="006E0465"/>
    <w:rsid w:val="006E0652"/>
    <w:rsid w:val="006E10C8"/>
    <w:rsid w:val="006E165E"/>
    <w:rsid w:val="006E19BC"/>
    <w:rsid w:val="006E23CB"/>
    <w:rsid w:val="006E2EFB"/>
    <w:rsid w:val="006E3825"/>
    <w:rsid w:val="006E4016"/>
    <w:rsid w:val="006E4280"/>
    <w:rsid w:val="006E50C9"/>
    <w:rsid w:val="006E5220"/>
    <w:rsid w:val="006E658F"/>
    <w:rsid w:val="006E6655"/>
    <w:rsid w:val="006E69F6"/>
    <w:rsid w:val="006E6DE6"/>
    <w:rsid w:val="006E6E3F"/>
    <w:rsid w:val="006E7587"/>
    <w:rsid w:val="006E7D8D"/>
    <w:rsid w:val="006E7E10"/>
    <w:rsid w:val="006E7F26"/>
    <w:rsid w:val="006E7F72"/>
    <w:rsid w:val="006F0335"/>
    <w:rsid w:val="006F109E"/>
    <w:rsid w:val="006F18A7"/>
    <w:rsid w:val="006F2707"/>
    <w:rsid w:val="006F2BFC"/>
    <w:rsid w:val="006F2EC1"/>
    <w:rsid w:val="006F34D5"/>
    <w:rsid w:val="006F396E"/>
    <w:rsid w:val="006F4268"/>
    <w:rsid w:val="006F4B88"/>
    <w:rsid w:val="006F4CE2"/>
    <w:rsid w:val="006F4E98"/>
    <w:rsid w:val="006F4EE6"/>
    <w:rsid w:val="006F4F6B"/>
    <w:rsid w:val="006F51E5"/>
    <w:rsid w:val="006F5A1C"/>
    <w:rsid w:val="006F5D8B"/>
    <w:rsid w:val="006F6181"/>
    <w:rsid w:val="006F6304"/>
    <w:rsid w:val="006F6770"/>
    <w:rsid w:val="006F6845"/>
    <w:rsid w:val="006F6961"/>
    <w:rsid w:val="006F6F48"/>
    <w:rsid w:val="006F7116"/>
    <w:rsid w:val="007005ED"/>
    <w:rsid w:val="0070071F"/>
    <w:rsid w:val="0070115E"/>
    <w:rsid w:val="00702EFB"/>
    <w:rsid w:val="0070379A"/>
    <w:rsid w:val="00703A7F"/>
    <w:rsid w:val="007045E3"/>
    <w:rsid w:val="007047C3"/>
    <w:rsid w:val="00704864"/>
    <w:rsid w:val="00704B28"/>
    <w:rsid w:val="00704B96"/>
    <w:rsid w:val="00705067"/>
    <w:rsid w:val="00705906"/>
    <w:rsid w:val="00705CAB"/>
    <w:rsid w:val="007060C6"/>
    <w:rsid w:val="00706DCC"/>
    <w:rsid w:val="007071F6"/>
    <w:rsid w:val="00707326"/>
    <w:rsid w:val="00707660"/>
    <w:rsid w:val="007078A7"/>
    <w:rsid w:val="00707E70"/>
    <w:rsid w:val="00710151"/>
    <w:rsid w:val="0071034D"/>
    <w:rsid w:val="00710DE3"/>
    <w:rsid w:val="0071165E"/>
    <w:rsid w:val="007122FB"/>
    <w:rsid w:val="007123BF"/>
    <w:rsid w:val="00713BE1"/>
    <w:rsid w:val="00713EDF"/>
    <w:rsid w:val="00714501"/>
    <w:rsid w:val="007148FC"/>
    <w:rsid w:val="00716260"/>
    <w:rsid w:val="00716326"/>
    <w:rsid w:val="00716327"/>
    <w:rsid w:val="007169BC"/>
    <w:rsid w:val="00716CDE"/>
    <w:rsid w:val="007170E5"/>
    <w:rsid w:val="00722125"/>
    <w:rsid w:val="00723BBC"/>
    <w:rsid w:val="007240BB"/>
    <w:rsid w:val="007240BD"/>
    <w:rsid w:val="00724390"/>
    <w:rsid w:val="007246BE"/>
    <w:rsid w:val="00724793"/>
    <w:rsid w:val="007254BD"/>
    <w:rsid w:val="007257E9"/>
    <w:rsid w:val="0072594C"/>
    <w:rsid w:val="0072669F"/>
    <w:rsid w:val="0072682D"/>
    <w:rsid w:val="00726845"/>
    <w:rsid w:val="00727405"/>
    <w:rsid w:val="0073015A"/>
    <w:rsid w:val="007305BB"/>
    <w:rsid w:val="00730CE3"/>
    <w:rsid w:val="007324B9"/>
    <w:rsid w:val="00733375"/>
    <w:rsid w:val="0073366F"/>
    <w:rsid w:val="007336EC"/>
    <w:rsid w:val="007337C4"/>
    <w:rsid w:val="00733DBA"/>
    <w:rsid w:val="00734125"/>
    <w:rsid w:val="007341A7"/>
    <w:rsid w:val="00734577"/>
    <w:rsid w:val="00734B17"/>
    <w:rsid w:val="00734D71"/>
    <w:rsid w:val="00735F04"/>
    <w:rsid w:val="0074078A"/>
    <w:rsid w:val="00741182"/>
    <w:rsid w:val="00741EBD"/>
    <w:rsid w:val="0074205C"/>
    <w:rsid w:val="0074232C"/>
    <w:rsid w:val="007424CE"/>
    <w:rsid w:val="007440A7"/>
    <w:rsid w:val="007454E7"/>
    <w:rsid w:val="00745C46"/>
    <w:rsid w:val="00745FF0"/>
    <w:rsid w:val="00746F07"/>
    <w:rsid w:val="00750E6F"/>
    <w:rsid w:val="00750E83"/>
    <w:rsid w:val="007513AE"/>
    <w:rsid w:val="00751CB2"/>
    <w:rsid w:val="00753284"/>
    <w:rsid w:val="007538BA"/>
    <w:rsid w:val="00753AB3"/>
    <w:rsid w:val="00754572"/>
    <w:rsid w:val="00754812"/>
    <w:rsid w:val="00754C01"/>
    <w:rsid w:val="00755FDB"/>
    <w:rsid w:val="0075693B"/>
    <w:rsid w:val="00756BA7"/>
    <w:rsid w:val="00756C01"/>
    <w:rsid w:val="007571CE"/>
    <w:rsid w:val="007573A2"/>
    <w:rsid w:val="00757488"/>
    <w:rsid w:val="0075758D"/>
    <w:rsid w:val="007575A4"/>
    <w:rsid w:val="00760EEC"/>
    <w:rsid w:val="00762659"/>
    <w:rsid w:val="00762D17"/>
    <w:rsid w:val="0076300A"/>
    <w:rsid w:val="00763237"/>
    <w:rsid w:val="0076375B"/>
    <w:rsid w:val="00763A77"/>
    <w:rsid w:val="0076477F"/>
    <w:rsid w:val="00764ABE"/>
    <w:rsid w:val="00767BF2"/>
    <w:rsid w:val="0077061D"/>
    <w:rsid w:val="00770924"/>
    <w:rsid w:val="00770A9F"/>
    <w:rsid w:val="00770F28"/>
    <w:rsid w:val="007711C8"/>
    <w:rsid w:val="0077183C"/>
    <w:rsid w:val="007720BF"/>
    <w:rsid w:val="007720D3"/>
    <w:rsid w:val="0077270E"/>
    <w:rsid w:val="00772AA8"/>
    <w:rsid w:val="00773091"/>
    <w:rsid w:val="007733B3"/>
    <w:rsid w:val="0077342A"/>
    <w:rsid w:val="00773632"/>
    <w:rsid w:val="00773CEB"/>
    <w:rsid w:val="00775CEB"/>
    <w:rsid w:val="007769E2"/>
    <w:rsid w:val="00776DE7"/>
    <w:rsid w:val="00780038"/>
    <w:rsid w:val="007803A6"/>
    <w:rsid w:val="0078084C"/>
    <w:rsid w:val="00781265"/>
    <w:rsid w:val="00782956"/>
    <w:rsid w:val="00782AFC"/>
    <w:rsid w:val="007830B2"/>
    <w:rsid w:val="00783579"/>
    <w:rsid w:val="007836E2"/>
    <w:rsid w:val="00784881"/>
    <w:rsid w:val="00785593"/>
    <w:rsid w:val="00785D43"/>
    <w:rsid w:val="00786107"/>
    <w:rsid w:val="007861E3"/>
    <w:rsid w:val="00787B5D"/>
    <w:rsid w:val="00787E42"/>
    <w:rsid w:val="007902E2"/>
    <w:rsid w:val="0079090B"/>
    <w:rsid w:val="00790FD5"/>
    <w:rsid w:val="007910AF"/>
    <w:rsid w:val="007910F1"/>
    <w:rsid w:val="0079232D"/>
    <w:rsid w:val="00795034"/>
    <w:rsid w:val="00795468"/>
    <w:rsid w:val="00795887"/>
    <w:rsid w:val="00796E70"/>
    <w:rsid w:val="00797986"/>
    <w:rsid w:val="00797BBF"/>
    <w:rsid w:val="00797ED4"/>
    <w:rsid w:val="007A094D"/>
    <w:rsid w:val="007A09E8"/>
    <w:rsid w:val="007A0E27"/>
    <w:rsid w:val="007A1F38"/>
    <w:rsid w:val="007A2E98"/>
    <w:rsid w:val="007A3188"/>
    <w:rsid w:val="007A3350"/>
    <w:rsid w:val="007A34F1"/>
    <w:rsid w:val="007A3704"/>
    <w:rsid w:val="007A39B1"/>
    <w:rsid w:val="007A4818"/>
    <w:rsid w:val="007A52EB"/>
    <w:rsid w:val="007A534C"/>
    <w:rsid w:val="007A5C54"/>
    <w:rsid w:val="007A5CB5"/>
    <w:rsid w:val="007A5FB0"/>
    <w:rsid w:val="007A60A0"/>
    <w:rsid w:val="007A60D5"/>
    <w:rsid w:val="007A66E7"/>
    <w:rsid w:val="007A69C7"/>
    <w:rsid w:val="007A6D7E"/>
    <w:rsid w:val="007A78A8"/>
    <w:rsid w:val="007A7F58"/>
    <w:rsid w:val="007B144E"/>
    <w:rsid w:val="007B3288"/>
    <w:rsid w:val="007B3691"/>
    <w:rsid w:val="007B3AFD"/>
    <w:rsid w:val="007B3E03"/>
    <w:rsid w:val="007B5A52"/>
    <w:rsid w:val="007B5DD6"/>
    <w:rsid w:val="007B7490"/>
    <w:rsid w:val="007B7773"/>
    <w:rsid w:val="007B7A18"/>
    <w:rsid w:val="007B7EBC"/>
    <w:rsid w:val="007C024C"/>
    <w:rsid w:val="007C05A8"/>
    <w:rsid w:val="007C08D4"/>
    <w:rsid w:val="007C0CBE"/>
    <w:rsid w:val="007C0E2B"/>
    <w:rsid w:val="007C11BA"/>
    <w:rsid w:val="007C2DCF"/>
    <w:rsid w:val="007C3073"/>
    <w:rsid w:val="007C4018"/>
    <w:rsid w:val="007C4457"/>
    <w:rsid w:val="007C4A0D"/>
    <w:rsid w:val="007C4C90"/>
    <w:rsid w:val="007C5324"/>
    <w:rsid w:val="007C6732"/>
    <w:rsid w:val="007C679C"/>
    <w:rsid w:val="007C693D"/>
    <w:rsid w:val="007C7518"/>
    <w:rsid w:val="007C7522"/>
    <w:rsid w:val="007C781D"/>
    <w:rsid w:val="007C78D8"/>
    <w:rsid w:val="007D01E0"/>
    <w:rsid w:val="007D0464"/>
    <w:rsid w:val="007D0EF9"/>
    <w:rsid w:val="007D131B"/>
    <w:rsid w:val="007D13DA"/>
    <w:rsid w:val="007D2055"/>
    <w:rsid w:val="007D242D"/>
    <w:rsid w:val="007D3324"/>
    <w:rsid w:val="007D33F6"/>
    <w:rsid w:val="007D39CA"/>
    <w:rsid w:val="007D3C91"/>
    <w:rsid w:val="007D3CE5"/>
    <w:rsid w:val="007D3E5B"/>
    <w:rsid w:val="007D3F82"/>
    <w:rsid w:val="007D4319"/>
    <w:rsid w:val="007D4C39"/>
    <w:rsid w:val="007D516F"/>
    <w:rsid w:val="007D5AC8"/>
    <w:rsid w:val="007D6170"/>
    <w:rsid w:val="007D6AC7"/>
    <w:rsid w:val="007D6B2A"/>
    <w:rsid w:val="007D6E16"/>
    <w:rsid w:val="007D6FFB"/>
    <w:rsid w:val="007D779F"/>
    <w:rsid w:val="007E161F"/>
    <w:rsid w:val="007E210D"/>
    <w:rsid w:val="007E27B9"/>
    <w:rsid w:val="007E2815"/>
    <w:rsid w:val="007E3163"/>
    <w:rsid w:val="007E3370"/>
    <w:rsid w:val="007E3B36"/>
    <w:rsid w:val="007E3DF3"/>
    <w:rsid w:val="007E48AF"/>
    <w:rsid w:val="007E4DF2"/>
    <w:rsid w:val="007E57D8"/>
    <w:rsid w:val="007E5A92"/>
    <w:rsid w:val="007E5B0A"/>
    <w:rsid w:val="007E6327"/>
    <w:rsid w:val="007E6363"/>
    <w:rsid w:val="007E66A1"/>
    <w:rsid w:val="007E6B13"/>
    <w:rsid w:val="007E7540"/>
    <w:rsid w:val="007E75D3"/>
    <w:rsid w:val="007E7A37"/>
    <w:rsid w:val="007E7C8B"/>
    <w:rsid w:val="007E7CFA"/>
    <w:rsid w:val="007F111E"/>
    <w:rsid w:val="007F1656"/>
    <w:rsid w:val="007F182C"/>
    <w:rsid w:val="007F1A78"/>
    <w:rsid w:val="007F1F9F"/>
    <w:rsid w:val="007F20A8"/>
    <w:rsid w:val="007F23DF"/>
    <w:rsid w:val="007F31E3"/>
    <w:rsid w:val="007F36AF"/>
    <w:rsid w:val="007F3780"/>
    <w:rsid w:val="007F3E2F"/>
    <w:rsid w:val="007F40E8"/>
    <w:rsid w:val="007F48D3"/>
    <w:rsid w:val="007F4C66"/>
    <w:rsid w:val="007F70F5"/>
    <w:rsid w:val="007F72A2"/>
    <w:rsid w:val="007F73EA"/>
    <w:rsid w:val="007F7C18"/>
    <w:rsid w:val="00800988"/>
    <w:rsid w:val="00801193"/>
    <w:rsid w:val="00801A96"/>
    <w:rsid w:val="00801E21"/>
    <w:rsid w:val="00801EFB"/>
    <w:rsid w:val="00802B5E"/>
    <w:rsid w:val="00802D61"/>
    <w:rsid w:val="008033ED"/>
    <w:rsid w:val="008042EE"/>
    <w:rsid w:val="008046D1"/>
    <w:rsid w:val="00805820"/>
    <w:rsid w:val="00805AA9"/>
    <w:rsid w:val="00805AC6"/>
    <w:rsid w:val="00805DCB"/>
    <w:rsid w:val="008105CD"/>
    <w:rsid w:val="00811109"/>
    <w:rsid w:val="00811190"/>
    <w:rsid w:val="00811EEE"/>
    <w:rsid w:val="00811F85"/>
    <w:rsid w:val="00812065"/>
    <w:rsid w:val="008127F3"/>
    <w:rsid w:val="00812ADF"/>
    <w:rsid w:val="0081329B"/>
    <w:rsid w:val="00813910"/>
    <w:rsid w:val="00813946"/>
    <w:rsid w:val="0081446B"/>
    <w:rsid w:val="00814BBF"/>
    <w:rsid w:val="0081527C"/>
    <w:rsid w:val="00815D5A"/>
    <w:rsid w:val="00816891"/>
    <w:rsid w:val="00816F37"/>
    <w:rsid w:val="00817519"/>
    <w:rsid w:val="00820136"/>
    <w:rsid w:val="008215F1"/>
    <w:rsid w:val="00821B1C"/>
    <w:rsid w:val="008221C8"/>
    <w:rsid w:val="0082258F"/>
    <w:rsid w:val="00822993"/>
    <w:rsid w:val="00823086"/>
    <w:rsid w:val="00823155"/>
    <w:rsid w:val="008236E0"/>
    <w:rsid w:val="008238E5"/>
    <w:rsid w:val="0082404F"/>
    <w:rsid w:val="00824889"/>
    <w:rsid w:val="008249D5"/>
    <w:rsid w:val="00825972"/>
    <w:rsid w:val="00825994"/>
    <w:rsid w:val="008260E4"/>
    <w:rsid w:val="008269B9"/>
    <w:rsid w:val="00827203"/>
    <w:rsid w:val="00827C1D"/>
    <w:rsid w:val="00827DB3"/>
    <w:rsid w:val="0083034F"/>
    <w:rsid w:val="00830CD4"/>
    <w:rsid w:val="00830F18"/>
    <w:rsid w:val="0083138D"/>
    <w:rsid w:val="00831690"/>
    <w:rsid w:val="008317B4"/>
    <w:rsid w:val="00831EF2"/>
    <w:rsid w:val="00832D64"/>
    <w:rsid w:val="00833310"/>
    <w:rsid w:val="008335AC"/>
    <w:rsid w:val="00833ACE"/>
    <w:rsid w:val="00833FC6"/>
    <w:rsid w:val="0083410A"/>
    <w:rsid w:val="00834764"/>
    <w:rsid w:val="008347FF"/>
    <w:rsid w:val="008348AA"/>
    <w:rsid w:val="00834AA5"/>
    <w:rsid w:val="008355FA"/>
    <w:rsid w:val="0083666E"/>
    <w:rsid w:val="0083698C"/>
    <w:rsid w:val="00836AA6"/>
    <w:rsid w:val="00836ACB"/>
    <w:rsid w:val="008371FC"/>
    <w:rsid w:val="008403CE"/>
    <w:rsid w:val="00840E65"/>
    <w:rsid w:val="00841022"/>
    <w:rsid w:val="00841AA1"/>
    <w:rsid w:val="00841EA7"/>
    <w:rsid w:val="00842746"/>
    <w:rsid w:val="00842812"/>
    <w:rsid w:val="008431F5"/>
    <w:rsid w:val="008435BC"/>
    <w:rsid w:val="008437CD"/>
    <w:rsid w:val="0084446F"/>
    <w:rsid w:val="00844B9A"/>
    <w:rsid w:val="00844FBC"/>
    <w:rsid w:val="0084591F"/>
    <w:rsid w:val="008462C8"/>
    <w:rsid w:val="0084637E"/>
    <w:rsid w:val="00846510"/>
    <w:rsid w:val="00846E69"/>
    <w:rsid w:val="008470AD"/>
    <w:rsid w:val="00847FA1"/>
    <w:rsid w:val="00847FD5"/>
    <w:rsid w:val="008508D8"/>
    <w:rsid w:val="00851E23"/>
    <w:rsid w:val="00852AA8"/>
    <w:rsid w:val="0085338D"/>
    <w:rsid w:val="00853D1E"/>
    <w:rsid w:val="00855BA8"/>
    <w:rsid w:val="00855C0F"/>
    <w:rsid w:val="00856E42"/>
    <w:rsid w:val="00857C59"/>
    <w:rsid w:val="0086056D"/>
    <w:rsid w:val="00860E59"/>
    <w:rsid w:val="0086133B"/>
    <w:rsid w:val="008615E1"/>
    <w:rsid w:val="0086189C"/>
    <w:rsid w:val="00861F73"/>
    <w:rsid w:val="00863078"/>
    <w:rsid w:val="0086444D"/>
    <w:rsid w:val="008648D6"/>
    <w:rsid w:val="00864D6A"/>
    <w:rsid w:val="00865562"/>
    <w:rsid w:val="00865A1D"/>
    <w:rsid w:val="0086605F"/>
    <w:rsid w:val="008662D4"/>
    <w:rsid w:val="008664BA"/>
    <w:rsid w:val="0086726F"/>
    <w:rsid w:val="00867EED"/>
    <w:rsid w:val="008700CA"/>
    <w:rsid w:val="00870283"/>
    <w:rsid w:val="0087158E"/>
    <w:rsid w:val="008719B5"/>
    <w:rsid w:val="00871A22"/>
    <w:rsid w:val="00871D27"/>
    <w:rsid w:val="00872201"/>
    <w:rsid w:val="00872686"/>
    <w:rsid w:val="0087270C"/>
    <w:rsid w:val="00872CD0"/>
    <w:rsid w:val="00873354"/>
    <w:rsid w:val="00873713"/>
    <w:rsid w:val="00873A6F"/>
    <w:rsid w:val="00873F02"/>
    <w:rsid w:val="00875430"/>
    <w:rsid w:val="00875823"/>
    <w:rsid w:val="00875C05"/>
    <w:rsid w:val="00876157"/>
    <w:rsid w:val="00876484"/>
    <w:rsid w:val="00876A24"/>
    <w:rsid w:val="00876EF5"/>
    <w:rsid w:val="008770E3"/>
    <w:rsid w:val="00877266"/>
    <w:rsid w:val="00880334"/>
    <w:rsid w:val="008803DA"/>
    <w:rsid w:val="00881115"/>
    <w:rsid w:val="00883832"/>
    <w:rsid w:val="00883E51"/>
    <w:rsid w:val="00883FE3"/>
    <w:rsid w:val="00884657"/>
    <w:rsid w:val="00885278"/>
    <w:rsid w:val="00885562"/>
    <w:rsid w:val="008856DB"/>
    <w:rsid w:val="00887432"/>
    <w:rsid w:val="00887EE8"/>
    <w:rsid w:val="00890D19"/>
    <w:rsid w:val="00891298"/>
    <w:rsid w:val="008913FD"/>
    <w:rsid w:val="008924BF"/>
    <w:rsid w:val="00892A70"/>
    <w:rsid w:val="00892D56"/>
    <w:rsid w:val="0089312D"/>
    <w:rsid w:val="00894A36"/>
    <w:rsid w:val="008966DF"/>
    <w:rsid w:val="008969D3"/>
    <w:rsid w:val="00896A6B"/>
    <w:rsid w:val="00897228"/>
    <w:rsid w:val="00897C53"/>
    <w:rsid w:val="008A02BA"/>
    <w:rsid w:val="008A08D6"/>
    <w:rsid w:val="008A0959"/>
    <w:rsid w:val="008A09F4"/>
    <w:rsid w:val="008A1065"/>
    <w:rsid w:val="008A10C3"/>
    <w:rsid w:val="008A1118"/>
    <w:rsid w:val="008A1383"/>
    <w:rsid w:val="008A20B2"/>
    <w:rsid w:val="008A2194"/>
    <w:rsid w:val="008A2798"/>
    <w:rsid w:val="008A334B"/>
    <w:rsid w:val="008A3860"/>
    <w:rsid w:val="008A4020"/>
    <w:rsid w:val="008A46BF"/>
    <w:rsid w:val="008A47DD"/>
    <w:rsid w:val="008A4923"/>
    <w:rsid w:val="008A5BCC"/>
    <w:rsid w:val="008A6B21"/>
    <w:rsid w:val="008A70C6"/>
    <w:rsid w:val="008A71D6"/>
    <w:rsid w:val="008A7E64"/>
    <w:rsid w:val="008B0332"/>
    <w:rsid w:val="008B0C36"/>
    <w:rsid w:val="008B157B"/>
    <w:rsid w:val="008B1CAF"/>
    <w:rsid w:val="008B2C65"/>
    <w:rsid w:val="008B378C"/>
    <w:rsid w:val="008B38E6"/>
    <w:rsid w:val="008B4D3A"/>
    <w:rsid w:val="008B51E9"/>
    <w:rsid w:val="008B592A"/>
    <w:rsid w:val="008B5D56"/>
    <w:rsid w:val="008B5EE8"/>
    <w:rsid w:val="008C0637"/>
    <w:rsid w:val="008C090D"/>
    <w:rsid w:val="008C10FE"/>
    <w:rsid w:val="008C2312"/>
    <w:rsid w:val="008C23B1"/>
    <w:rsid w:val="008C24B0"/>
    <w:rsid w:val="008C2C97"/>
    <w:rsid w:val="008C2F11"/>
    <w:rsid w:val="008C3103"/>
    <w:rsid w:val="008C3517"/>
    <w:rsid w:val="008C3961"/>
    <w:rsid w:val="008C4EBC"/>
    <w:rsid w:val="008C51D9"/>
    <w:rsid w:val="008C545B"/>
    <w:rsid w:val="008C5A69"/>
    <w:rsid w:val="008C6207"/>
    <w:rsid w:val="008C7A23"/>
    <w:rsid w:val="008D0421"/>
    <w:rsid w:val="008D0F17"/>
    <w:rsid w:val="008D164C"/>
    <w:rsid w:val="008D1A55"/>
    <w:rsid w:val="008D2573"/>
    <w:rsid w:val="008D2A41"/>
    <w:rsid w:val="008D3CC9"/>
    <w:rsid w:val="008D3E7F"/>
    <w:rsid w:val="008D4484"/>
    <w:rsid w:val="008D48E9"/>
    <w:rsid w:val="008D4B2C"/>
    <w:rsid w:val="008D4FE4"/>
    <w:rsid w:val="008D5114"/>
    <w:rsid w:val="008D5383"/>
    <w:rsid w:val="008D70BC"/>
    <w:rsid w:val="008D7F3A"/>
    <w:rsid w:val="008E04E7"/>
    <w:rsid w:val="008E141E"/>
    <w:rsid w:val="008E1F26"/>
    <w:rsid w:val="008E221F"/>
    <w:rsid w:val="008E2847"/>
    <w:rsid w:val="008E3F80"/>
    <w:rsid w:val="008E43B2"/>
    <w:rsid w:val="008E44C4"/>
    <w:rsid w:val="008E44E5"/>
    <w:rsid w:val="008E4BCC"/>
    <w:rsid w:val="008E62A0"/>
    <w:rsid w:val="008E6828"/>
    <w:rsid w:val="008E6BB6"/>
    <w:rsid w:val="008E6C3D"/>
    <w:rsid w:val="008E6CA9"/>
    <w:rsid w:val="008E717C"/>
    <w:rsid w:val="008E759F"/>
    <w:rsid w:val="008E771C"/>
    <w:rsid w:val="008E7C1E"/>
    <w:rsid w:val="008F0E03"/>
    <w:rsid w:val="008F1790"/>
    <w:rsid w:val="008F1D2C"/>
    <w:rsid w:val="008F2FF9"/>
    <w:rsid w:val="008F50FF"/>
    <w:rsid w:val="008F511F"/>
    <w:rsid w:val="008F5149"/>
    <w:rsid w:val="008F581D"/>
    <w:rsid w:val="008F586E"/>
    <w:rsid w:val="008F6917"/>
    <w:rsid w:val="008F6E5E"/>
    <w:rsid w:val="009005B2"/>
    <w:rsid w:val="00900AE1"/>
    <w:rsid w:val="00900D8C"/>
    <w:rsid w:val="00902CF7"/>
    <w:rsid w:val="0090481C"/>
    <w:rsid w:val="00905240"/>
    <w:rsid w:val="0090535F"/>
    <w:rsid w:val="0090645B"/>
    <w:rsid w:val="00907434"/>
    <w:rsid w:val="00907642"/>
    <w:rsid w:val="00910052"/>
    <w:rsid w:val="00910448"/>
    <w:rsid w:val="009109D3"/>
    <w:rsid w:val="00910F6F"/>
    <w:rsid w:val="00911080"/>
    <w:rsid w:val="009111B8"/>
    <w:rsid w:val="00911BDC"/>
    <w:rsid w:val="00912DBA"/>
    <w:rsid w:val="00913108"/>
    <w:rsid w:val="00913694"/>
    <w:rsid w:val="0091408F"/>
    <w:rsid w:val="00914275"/>
    <w:rsid w:val="009142E1"/>
    <w:rsid w:val="00914333"/>
    <w:rsid w:val="009146FD"/>
    <w:rsid w:val="00914F6F"/>
    <w:rsid w:val="00915718"/>
    <w:rsid w:val="00915DE0"/>
    <w:rsid w:val="0091610F"/>
    <w:rsid w:val="0091620D"/>
    <w:rsid w:val="0091694D"/>
    <w:rsid w:val="00916BF7"/>
    <w:rsid w:val="00916C7A"/>
    <w:rsid w:val="00917D3E"/>
    <w:rsid w:val="009202B8"/>
    <w:rsid w:val="009202E2"/>
    <w:rsid w:val="00920653"/>
    <w:rsid w:val="0092093B"/>
    <w:rsid w:val="00920F69"/>
    <w:rsid w:val="009217A8"/>
    <w:rsid w:val="00922740"/>
    <w:rsid w:val="00922851"/>
    <w:rsid w:val="009228C9"/>
    <w:rsid w:val="009237A3"/>
    <w:rsid w:val="009239EB"/>
    <w:rsid w:val="009244A2"/>
    <w:rsid w:val="009247E4"/>
    <w:rsid w:val="009251BA"/>
    <w:rsid w:val="0092598F"/>
    <w:rsid w:val="00927520"/>
    <w:rsid w:val="0092754E"/>
    <w:rsid w:val="00927B23"/>
    <w:rsid w:val="00927C07"/>
    <w:rsid w:val="009311D3"/>
    <w:rsid w:val="009338CE"/>
    <w:rsid w:val="00933D2D"/>
    <w:rsid w:val="00934EFB"/>
    <w:rsid w:val="00935513"/>
    <w:rsid w:val="00935C91"/>
    <w:rsid w:val="0093735A"/>
    <w:rsid w:val="009376B2"/>
    <w:rsid w:val="00937BAE"/>
    <w:rsid w:val="00937EC5"/>
    <w:rsid w:val="009403A8"/>
    <w:rsid w:val="009417AD"/>
    <w:rsid w:val="0094208D"/>
    <w:rsid w:val="00942690"/>
    <w:rsid w:val="00942E9A"/>
    <w:rsid w:val="009438EF"/>
    <w:rsid w:val="009460E7"/>
    <w:rsid w:val="00947365"/>
    <w:rsid w:val="009479B0"/>
    <w:rsid w:val="00947B74"/>
    <w:rsid w:val="0095087D"/>
    <w:rsid w:val="009514CC"/>
    <w:rsid w:val="00951CE0"/>
    <w:rsid w:val="009525F9"/>
    <w:rsid w:val="0095318C"/>
    <w:rsid w:val="00954881"/>
    <w:rsid w:val="00954F73"/>
    <w:rsid w:val="00955806"/>
    <w:rsid w:val="009563D5"/>
    <w:rsid w:val="0095750B"/>
    <w:rsid w:val="0095768F"/>
    <w:rsid w:val="00957C49"/>
    <w:rsid w:val="00960739"/>
    <w:rsid w:val="00960EC2"/>
    <w:rsid w:val="00961279"/>
    <w:rsid w:val="009616EC"/>
    <w:rsid w:val="00961946"/>
    <w:rsid w:val="00962A67"/>
    <w:rsid w:val="0096311E"/>
    <w:rsid w:val="009644FF"/>
    <w:rsid w:val="009655BA"/>
    <w:rsid w:val="009664C4"/>
    <w:rsid w:val="00966A1E"/>
    <w:rsid w:val="00966A46"/>
    <w:rsid w:val="00966F21"/>
    <w:rsid w:val="009671DA"/>
    <w:rsid w:val="009672BA"/>
    <w:rsid w:val="00967E61"/>
    <w:rsid w:val="00971208"/>
    <w:rsid w:val="00971355"/>
    <w:rsid w:val="009719C0"/>
    <w:rsid w:val="009720A3"/>
    <w:rsid w:val="00972227"/>
    <w:rsid w:val="00972273"/>
    <w:rsid w:val="009735F8"/>
    <w:rsid w:val="0097362E"/>
    <w:rsid w:val="00973B8F"/>
    <w:rsid w:val="009741EF"/>
    <w:rsid w:val="00974AC9"/>
    <w:rsid w:val="009751B7"/>
    <w:rsid w:val="00975925"/>
    <w:rsid w:val="00976605"/>
    <w:rsid w:val="0097676B"/>
    <w:rsid w:val="00980C19"/>
    <w:rsid w:val="00980E2A"/>
    <w:rsid w:val="009816B4"/>
    <w:rsid w:val="00981FD8"/>
    <w:rsid w:val="00983629"/>
    <w:rsid w:val="009836AD"/>
    <w:rsid w:val="00985EF6"/>
    <w:rsid w:val="0098605A"/>
    <w:rsid w:val="00987007"/>
    <w:rsid w:val="00987821"/>
    <w:rsid w:val="00987A7C"/>
    <w:rsid w:val="00990C73"/>
    <w:rsid w:val="00990C8F"/>
    <w:rsid w:val="00990DA6"/>
    <w:rsid w:val="009911B2"/>
    <w:rsid w:val="00991552"/>
    <w:rsid w:val="00992042"/>
    <w:rsid w:val="00992052"/>
    <w:rsid w:val="00992274"/>
    <w:rsid w:val="00993B0D"/>
    <w:rsid w:val="00994073"/>
    <w:rsid w:val="00995D36"/>
    <w:rsid w:val="00996B9D"/>
    <w:rsid w:val="00996C90"/>
    <w:rsid w:val="00997B8D"/>
    <w:rsid w:val="00997BBA"/>
    <w:rsid w:val="00997E0F"/>
    <w:rsid w:val="00997FD7"/>
    <w:rsid w:val="009A00E1"/>
    <w:rsid w:val="009A03EF"/>
    <w:rsid w:val="009A21A4"/>
    <w:rsid w:val="009A24BD"/>
    <w:rsid w:val="009A38F4"/>
    <w:rsid w:val="009A3B2A"/>
    <w:rsid w:val="009A3B9B"/>
    <w:rsid w:val="009A49E1"/>
    <w:rsid w:val="009A4B4C"/>
    <w:rsid w:val="009A4D74"/>
    <w:rsid w:val="009A4FDC"/>
    <w:rsid w:val="009A4FEC"/>
    <w:rsid w:val="009A5D2B"/>
    <w:rsid w:val="009A65A9"/>
    <w:rsid w:val="009A6DC4"/>
    <w:rsid w:val="009B0756"/>
    <w:rsid w:val="009B0A88"/>
    <w:rsid w:val="009B0FBB"/>
    <w:rsid w:val="009B12E0"/>
    <w:rsid w:val="009B190E"/>
    <w:rsid w:val="009B1EC0"/>
    <w:rsid w:val="009B2686"/>
    <w:rsid w:val="009B2CE6"/>
    <w:rsid w:val="009B3CD3"/>
    <w:rsid w:val="009B3D54"/>
    <w:rsid w:val="009B469E"/>
    <w:rsid w:val="009B4AB1"/>
    <w:rsid w:val="009B516E"/>
    <w:rsid w:val="009B5691"/>
    <w:rsid w:val="009B6302"/>
    <w:rsid w:val="009B65DD"/>
    <w:rsid w:val="009B6653"/>
    <w:rsid w:val="009B683C"/>
    <w:rsid w:val="009B6C23"/>
    <w:rsid w:val="009B7087"/>
    <w:rsid w:val="009C08F2"/>
    <w:rsid w:val="009C231D"/>
    <w:rsid w:val="009C32F8"/>
    <w:rsid w:val="009C4447"/>
    <w:rsid w:val="009C4725"/>
    <w:rsid w:val="009C50EB"/>
    <w:rsid w:val="009C6FE0"/>
    <w:rsid w:val="009C7686"/>
    <w:rsid w:val="009D053B"/>
    <w:rsid w:val="009D06B5"/>
    <w:rsid w:val="009D0B1F"/>
    <w:rsid w:val="009D0BB6"/>
    <w:rsid w:val="009D0D5B"/>
    <w:rsid w:val="009D1F53"/>
    <w:rsid w:val="009D1FE0"/>
    <w:rsid w:val="009D2598"/>
    <w:rsid w:val="009D266E"/>
    <w:rsid w:val="009D451D"/>
    <w:rsid w:val="009D46B8"/>
    <w:rsid w:val="009D4A5D"/>
    <w:rsid w:val="009D6455"/>
    <w:rsid w:val="009D6A18"/>
    <w:rsid w:val="009D6B64"/>
    <w:rsid w:val="009D6DB3"/>
    <w:rsid w:val="009D74CA"/>
    <w:rsid w:val="009D7716"/>
    <w:rsid w:val="009D79DE"/>
    <w:rsid w:val="009E0A3E"/>
    <w:rsid w:val="009E0BB3"/>
    <w:rsid w:val="009E1CC4"/>
    <w:rsid w:val="009E1F40"/>
    <w:rsid w:val="009E2811"/>
    <w:rsid w:val="009E37FF"/>
    <w:rsid w:val="009E40A7"/>
    <w:rsid w:val="009E47B2"/>
    <w:rsid w:val="009E544D"/>
    <w:rsid w:val="009E593B"/>
    <w:rsid w:val="009E686B"/>
    <w:rsid w:val="009E6A49"/>
    <w:rsid w:val="009E6D2D"/>
    <w:rsid w:val="009E7235"/>
    <w:rsid w:val="009E769D"/>
    <w:rsid w:val="009F0FE4"/>
    <w:rsid w:val="009F108B"/>
    <w:rsid w:val="009F11BE"/>
    <w:rsid w:val="009F1369"/>
    <w:rsid w:val="009F19A0"/>
    <w:rsid w:val="009F227B"/>
    <w:rsid w:val="009F24BD"/>
    <w:rsid w:val="009F2CDE"/>
    <w:rsid w:val="009F2CF3"/>
    <w:rsid w:val="009F3010"/>
    <w:rsid w:val="009F32D3"/>
    <w:rsid w:val="009F38D7"/>
    <w:rsid w:val="009F3CAC"/>
    <w:rsid w:val="009F459D"/>
    <w:rsid w:val="009F48DE"/>
    <w:rsid w:val="009F4D1C"/>
    <w:rsid w:val="009F50FD"/>
    <w:rsid w:val="009F5C9F"/>
    <w:rsid w:val="009F6B30"/>
    <w:rsid w:val="00A002BC"/>
    <w:rsid w:val="00A0036A"/>
    <w:rsid w:val="00A00849"/>
    <w:rsid w:val="00A01559"/>
    <w:rsid w:val="00A02034"/>
    <w:rsid w:val="00A02C85"/>
    <w:rsid w:val="00A03515"/>
    <w:rsid w:val="00A03876"/>
    <w:rsid w:val="00A03E13"/>
    <w:rsid w:val="00A05173"/>
    <w:rsid w:val="00A064C8"/>
    <w:rsid w:val="00A07219"/>
    <w:rsid w:val="00A073CE"/>
    <w:rsid w:val="00A10180"/>
    <w:rsid w:val="00A1021B"/>
    <w:rsid w:val="00A10471"/>
    <w:rsid w:val="00A1069D"/>
    <w:rsid w:val="00A11346"/>
    <w:rsid w:val="00A11D06"/>
    <w:rsid w:val="00A12175"/>
    <w:rsid w:val="00A1220B"/>
    <w:rsid w:val="00A128A3"/>
    <w:rsid w:val="00A141AF"/>
    <w:rsid w:val="00A1449F"/>
    <w:rsid w:val="00A1567F"/>
    <w:rsid w:val="00A1619E"/>
    <w:rsid w:val="00A17024"/>
    <w:rsid w:val="00A2009F"/>
    <w:rsid w:val="00A215D4"/>
    <w:rsid w:val="00A217C1"/>
    <w:rsid w:val="00A2191D"/>
    <w:rsid w:val="00A23439"/>
    <w:rsid w:val="00A238C7"/>
    <w:rsid w:val="00A2416E"/>
    <w:rsid w:val="00A24447"/>
    <w:rsid w:val="00A24B9B"/>
    <w:rsid w:val="00A24CC3"/>
    <w:rsid w:val="00A24EAC"/>
    <w:rsid w:val="00A254A0"/>
    <w:rsid w:val="00A25ED2"/>
    <w:rsid w:val="00A2627F"/>
    <w:rsid w:val="00A26996"/>
    <w:rsid w:val="00A26B8B"/>
    <w:rsid w:val="00A26C8C"/>
    <w:rsid w:val="00A26D09"/>
    <w:rsid w:val="00A26FE8"/>
    <w:rsid w:val="00A27311"/>
    <w:rsid w:val="00A30DBC"/>
    <w:rsid w:val="00A3104B"/>
    <w:rsid w:val="00A3231A"/>
    <w:rsid w:val="00A326F0"/>
    <w:rsid w:val="00A32B63"/>
    <w:rsid w:val="00A33ABD"/>
    <w:rsid w:val="00A34614"/>
    <w:rsid w:val="00A34C22"/>
    <w:rsid w:val="00A35876"/>
    <w:rsid w:val="00A35C4B"/>
    <w:rsid w:val="00A3673F"/>
    <w:rsid w:val="00A37560"/>
    <w:rsid w:val="00A40B39"/>
    <w:rsid w:val="00A41C97"/>
    <w:rsid w:val="00A41D45"/>
    <w:rsid w:val="00A42214"/>
    <w:rsid w:val="00A44689"/>
    <w:rsid w:val="00A44DF1"/>
    <w:rsid w:val="00A46166"/>
    <w:rsid w:val="00A46656"/>
    <w:rsid w:val="00A46941"/>
    <w:rsid w:val="00A46BA7"/>
    <w:rsid w:val="00A46D69"/>
    <w:rsid w:val="00A46DE2"/>
    <w:rsid w:val="00A47A2E"/>
    <w:rsid w:val="00A47D6F"/>
    <w:rsid w:val="00A50D9F"/>
    <w:rsid w:val="00A52759"/>
    <w:rsid w:val="00A53581"/>
    <w:rsid w:val="00A53892"/>
    <w:rsid w:val="00A540C8"/>
    <w:rsid w:val="00A5435E"/>
    <w:rsid w:val="00A54E95"/>
    <w:rsid w:val="00A567C7"/>
    <w:rsid w:val="00A56A96"/>
    <w:rsid w:val="00A57275"/>
    <w:rsid w:val="00A57626"/>
    <w:rsid w:val="00A601A4"/>
    <w:rsid w:val="00A60677"/>
    <w:rsid w:val="00A60B8D"/>
    <w:rsid w:val="00A60BA4"/>
    <w:rsid w:val="00A611D8"/>
    <w:rsid w:val="00A6160C"/>
    <w:rsid w:val="00A61FB4"/>
    <w:rsid w:val="00A62427"/>
    <w:rsid w:val="00A62AB3"/>
    <w:rsid w:val="00A63C97"/>
    <w:rsid w:val="00A63E03"/>
    <w:rsid w:val="00A64AF1"/>
    <w:rsid w:val="00A64C07"/>
    <w:rsid w:val="00A6550B"/>
    <w:rsid w:val="00A65512"/>
    <w:rsid w:val="00A65B54"/>
    <w:rsid w:val="00A66706"/>
    <w:rsid w:val="00A66A73"/>
    <w:rsid w:val="00A66C1A"/>
    <w:rsid w:val="00A70494"/>
    <w:rsid w:val="00A70A1F"/>
    <w:rsid w:val="00A71AF4"/>
    <w:rsid w:val="00A72598"/>
    <w:rsid w:val="00A727F5"/>
    <w:rsid w:val="00A72862"/>
    <w:rsid w:val="00A72D0E"/>
    <w:rsid w:val="00A735B2"/>
    <w:rsid w:val="00A737F9"/>
    <w:rsid w:val="00A73F53"/>
    <w:rsid w:val="00A7421A"/>
    <w:rsid w:val="00A74370"/>
    <w:rsid w:val="00A74E94"/>
    <w:rsid w:val="00A757B0"/>
    <w:rsid w:val="00A7616F"/>
    <w:rsid w:val="00A77B0C"/>
    <w:rsid w:val="00A77F80"/>
    <w:rsid w:val="00A8057F"/>
    <w:rsid w:val="00A807F7"/>
    <w:rsid w:val="00A8097C"/>
    <w:rsid w:val="00A80B74"/>
    <w:rsid w:val="00A8194F"/>
    <w:rsid w:val="00A81B4B"/>
    <w:rsid w:val="00A83192"/>
    <w:rsid w:val="00A83D16"/>
    <w:rsid w:val="00A84585"/>
    <w:rsid w:val="00A852CC"/>
    <w:rsid w:val="00A85879"/>
    <w:rsid w:val="00A86088"/>
    <w:rsid w:val="00A904D4"/>
    <w:rsid w:val="00A911F0"/>
    <w:rsid w:val="00A9397A"/>
    <w:rsid w:val="00A93BDF"/>
    <w:rsid w:val="00A9483B"/>
    <w:rsid w:val="00A94A76"/>
    <w:rsid w:val="00A957DE"/>
    <w:rsid w:val="00A95837"/>
    <w:rsid w:val="00A96B39"/>
    <w:rsid w:val="00A96BF6"/>
    <w:rsid w:val="00A97598"/>
    <w:rsid w:val="00AA001E"/>
    <w:rsid w:val="00AA0B22"/>
    <w:rsid w:val="00AA0D1C"/>
    <w:rsid w:val="00AA0EF2"/>
    <w:rsid w:val="00AA16D4"/>
    <w:rsid w:val="00AA23FD"/>
    <w:rsid w:val="00AA2F93"/>
    <w:rsid w:val="00AA30F5"/>
    <w:rsid w:val="00AA3232"/>
    <w:rsid w:val="00AA3343"/>
    <w:rsid w:val="00AA3513"/>
    <w:rsid w:val="00AA3E9C"/>
    <w:rsid w:val="00AA51E1"/>
    <w:rsid w:val="00AA71F3"/>
    <w:rsid w:val="00AA72EF"/>
    <w:rsid w:val="00AA7F58"/>
    <w:rsid w:val="00AB00E4"/>
    <w:rsid w:val="00AB060A"/>
    <w:rsid w:val="00AB1F62"/>
    <w:rsid w:val="00AB2A9F"/>
    <w:rsid w:val="00AB345B"/>
    <w:rsid w:val="00AB37B6"/>
    <w:rsid w:val="00AB3F33"/>
    <w:rsid w:val="00AB4202"/>
    <w:rsid w:val="00AB522E"/>
    <w:rsid w:val="00AB5B99"/>
    <w:rsid w:val="00AB5D3C"/>
    <w:rsid w:val="00AB5FCF"/>
    <w:rsid w:val="00AB6D92"/>
    <w:rsid w:val="00AB73DD"/>
    <w:rsid w:val="00AB7417"/>
    <w:rsid w:val="00AB7EC7"/>
    <w:rsid w:val="00AC00C0"/>
    <w:rsid w:val="00AC0984"/>
    <w:rsid w:val="00AC0F01"/>
    <w:rsid w:val="00AC1383"/>
    <w:rsid w:val="00AC159C"/>
    <w:rsid w:val="00AC1901"/>
    <w:rsid w:val="00AC2343"/>
    <w:rsid w:val="00AC25BE"/>
    <w:rsid w:val="00AC2802"/>
    <w:rsid w:val="00AC2E1C"/>
    <w:rsid w:val="00AC3076"/>
    <w:rsid w:val="00AC315A"/>
    <w:rsid w:val="00AC433D"/>
    <w:rsid w:val="00AC5A85"/>
    <w:rsid w:val="00AC5CA1"/>
    <w:rsid w:val="00AD06D2"/>
    <w:rsid w:val="00AD12F3"/>
    <w:rsid w:val="00AD174A"/>
    <w:rsid w:val="00AD3064"/>
    <w:rsid w:val="00AD4437"/>
    <w:rsid w:val="00AD462D"/>
    <w:rsid w:val="00AD550C"/>
    <w:rsid w:val="00AD5716"/>
    <w:rsid w:val="00AD60E3"/>
    <w:rsid w:val="00AD70ED"/>
    <w:rsid w:val="00AD743C"/>
    <w:rsid w:val="00AD7CDF"/>
    <w:rsid w:val="00AD7CE0"/>
    <w:rsid w:val="00AD7E25"/>
    <w:rsid w:val="00AE0BE5"/>
    <w:rsid w:val="00AE17E5"/>
    <w:rsid w:val="00AE211D"/>
    <w:rsid w:val="00AE28DA"/>
    <w:rsid w:val="00AE382E"/>
    <w:rsid w:val="00AE4607"/>
    <w:rsid w:val="00AE57F5"/>
    <w:rsid w:val="00AE613E"/>
    <w:rsid w:val="00AE7413"/>
    <w:rsid w:val="00AE749C"/>
    <w:rsid w:val="00AE77BE"/>
    <w:rsid w:val="00AE7AB4"/>
    <w:rsid w:val="00AF0C5E"/>
    <w:rsid w:val="00AF0E8D"/>
    <w:rsid w:val="00AF2676"/>
    <w:rsid w:val="00AF26BE"/>
    <w:rsid w:val="00AF26F4"/>
    <w:rsid w:val="00AF2A0E"/>
    <w:rsid w:val="00AF2BA7"/>
    <w:rsid w:val="00AF3354"/>
    <w:rsid w:val="00AF47C3"/>
    <w:rsid w:val="00AF4A22"/>
    <w:rsid w:val="00AF4ED2"/>
    <w:rsid w:val="00AF51DC"/>
    <w:rsid w:val="00AF5515"/>
    <w:rsid w:val="00AF591A"/>
    <w:rsid w:val="00AF5C15"/>
    <w:rsid w:val="00AF616C"/>
    <w:rsid w:val="00AF6455"/>
    <w:rsid w:val="00AF65F9"/>
    <w:rsid w:val="00AF7C63"/>
    <w:rsid w:val="00B00BAD"/>
    <w:rsid w:val="00B01427"/>
    <w:rsid w:val="00B023AB"/>
    <w:rsid w:val="00B024DD"/>
    <w:rsid w:val="00B02502"/>
    <w:rsid w:val="00B02604"/>
    <w:rsid w:val="00B03A7F"/>
    <w:rsid w:val="00B03C30"/>
    <w:rsid w:val="00B04DC9"/>
    <w:rsid w:val="00B04EAC"/>
    <w:rsid w:val="00B05767"/>
    <w:rsid w:val="00B057C1"/>
    <w:rsid w:val="00B06107"/>
    <w:rsid w:val="00B0620D"/>
    <w:rsid w:val="00B06285"/>
    <w:rsid w:val="00B0695A"/>
    <w:rsid w:val="00B07365"/>
    <w:rsid w:val="00B07F9D"/>
    <w:rsid w:val="00B100A0"/>
    <w:rsid w:val="00B101F9"/>
    <w:rsid w:val="00B10211"/>
    <w:rsid w:val="00B111BA"/>
    <w:rsid w:val="00B11AE9"/>
    <w:rsid w:val="00B11B6A"/>
    <w:rsid w:val="00B11C12"/>
    <w:rsid w:val="00B12BE1"/>
    <w:rsid w:val="00B131DF"/>
    <w:rsid w:val="00B132AC"/>
    <w:rsid w:val="00B135D3"/>
    <w:rsid w:val="00B13FE9"/>
    <w:rsid w:val="00B1429D"/>
    <w:rsid w:val="00B15337"/>
    <w:rsid w:val="00B1575F"/>
    <w:rsid w:val="00B15A14"/>
    <w:rsid w:val="00B16144"/>
    <w:rsid w:val="00B162FD"/>
    <w:rsid w:val="00B16B91"/>
    <w:rsid w:val="00B1769A"/>
    <w:rsid w:val="00B1786A"/>
    <w:rsid w:val="00B17D90"/>
    <w:rsid w:val="00B20010"/>
    <w:rsid w:val="00B20394"/>
    <w:rsid w:val="00B20FFB"/>
    <w:rsid w:val="00B2131C"/>
    <w:rsid w:val="00B214BB"/>
    <w:rsid w:val="00B222B2"/>
    <w:rsid w:val="00B2234B"/>
    <w:rsid w:val="00B22E1F"/>
    <w:rsid w:val="00B22ED1"/>
    <w:rsid w:val="00B232A1"/>
    <w:rsid w:val="00B240C7"/>
    <w:rsid w:val="00B24930"/>
    <w:rsid w:val="00B24EF4"/>
    <w:rsid w:val="00B2549B"/>
    <w:rsid w:val="00B254C0"/>
    <w:rsid w:val="00B256A3"/>
    <w:rsid w:val="00B263AA"/>
    <w:rsid w:val="00B26FE9"/>
    <w:rsid w:val="00B2714C"/>
    <w:rsid w:val="00B27274"/>
    <w:rsid w:val="00B27366"/>
    <w:rsid w:val="00B27A14"/>
    <w:rsid w:val="00B27B0D"/>
    <w:rsid w:val="00B31412"/>
    <w:rsid w:val="00B324FA"/>
    <w:rsid w:val="00B32B57"/>
    <w:rsid w:val="00B32D5C"/>
    <w:rsid w:val="00B32F19"/>
    <w:rsid w:val="00B32FD0"/>
    <w:rsid w:val="00B339D1"/>
    <w:rsid w:val="00B33C5D"/>
    <w:rsid w:val="00B33EC9"/>
    <w:rsid w:val="00B34ABC"/>
    <w:rsid w:val="00B356FE"/>
    <w:rsid w:val="00B35852"/>
    <w:rsid w:val="00B35C1A"/>
    <w:rsid w:val="00B36076"/>
    <w:rsid w:val="00B367BE"/>
    <w:rsid w:val="00B36800"/>
    <w:rsid w:val="00B36D4B"/>
    <w:rsid w:val="00B371E0"/>
    <w:rsid w:val="00B374D3"/>
    <w:rsid w:val="00B3750A"/>
    <w:rsid w:val="00B37A07"/>
    <w:rsid w:val="00B37E4E"/>
    <w:rsid w:val="00B4042A"/>
    <w:rsid w:val="00B406F4"/>
    <w:rsid w:val="00B40928"/>
    <w:rsid w:val="00B40C50"/>
    <w:rsid w:val="00B40F86"/>
    <w:rsid w:val="00B41F91"/>
    <w:rsid w:val="00B431E7"/>
    <w:rsid w:val="00B438DF"/>
    <w:rsid w:val="00B4429B"/>
    <w:rsid w:val="00B44974"/>
    <w:rsid w:val="00B4500D"/>
    <w:rsid w:val="00B4521E"/>
    <w:rsid w:val="00B45649"/>
    <w:rsid w:val="00B466AA"/>
    <w:rsid w:val="00B46987"/>
    <w:rsid w:val="00B474DE"/>
    <w:rsid w:val="00B47F4C"/>
    <w:rsid w:val="00B503A4"/>
    <w:rsid w:val="00B50568"/>
    <w:rsid w:val="00B50AC4"/>
    <w:rsid w:val="00B514D4"/>
    <w:rsid w:val="00B5172B"/>
    <w:rsid w:val="00B52040"/>
    <w:rsid w:val="00B520C8"/>
    <w:rsid w:val="00B52141"/>
    <w:rsid w:val="00B52751"/>
    <w:rsid w:val="00B529C4"/>
    <w:rsid w:val="00B53481"/>
    <w:rsid w:val="00B53B37"/>
    <w:rsid w:val="00B5487B"/>
    <w:rsid w:val="00B54AAA"/>
    <w:rsid w:val="00B54BC0"/>
    <w:rsid w:val="00B555AD"/>
    <w:rsid w:val="00B55EEC"/>
    <w:rsid w:val="00B560B7"/>
    <w:rsid w:val="00B56E96"/>
    <w:rsid w:val="00B5740A"/>
    <w:rsid w:val="00B574A1"/>
    <w:rsid w:val="00B57607"/>
    <w:rsid w:val="00B57C8A"/>
    <w:rsid w:val="00B57E25"/>
    <w:rsid w:val="00B57E2C"/>
    <w:rsid w:val="00B60607"/>
    <w:rsid w:val="00B6093E"/>
    <w:rsid w:val="00B614F6"/>
    <w:rsid w:val="00B61D1D"/>
    <w:rsid w:val="00B61F6E"/>
    <w:rsid w:val="00B62048"/>
    <w:rsid w:val="00B625B5"/>
    <w:rsid w:val="00B62B10"/>
    <w:rsid w:val="00B63768"/>
    <w:rsid w:val="00B64E12"/>
    <w:rsid w:val="00B65EDA"/>
    <w:rsid w:val="00B6611C"/>
    <w:rsid w:val="00B661B4"/>
    <w:rsid w:val="00B663EE"/>
    <w:rsid w:val="00B6661F"/>
    <w:rsid w:val="00B67345"/>
    <w:rsid w:val="00B67A86"/>
    <w:rsid w:val="00B70455"/>
    <w:rsid w:val="00B70DB2"/>
    <w:rsid w:val="00B71809"/>
    <w:rsid w:val="00B71C9F"/>
    <w:rsid w:val="00B721D0"/>
    <w:rsid w:val="00B73061"/>
    <w:rsid w:val="00B73197"/>
    <w:rsid w:val="00B735A3"/>
    <w:rsid w:val="00B740E7"/>
    <w:rsid w:val="00B74575"/>
    <w:rsid w:val="00B74888"/>
    <w:rsid w:val="00B74CB5"/>
    <w:rsid w:val="00B74E3A"/>
    <w:rsid w:val="00B7584A"/>
    <w:rsid w:val="00B75A75"/>
    <w:rsid w:val="00B75E42"/>
    <w:rsid w:val="00B76330"/>
    <w:rsid w:val="00B806B9"/>
    <w:rsid w:val="00B807B3"/>
    <w:rsid w:val="00B80E70"/>
    <w:rsid w:val="00B80EB3"/>
    <w:rsid w:val="00B8153F"/>
    <w:rsid w:val="00B81726"/>
    <w:rsid w:val="00B818BD"/>
    <w:rsid w:val="00B82615"/>
    <w:rsid w:val="00B82B28"/>
    <w:rsid w:val="00B82ED6"/>
    <w:rsid w:val="00B82FC0"/>
    <w:rsid w:val="00B82FC5"/>
    <w:rsid w:val="00B83070"/>
    <w:rsid w:val="00B83945"/>
    <w:rsid w:val="00B83AC7"/>
    <w:rsid w:val="00B83DC0"/>
    <w:rsid w:val="00B8417F"/>
    <w:rsid w:val="00B845A4"/>
    <w:rsid w:val="00B8487F"/>
    <w:rsid w:val="00B84B0A"/>
    <w:rsid w:val="00B854C8"/>
    <w:rsid w:val="00B8624D"/>
    <w:rsid w:val="00B86B79"/>
    <w:rsid w:val="00B86D53"/>
    <w:rsid w:val="00B86E74"/>
    <w:rsid w:val="00B90766"/>
    <w:rsid w:val="00B91189"/>
    <w:rsid w:val="00B91706"/>
    <w:rsid w:val="00B91FC7"/>
    <w:rsid w:val="00B920CD"/>
    <w:rsid w:val="00B92671"/>
    <w:rsid w:val="00B92894"/>
    <w:rsid w:val="00B93662"/>
    <w:rsid w:val="00B938DE"/>
    <w:rsid w:val="00B94064"/>
    <w:rsid w:val="00B9467E"/>
    <w:rsid w:val="00B94FB4"/>
    <w:rsid w:val="00B95341"/>
    <w:rsid w:val="00B9560E"/>
    <w:rsid w:val="00B9568C"/>
    <w:rsid w:val="00B95EEE"/>
    <w:rsid w:val="00B967EC"/>
    <w:rsid w:val="00B96CF0"/>
    <w:rsid w:val="00B96D10"/>
    <w:rsid w:val="00BA0715"/>
    <w:rsid w:val="00BA0986"/>
    <w:rsid w:val="00BA1324"/>
    <w:rsid w:val="00BA1B5A"/>
    <w:rsid w:val="00BA2820"/>
    <w:rsid w:val="00BA2D07"/>
    <w:rsid w:val="00BA2E77"/>
    <w:rsid w:val="00BA3162"/>
    <w:rsid w:val="00BA3325"/>
    <w:rsid w:val="00BA398D"/>
    <w:rsid w:val="00BA3C6A"/>
    <w:rsid w:val="00BA48F4"/>
    <w:rsid w:val="00BA4A3B"/>
    <w:rsid w:val="00BA510C"/>
    <w:rsid w:val="00BA5E44"/>
    <w:rsid w:val="00BA5FAB"/>
    <w:rsid w:val="00BA6071"/>
    <w:rsid w:val="00BA61B3"/>
    <w:rsid w:val="00BA626A"/>
    <w:rsid w:val="00BA6501"/>
    <w:rsid w:val="00BA6504"/>
    <w:rsid w:val="00BA7FC6"/>
    <w:rsid w:val="00BB0239"/>
    <w:rsid w:val="00BB15B0"/>
    <w:rsid w:val="00BB1761"/>
    <w:rsid w:val="00BB1940"/>
    <w:rsid w:val="00BB20A1"/>
    <w:rsid w:val="00BB2418"/>
    <w:rsid w:val="00BB323B"/>
    <w:rsid w:val="00BB3481"/>
    <w:rsid w:val="00BB3BAE"/>
    <w:rsid w:val="00BB4055"/>
    <w:rsid w:val="00BB540C"/>
    <w:rsid w:val="00BB5E58"/>
    <w:rsid w:val="00BB60A4"/>
    <w:rsid w:val="00BB6162"/>
    <w:rsid w:val="00BB6815"/>
    <w:rsid w:val="00BB6911"/>
    <w:rsid w:val="00BB737A"/>
    <w:rsid w:val="00BB738E"/>
    <w:rsid w:val="00BB7D76"/>
    <w:rsid w:val="00BC01CA"/>
    <w:rsid w:val="00BC0485"/>
    <w:rsid w:val="00BC0CAD"/>
    <w:rsid w:val="00BC0E56"/>
    <w:rsid w:val="00BC17FE"/>
    <w:rsid w:val="00BC2101"/>
    <w:rsid w:val="00BC23F4"/>
    <w:rsid w:val="00BC2716"/>
    <w:rsid w:val="00BC2C93"/>
    <w:rsid w:val="00BC3346"/>
    <w:rsid w:val="00BC3B91"/>
    <w:rsid w:val="00BC3EC0"/>
    <w:rsid w:val="00BC407A"/>
    <w:rsid w:val="00BC47F2"/>
    <w:rsid w:val="00BC5605"/>
    <w:rsid w:val="00BC56A9"/>
    <w:rsid w:val="00BC6DA3"/>
    <w:rsid w:val="00BC744E"/>
    <w:rsid w:val="00BC7D7B"/>
    <w:rsid w:val="00BD055C"/>
    <w:rsid w:val="00BD0FC4"/>
    <w:rsid w:val="00BD150C"/>
    <w:rsid w:val="00BD1604"/>
    <w:rsid w:val="00BD20BA"/>
    <w:rsid w:val="00BD21D2"/>
    <w:rsid w:val="00BD2CCB"/>
    <w:rsid w:val="00BD2D6E"/>
    <w:rsid w:val="00BD3B74"/>
    <w:rsid w:val="00BD3B7A"/>
    <w:rsid w:val="00BD4735"/>
    <w:rsid w:val="00BD5E8B"/>
    <w:rsid w:val="00BD66FC"/>
    <w:rsid w:val="00BE06F5"/>
    <w:rsid w:val="00BE0DF6"/>
    <w:rsid w:val="00BE1E01"/>
    <w:rsid w:val="00BE34FC"/>
    <w:rsid w:val="00BE35BF"/>
    <w:rsid w:val="00BE42FD"/>
    <w:rsid w:val="00BE5E8E"/>
    <w:rsid w:val="00BE5FD5"/>
    <w:rsid w:val="00BE7426"/>
    <w:rsid w:val="00BE7641"/>
    <w:rsid w:val="00BF01F2"/>
    <w:rsid w:val="00BF08A1"/>
    <w:rsid w:val="00BF0ED9"/>
    <w:rsid w:val="00BF1510"/>
    <w:rsid w:val="00BF1677"/>
    <w:rsid w:val="00BF1A29"/>
    <w:rsid w:val="00BF1DB5"/>
    <w:rsid w:val="00BF2F77"/>
    <w:rsid w:val="00BF31D6"/>
    <w:rsid w:val="00BF3AB0"/>
    <w:rsid w:val="00BF5197"/>
    <w:rsid w:val="00BF5533"/>
    <w:rsid w:val="00BF5686"/>
    <w:rsid w:val="00BF5B55"/>
    <w:rsid w:val="00BF5CA1"/>
    <w:rsid w:val="00BF6FE9"/>
    <w:rsid w:val="00BF7089"/>
    <w:rsid w:val="00C00AFA"/>
    <w:rsid w:val="00C00B32"/>
    <w:rsid w:val="00C01781"/>
    <w:rsid w:val="00C019F7"/>
    <w:rsid w:val="00C02B70"/>
    <w:rsid w:val="00C02DFD"/>
    <w:rsid w:val="00C03BF7"/>
    <w:rsid w:val="00C0435F"/>
    <w:rsid w:val="00C049C6"/>
    <w:rsid w:val="00C061E7"/>
    <w:rsid w:val="00C06944"/>
    <w:rsid w:val="00C070D2"/>
    <w:rsid w:val="00C07398"/>
    <w:rsid w:val="00C07EC5"/>
    <w:rsid w:val="00C103FD"/>
    <w:rsid w:val="00C1086E"/>
    <w:rsid w:val="00C1141E"/>
    <w:rsid w:val="00C11C45"/>
    <w:rsid w:val="00C12A9A"/>
    <w:rsid w:val="00C1341D"/>
    <w:rsid w:val="00C13687"/>
    <w:rsid w:val="00C13C83"/>
    <w:rsid w:val="00C14720"/>
    <w:rsid w:val="00C148F2"/>
    <w:rsid w:val="00C15503"/>
    <w:rsid w:val="00C15D55"/>
    <w:rsid w:val="00C15F59"/>
    <w:rsid w:val="00C165A2"/>
    <w:rsid w:val="00C17359"/>
    <w:rsid w:val="00C17A92"/>
    <w:rsid w:val="00C17E7E"/>
    <w:rsid w:val="00C202D3"/>
    <w:rsid w:val="00C20B70"/>
    <w:rsid w:val="00C22D8D"/>
    <w:rsid w:val="00C23E13"/>
    <w:rsid w:val="00C25554"/>
    <w:rsid w:val="00C256C7"/>
    <w:rsid w:val="00C25865"/>
    <w:rsid w:val="00C2678B"/>
    <w:rsid w:val="00C27DA8"/>
    <w:rsid w:val="00C3023B"/>
    <w:rsid w:val="00C30516"/>
    <w:rsid w:val="00C30B0B"/>
    <w:rsid w:val="00C30CBA"/>
    <w:rsid w:val="00C310CE"/>
    <w:rsid w:val="00C31849"/>
    <w:rsid w:val="00C31B1B"/>
    <w:rsid w:val="00C31D3D"/>
    <w:rsid w:val="00C31FF6"/>
    <w:rsid w:val="00C32AAE"/>
    <w:rsid w:val="00C33E3E"/>
    <w:rsid w:val="00C34327"/>
    <w:rsid w:val="00C3468C"/>
    <w:rsid w:val="00C347A4"/>
    <w:rsid w:val="00C34F74"/>
    <w:rsid w:val="00C35D7E"/>
    <w:rsid w:val="00C3605A"/>
    <w:rsid w:val="00C36A50"/>
    <w:rsid w:val="00C36DEC"/>
    <w:rsid w:val="00C37497"/>
    <w:rsid w:val="00C37619"/>
    <w:rsid w:val="00C37CEE"/>
    <w:rsid w:val="00C40312"/>
    <w:rsid w:val="00C40C24"/>
    <w:rsid w:val="00C41579"/>
    <w:rsid w:val="00C41853"/>
    <w:rsid w:val="00C41984"/>
    <w:rsid w:val="00C41D69"/>
    <w:rsid w:val="00C42CBC"/>
    <w:rsid w:val="00C42DA4"/>
    <w:rsid w:val="00C43513"/>
    <w:rsid w:val="00C43BE8"/>
    <w:rsid w:val="00C442AC"/>
    <w:rsid w:val="00C44856"/>
    <w:rsid w:val="00C44D8D"/>
    <w:rsid w:val="00C44F2A"/>
    <w:rsid w:val="00C46D5F"/>
    <w:rsid w:val="00C47285"/>
    <w:rsid w:val="00C4782F"/>
    <w:rsid w:val="00C47A5A"/>
    <w:rsid w:val="00C47B1E"/>
    <w:rsid w:val="00C50A87"/>
    <w:rsid w:val="00C515B2"/>
    <w:rsid w:val="00C522C1"/>
    <w:rsid w:val="00C5276D"/>
    <w:rsid w:val="00C53165"/>
    <w:rsid w:val="00C53640"/>
    <w:rsid w:val="00C53856"/>
    <w:rsid w:val="00C54DEC"/>
    <w:rsid w:val="00C54F88"/>
    <w:rsid w:val="00C5679A"/>
    <w:rsid w:val="00C568BF"/>
    <w:rsid w:val="00C56B17"/>
    <w:rsid w:val="00C57283"/>
    <w:rsid w:val="00C578B4"/>
    <w:rsid w:val="00C57D06"/>
    <w:rsid w:val="00C6050D"/>
    <w:rsid w:val="00C6105C"/>
    <w:rsid w:val="00C6181E"/>
    <w:rsid w:val="00C632B2"/>
    <w:rsid w:val="00C63F21"/>
    <w:rsid w:val="00C65431"/>
    <w:rsid w:val="00C6599E"/>
    <w:rsid w:val="00C65CE6"/>
    <w:rsid w:val="00C6694E"/>
    <w:rsid w:val="00C66AF2"/>
    <w:rsid w:val="00C66C1F"/>
    <w:rsid w:val="00C66C30"/>
    <w:rsid w:val="00C67B8C"/>
    <w:rsid w:val="00C7064B"/>
    <w:rsid w:val="00C707D3"/>
    <w:rsid w:val="00C71155"/>
    <w:rsid w:val="00C71203"/>
    <w:rsid w:val="00C712BF"/>
    <w:rsid w:val="00C714BE"/>
    <w:rsid w:val="00C722A6"/>
    <w:rsid w:val="00C72345"/>
    <w:rsid w:val="00C731AE"/>
    <w:rsid w:val="00C7326E"/>
    <w:rsid w:val="00C73712"/>
    <w:rsid w:val="00C73EBB"/>
    <w:rsid w:val="00C751A3"/>
    <w:rsid w:val="00C75926"/>
    <w:rsid w:val="00C7597E"/>
    <w:rsid w:val="00C768E1"/>
    <w:rsid w:val="00C76D58"/>
    <w:rsid w:val="00C77966"/>
    <w:rsid w:val="00C802B0"/>
    <w:rsid w:val="00C80797"/>
    <w:rsid w:val="00C8097C"/>
    <w:rsid w:val="00C81561"/>
    <w:rsid w:val="00C81C4A"/>
    <w:rsid w:val="00C81FF9"/>
    <w:rsid w:val="00C833D4"/>
    <w:rsid w:val="00C8355F"/>
    <w:rsid w:val="00C83B74"/>
    <w:rsid w:val="00C855A2"/>
    <w:rsid w:val="00C8608A"/>
    <w:rsid w:val="00C863AA"/>
    <w:rsid w:val="00C86634"/>
    <w:rsid w:val="00C86A58"/>
    <w:rsid w:val="00C87278"/>
    <w:rsid w:val="00C87B67"/>
    <w:rsid w:val="00C87DD2"/>
    <w:rsid w:val="00C90662"/>
    <w:rsid w:val="00C90BB6"/>
    <w:rsid w:val="00C91727"/>
    <w:rsid w:val="00C91AF3"/>
    <w:rsid w:val="00C91BC7"/>
    <w:rsid w:val="00C91C36"/>
    <w:rsid w:val="00C91E72"/>
    <w:rsid w:val="00C92467"/>
    <w:rsid w:val="00C925E8"/>
    <w:rsid w:val="00C93784"/>
    <w:rsid w:val="00C93973"/>
    <w:rsid w:val="00C94460"/>
    <w:rsid w:val="00C946CA"/>
    <w:rsid w:val="00C94A1E"/>
    <w:rsid w:val="00C961A3"/>
    <w:rsid w:val="00C96C2E"/>
    <w:rsid w:val="00C96E3A"/>
    <w:rsid w:val="00CA001B"/>
    <w:rsid w:val="00CA05C6"/>
    <w:rsid w:val="00CA06CF"/>
    <w:rsid w:val="00CA0AAE"/>
    <w:rsid w:val="00CA1500"/>
    <w:rsid w:val="00CA1C30"/>
    <w:rsid w:val="00CA21A4"/>
    <w:rsid w:val="00CA21BA"/>
    <w:rsid w:val="00CA33C5"/>
    <w:rsid w:val="00CA3635"/>
    <w:rsid w:val="00CA4998"/>
    <w:rsid w:val="00CA4D77"/>
    <w:rsid w:val="00CA4E93"/>
    <w:rsid w:val="00CA5894"/>
    <w:rsid w:val="00CA5A7E"/>
    <w:rsid w:val="00CA641F"/>
    <w:rsid w:val="00CA6896"/>
    <w:rsid w:val="00CB0477"/>
    <w:rsid w:val="00CB08C6"/>
    <w:rsid w:val="00CB0B27"/>
    <w:rsid w:val="00CB11BC"/>
    <w:rsid w:val="00CB1BB2"/>
    <w:rsid w:val="00CB1C25"/>
    <w:rsid w:val="00CB1E50"/>
    <w:rsid w:val="00CB27A0"/>
    <w:rsid w:val="00CB2ED4"/>
    <w:rsid w:val="00CB308D"/>
    <w:rsid w:val="00CB3316"/>
    <w:rsid w:val="00CB3D60"/>
    <w:rsid w:val="00CB40F5"/>
    <w:rsid w:val="00CB4524"/>
    <w:rsid w:val="00CB45EC"/>
    <w:rsid w:val="00CB48C8"/>
    <w:rsid w:val="00CB4B80"/>
    <w:rsid w:val="00CB506B"/>
    <w:rsid w:val="00CB5C2A"/>
    <w:rsid w:val="00CB6AA8"/>
    <w:rsid w:val="00CB6E08"/>
    <w:rsid w:val="00CB737A"/>
    <w:rsid w:val="00CB7CB7"/>
    <w:rsid w:val="00CB7E78"/>
    <w:rsid w:val="00CC0098"/>
    <w:rsid w:val="00CC03E3"/>
    <w:rsid w:val="00CC13CF"/>
    <w:rsid w:val="00CC1487"/>
    <w:rsid w:val="00CC214C"/>
    <w:rsid w:val="00CC2682"/>
    <w:rsid w:val="00CC2DE1"/>
    <w:rsid w:val="00CC2E7F"/>
    <w:rsid w:val="00CC3B2A"/>
    <w:rsid w:val="00CC412D"/>
    <w:rsid w:val="00CC4E61"/>
    <w:rsid w:val="00CC4FC5"/>
    <w:rsid w:val="00CC5125"/>
    <w:rsid w:val="00CC597F"/>
    <w:rsid w:val="00CC6184"/>
    <w:rsid w:val="00CC645E"/>
    <w:rsid w:val="00CC7BAA"/>
    <w:rsid w:val="00CD05B5"/>
    <w:rsid w:val="00CD0AC0"/>
    <w:rsid w:val="00CD1936"/>
    <w:rsid w:val="00CD3D95"/>
    <w:rsid w:val="00CD47A7"/>
    <w:rsid w:val="00CD4A86"/>
    <w:rsid w:val="00CD4A98"/>
    <w:rsid w:val="00CD5498"/>
    <w:rsid w:val="00CD5771"/>
    <w:rsid w:val="00CD6552"/>
    <w:rsid w:val="00CD6AD7"/>
    <w:rsid w:val="00CD6B6C"/>
    <w:rsid w:val="00CD6C98"/>
    <w:rsid w:val="00CD6F1C"/>
    <w:rsid w:val="00CD714E"/>
    <w:rsid w:val="00CD7E7F"/>
    <w:rsid w:val="00CD7EC1"/>
    <w:rsid w:val="00CE0012"/>
    <w:rsid w:val="00CE0414"/>
    <w:rsid w:val="00CE0B08"/>
    <w:rsid w:val="00CE0BF8"/>
    <w:rsid w:val="00CE17F6"/>
    <w:rsid w:val="00CE209D"/>
    <w:rsid w:val="00CE27A9"/>
    <w:rsid w:val="00CE3DFA"/>
    <w:rsid w:val="00CE4541"/>
    <w:rsid w:val="00CE4960"/>
    <w:rsid w:val="00CE4D34"/>
    <w:rsid w:val="00CE550C"/>
    <w:rsid w:val="00CE55E3"/>
    <w:rsid w:val="00CE66FF"/>
    <w:rsid w:val="00CE68B4"/>
    <w:rsid w:val="00CE6DEE"/>
    <w:rsid w:val="00CE7B6F"/>
    <w:rsid w:val="00CF0239"/>
    <w:rsid w:val="00CF058A"/>
    <w:rsid w:val="00CF10B5"/>
    <w:rsid w:val="00CF1D27"/>
    <w:rsid w:val="00CF1F46"/>
    <w:rsid w:val="00CF222C"/>
    <w:rsid w:val="00CF2C2E"/>
    <w:rsid w:val="00CF2F47"/>
    <w:rsid w:val="00CF30FD"/>
    <w:rsid w:val="00CF321C"/>
    <w:rsid w:val="00CF35E7"/>
    <w:rsid w:val="00CF4CAF"/>
    <w:rsid w:val="00CF5621"/>
    <w:rsid w:val="00CF5E71"/>
    <w:rsid w:val="00CF5F97"/>
    <w:rsid w:val="00CF64D9"/>
    <w:rsid w:val="00CF6EC7"/>
    <w:rsid w:val="00CF7F31"/>
    <w:rsid w:val="00D004B2"/>
    <w:rsid w:val="00D00CC2"/>
    <w:rsid w:val="00D010B0"/>
    <w:rsid w:val="00D01BC6"/>
    <w:rsid w:val="00D01E40"/>
    <w:rsid w:val="00D02374"/>
    <w:rsid w:val="00D0337E"/>
    <w:rsid w:val="00D03CBB"/>
    <w:rsid w:val="00D03FB8"/>
    <w:rsid w:val="00D05D56"/>
    <w:rsid w:val="00D067B0"/>
    <w:rsid w:val="00D07352"/>
    <w:rsid w:val="00D07A6A"/>
    <w:rsid w:val="00D1035A"/>
    <w:rsid w:val="00D10FFD"/>
    <w:rsid w:val="00D117C6"/>
    <w:rsid w:val="00D12D93"/>
    <w:rsid w:val="00D12ED6"/>
    <w:rsid w:val="00D138CD"/>
    <w:rsid w:val="00D13995"/>
    <w:rsid w:val="00D13CE8"/>
    <w:rsid w:val="00D141A1"/>
    <w:rsid w:val="00D14C34"/>
    <w:rsid w:val="00D15242"/>
    <w:rsid w:val="00D15E8C"/>
    <w:rsid w:val="00D15ED8"/>
    <w:rsid w:val="00D16623"/>
    <w:rsid w:val="00D171E1"/>
    <w:rsid w:val="00D20B2E"/>
    <w:rsid w:val="00D2100D"/>
    <w:rsid w:val="00D21466"/>
    <w:rsid w:val="00D21A13"/>
    <w:rsid w:val="00D21FBA"/>
    <w:rsid w:val="00D2337B"/>
    <w:rsid w:val="00D235AC"/>
    <w:rsid w:val="00D23EC9"/>
    <w:rsid w:val="00D24B0D"/>
    <w:rsid w:val="00D25C5A"/>
    <w:rsid w:val="00D261A2"/>
    <w:rsid w:val="00D2660D"/>
    <w:rsid w:val="00D266D0"/>
    <w:rsid w:val="00D26739"/>
    <w:rsid w:val="00D26826"/>
    <w:rsid w:val="00D26B44"/>
    <w:rsid w:val="00D26D33"/>
    <w:rsid w:val="00D26F41"/>
    <w:rsid w:val="00D2760E"/>
    <w:rsid w:val="00D279F3"/>
    <w:rsid w:val="00D27C42"/>
    <w:rsid w:val="00D30D0F"/>
    <w:rsid w:val="00D318A8"/>
    <w:rsid w:val="00D31C14"/>
    <w:rsid w:val="00D32ACB"/>
    <w:rsid w:val="00D32C64"/>
    <w:rsid w:val="00D32DD7"/>
    <w:rsid w:val="00D3356B"/>
    <w:rsid w:val="00D33A30"/>
    <w:rsid w:val="00D33E4C"/>
    <w:rsid w:val="00D3432F"/>
    <w:rsid w:val="00D3548B"/>
    <w:rsid w:val="00D354B5"/>
    <w:rsid w:val="00D354B6"/>
    <w:rsid w:val="00D355EB"/>
    <w:rsid w:val="00D35C0E"/>
    <w:rsid w:val="00D364B3"/>
    <w:rsid w:val="00D36CE7"/>
    <w:rsid w:val="00D37722"/>
    <w:rsid w:val="00D379A7"/>
    <w:rsid w:val="00D37B0C"/>
    <w:rsid w:val="00D410FA"/>
    <w:rsid w:val="00D41390"/>
    <w:rsid w:val="00D44416"/>
    <w:rsid w:val="00D4475C"/>
    <w:rsid w:val="00D44CE5"/>
    <w:rsid w:val="00D450A8"/>
    <w:rsid w:val="00D45549"/>
    <w:rsid w:val="00D455C6"/>
    <w:rsid w:val="00D455D5"/>
    <w:rsid w:val="00D47001"/>
    <w:rsid w:val="00D4767B"/>
    <w:rsid w:val="00D4776E"/>
    <w:rsid w:val="00D479BA"/>
    <w:rsid w:val="00D47CB7"/>
    <w:rsid w:val="00D50BD4"/>
    <w:rsid w:val="00D50DBF"/>
    <w:rsid w:val="00D516CA"/>
    <w:rsid w:val="00D52E15"/>
    <w:rsid w:val="00D549B8"/>
    <w:rsid w:val="00D55E92"/>
    <w:rsid w:val="00D55FC1"/>
    <w:rsid w:val="00D5603C"/>
    <w:rsid w:val="00D571DC"/>
    <w:rsid w:val="00D60D30"/>
    <w:rsid w:val="00D61172"/>
    <w:rsid w:val="00D61555"/>
    <w:rsid w:val="00D61DE2"/>
    <w:rsid w:val="00D62490"/>
    <w:rsid w:val="00D62774"/>
    <w:rsid w:val="00D62E54"/>
    <w:rsid w:val="00D62FAF"/>
    <w:rsid w:val="00D63028"/>
    <w:rsid w:val="00D631B9"/>
    <w:rsid w:val="00D6325C"/>
    <w:rsid w:val="00D63C8F"/>
    <w:rsid w:val="00D6440A"/>
    <w:rsid w:val="00D64CC6"/>
    <w:rsid w:val="00D658B8"/>
    <w:rsid w:val="00D65CCB"/>
    <w:rsid w:val="00D67413"/>
    <w:rsid w:val="00D67F85"/>
    <w:rsid w:val="00D70375"/>
    <w:rsid w:val="00D707B5"/>
    <w:rsid w:val="00D70BDC"/>
    <w:rsid w:val="00D7267B"/>
    <w:rsid w:val="00D72E85"/>
    <w:rsid w:val="00D73275"/>
    <w:rsid w:val="00D74012"/>
    <w:rsid w:val="00D75055"/>
    <w:rsid w:val="00D75578"/>
    <w:rsid w:val="00D7649D"/>
    <w:rsid w:val="00D76712"/>
    <w:rsid w:val="00D7686D"/>
    <w:rsid w:val="00D776BC"/>
    <w:rsid w:val="00D7777B"/>
    <w:rsid w:val="00D80110"/>
    <w:rsid w:val="00D80A8A"/>
    <w:rsid w:val="00D81297"/>
    <w:rsid w:val="00D8158D"/>
    <w:rsid w:val="00D822A5"/>
    <w:rsid w:val="00D823BA"/>
    <w:rsid w:val="00D82905"/>
    <w:rsid w:val="00D82A39"/>
    <w:rsid w:val="00D832CF"/>
    <w:rsid w:val="00D83800"/>
    <w:rsid w:val="00D84355"/>
    <w:rsid w:val="00D84693"/>
    <w:rsid w:val="00D84BDD"/>
    <w:rsid w:val="00D8516D"/>
    <w:rsid w:val="00D85C44"/>
    <w:rsid w:val="00D87469"/>
    <w:rsid w:val="00D90A2E"/>
    <w:rsid w:val="00D913FA"/>
    <w:rsid w:val="00D9168E"/>
    <w:rsid w:val="00D91FBD"/>
    <w:rsid w:val="00D92461"/>
    <w:rsid w:val="00D927D5"/>
    <w:rsid w:val="00D92C23"/>
    <w:rsid w:val="00D938A0"/>
    <w:rsid w:val="00D94052"/>
    <w:rsid w:val="00D94BC6"/>
    <w:rsid w:val="00D952D7"/>
    <w:rsid w:val="00D96051"/>
    <w:rsid w:val="00D96093"/>
    <w:rsid w:val="00D964AD"/>
    <w:rsid w:val="00D972E5"/>
    <w:rsid w:val="00D97D69"/>
    <w:rsid w:val="00DA094D"/>
    <w:rsid w:val="00DA3022"/>
    <w:rsid w:val="00DA315F"/>
    <w:rsid w:val="00DA3689"/>
    <w:rsid w:val="00DA371D"/>
    <w:rsid w:val="00DA4F81"/>
    <w:rsid w:val="00DA5AB3"/>
    <w:rsid w:val="00DA6D65"/>
    <w:rsid w:val="00DA78FC"/>
    <w:rsid w:val="00DB176D"/>
    <w:rsid w:val="00DB2976"/>
    <w:rsid w:val="00DB2AC0"/>
    <w:rsid w:val="00DB2F62"/>
    <w:rsid w:val="00DB5473"/>
    <w:rsid w:val="00DB6723"/>
    <w:rsid w:val="00DB6AAA"/>
    <w:rsid w:val="00DC167F"/>
    <w:rsid w:val="00DC1AD1"/>
    <w:rsid w:val="00DC1CCF"/>
    <w:rsid w:val="00DC21FD"/>
    <w:rsid w:val="00DC2B34"/>
    <w:rsid w:val="00DC3331"/>
    <w:rsid w:val="00DC3574"/>
    <w:rsid w:val="00DC369B"/>
    <w:rsid w:val="00DC36EF"/>
    <w:rsid w:val="00DC3880"/>
    <w:rsid w:val="00DC3969"/>
    <w:rsid w:val="00DC428E"/>
    <w:rsid w:val="00DC4E7C"/>
    <w:rsid w:val="00DC4FB6"/>
    <w:rsid w:val="00DC5AEA"/>
    <w:rsid w:val="00DC6134"/>
    <w:rsid w:val="00DC640C"/>
    <w:rsid w:val="00DC714D"/>
    <w:rsid w:val="00DC7A80"/>
    <w:rsid w:val="00DD012B"/>
    <w:rsid w:val="00DD0E18"/>
    <w:rsid w:val="00DD125F"/>
    <w:rsid w:val="00DD1A9A"/>
    <w:rsid w:val="00DD26AB"/>
    <w:rsid w:val="00DD313E"/>
    <w:rsid w:val="00DD33A9"/>
    <w:rsid w:val="00DD3C5E"/>
    <w:rsid w:val="00DD43DE"/>
    <w:rsid w:val="00DD4AFD"/>
    <w:rsid w:val="00DD505A"/>
    <w:rsid w:val="00DD547E"/>
    <w:rsid w:val="00DD56CC"/>
    <w:rsid w:val="00DD57C4"/>
    <w:rsid w:val="00DD6AEB"/>
    <w:rsid w:val="00DD7460"/>
    <w:rsid w:val="00DD78A3"/>
    <w:rsid w:val="00DE011C"/>
    <w:rsid w:val="00DE1135"/>
    <w:rsid w:val="00DE1717"/>
    <w:rsid w:val="00DE1B95"/>
    <w:rsid w:val="00DE2554"/>
    <w:rsid w:val="00DE286C"/>
    <w:rsid w:val="00DE2A7A"/>
    <w:rsid w:val="00DE32EC"/>
    <w:rsid w:val="00DE47A1"/>
    <w:rsid w:val="00DE48F4"/>
    <w:rsid w:val="00DE4BA6"/>
    <w:rsid w:val="00DE505B"/>
    <w:rsid w:val="00DE51C0"/>
    <w:rsid w:val="00DE5D0A"/>
    <w:rsid w:val="00DE6773"/>
    <w:rsid w:val="00DE6D07"/>
    <w:rsid w:val="00DE70DC"/>
    <w:rsid w:val="00DE70F5"/>
    <w:rsid w:val="00DE71E6"/>
    <w:rsid w:val="00DE74C0"/>
    <w:rsid w:val="00DE7867"/>
    <w:rsid w:val="00DF001E"/>
    <w:rsid w:val="00DF0207"/>
    <w:rsid w:val="00DF022C"/>
    <w:rsid w:val="00DF2819"/>
    <w:rsid w:val="00DF2CCB"/>
    <w:rsid w:val="00DF427E"/>
    <w:rsid w:val="00DF4633"/>
    <w:rsid w:val="00DF5B54"/>
    <w:rsid w:val="00DF699E"/>
    <w:rsid w:val="00DF763B"/>
    <w:rsid w:val="00DF7898"/>
    <w:rsid w:val="00E00730"/>
    <w:rsid w:val="00E01199"/>
    <w:rsid w:val="00E01B59"/>
    <w:rsid w:val="00E01B83"/>
    <w:rsid w:val="00E02C36"/>
    <w:rsid w:val="00E02DFA"/>
    <w:rsid w:val="00E039AF"/>
    <w:rsid w:val="00E04966"/>
    <w:rsid w:val="00E049C5"/>
    <w:rsid w:val="00E04B32"/>
    <w:rsid w:val="00E05C76"/>
    <w:rsid w:val="00E05F06"/>
    <w:rsid w:val="00E0617E"/>
    <w:rsid w:val="00E067CF"/>
    <w:rsid w:val="00E067DC"/>
    <w:rsid w:val="00E06C39"/>
    <w:rsid w:val="00E070E0"/>
    <w:rsid w:val="00E07693"/>
    <w:rsid w:val="00E07BCC"/>
    <w:rsid w:val="00E07EE0"/>
    <w:rsid w:val="00E101A8"/>
    <w:rsid w:val="00E106F5"/>
    <w:rsid w:val="00E10A39"/>
    <w:rsid w:val="00E10DE8"/>
    <w:rsid w:val="00E11D55"/>
    <w:rsid w:val="00E14795"/>
    <w:rsid w:val="00E14D6F"/>
    <w:rsid w:val="00E16430"/>
    <w:rsid w:val="00E16A01"/>
    <w:rsid w:val="00E1707C"/>
    <w:rsid w:val="00E179CE"/>
    <w:rsid w:val="00E17A24"/>
    <w:rsid w:val="00E20EE9"/>
    <w:rsid w:val="00E21905"/>
    <w:rsid w:val="00E21D2B"/>
    <w:rsid w:val="00E21F3C"/>
    <w:rsid w:val="00E2336A"/>
    <w:rsid w:val="00E24773"/>
    <w:rsid w:val="00E251BE"/>
    <w:rsid w:val="00E254A6"/>
    <w:rsid w:val="00E257B7"/>
    <w:rsid w:val="00E26576"/>
    <w:rsid w:val="00E26729"/>
    <w:rsid w:val="00E27461"/>
    <w:rsid w:val="00E2793D"/>
    <w:rsid w:val="00E306EE"/>
    <w:rsid w:val="00E308A0"/>
    <w:rsid w:val="00E311D1"/>
    <w:rsid w:val="00E31BD4"/>
    <w:rsid w:val="00E31C19"/>
    <w:rsid w:val="00E31CE8"/>
    <w:rsid w:val="00E31F47"/>
    <w:rsid w:val="00E31FE6"/>
    <w:rsid w:val="00E32309"/>
    <w:rsid w:val="00E3348C"/>
    <w:rsid w:val="00E334E6"/>
    <w:rsid w:val="00E33C23"/>
    <w:rsid w:val="00E343E9"/>
    <w:rsid w:val="00E34EBE"/>
    <w:rsid w:val="00E36F45"/>
    <w:rsid w:val="00E426DD"/>
    <w:rsid w:val="00E43D17"/>
    <w:rsid w:val="00E43FFA"/>
    <w:rsid w:val="00E442BA"/>
    <w:rsid w:val="00E4488C"/>
    <w:rsid w:val="00E44DAC"/>
    <w:rsid w:val="00E45377"/>
    <w:rsid w:val="00E45F0B"/>
    <w:rsid w:val="00E469DB"/>
    <w:rsid w:val="00E46C02"/>
    <w:rsid w:val="00E46FC4"/>
    <w:rsid w:val="00E5070E"/>
    <w:rsid w:val="00E50A9D"/>
    <w:rsid w:val="00E50B1E"/>
    <w:rsid w:val="00E50D81"/>
    <w:rsid w:val="00E520AC"/>
    <w:rsid w:val="00E535C6"/>
    <w:rsid w:val="00E54033"/>
    <w:rsid w:val="00E54FA0"/>
    <w:rsid w:val="00E56E79"/>
    <w:rsid w:val="00E57685"/>
    <w:rsid w:val="00E57EC3"/>
    <w:rsid w:val="00E604A6"/>
    <w:rsid w:val="00E607E5"/>
    <w:rsid w:val="00E6100C"/>
    <w:rsid w:val="00E61620"/>
    <w:rsid w:val="00E61E93"/>
    <w:rsid w:val="00E61EC5"/>
    <w:rsid w:val="00E6214A"/>
    <w:rsid w:val="00E627AE"/>
    <w:rsid w:val="00E62997"/>
    <w:rsid w:val="00E62C29"/>
    <w:rsid w:val="00E62F58"/>
    <w:rsid w:val="00E633D1"/>
    <w:rsid w:val="00E63614"/>
    <w:rsid w:val="00E63FE8"/>
    <w:rsid w:val="00E64953"/>
    <w:rsid w:val="00E64A33"/>
    <w:rsid w:val="00E660C8"/>
    <w:rsid w:val="00E66288"/>
    <w:rsid w:val="00E66B4B"/>
    <w:rsid w:val="00E66DA7"/>
    <w:rsid w:val="00E70201"/>
    <w:rsid w:val="00E71688"/>
    <w:rsid w:val="00E71D75"/>
    <w:rsid w:val="00E72630"/>
    <w:rsid w:val="00E72DD6"/>
    <w:rsid w:val="00E73453"/>
    <w:rsid w:val="00E74280"/>
    <w:rsid w:val="00E74A7B"/>
    <w:rsid w:val="00E75A1F"/>
    <w:rsid w:val="00E75D30"/>
    <w:rsid w:val="00E76171"/>
    <w:rsid w:val="00E76963"/>
    <w:rsid w:val="00E776A8"/>
    <w:rsid w:val="00E7775F"/>
    <w:rsid w:val="00E77931"/>
    <w:rsid w:val="00E8025C"/>
    <w:rsid w:val="00E80771"/>
    <w:rsid w:val="00E81195"/>
    <w:rsid w:val="00E8204F"/>
    <w:rsid w:val="00E8279A"/>
    <w:rsid w:val="00E82919"/>
    <w:rsid w:val="00E82BCC"/>
    <w:rsid w:val="00E8352C"/>
    <w:rsid w:val="00E835D6"/>
    <w:rsid w:val="00E84979"/>
    <w:rsid w:val="00E84A0C"/>
    <w:rsid w:val="00E84B53"/>
    <w:rsid w:val="00E84C14"/>
    <w:rsid w:val="00E85CA7"/>
    <w:rsid w:val="00E864A2"/>
    <w:rsid w:val="00E86BC4"/>
    <w:rsid w:val="00E87691"/>
    <w:rsid w:val="00E87C9E"/>
    <w:rsid w:val="00E87DD8"/>
    <w:rsid w:val="00E909F0"/>
    <w:rsid w:val="00E90E4E"/>
    <w:rsid w:val="00E9169F"/>
    <w:rsid w:val="00E91D89"/>
    <w:rsid w:val="00E92E21"/>
    <w:rsid w:val="00E9334F"/>
    <w:rsid w:val="00E94012"/>
    <w:rsid w:val="00E9468E"/>
    <w:rsid w:val="00E94D7F"/>
    <w:rsid w:val="00E96524"/>
    <w:rsid w:val="00E968F9"/>
    <w:rsid w:val="00E96B79"/>
    <w:rsid w:val="00E96C49"/>
    <w:rsid w:val="00E96F2E"/>
    <w:rsid w:val="00E97751"/>
    <w:rsid w:val="00EA01DE"/>
    <w:rsid w:val="00EA084F"/>
    <w:rsid w:val="00EA2B29"/>
    <w:rsid w:val="00EA39DE"/>
    <w:rsid w:val="00EA417A"/>
    <w:rsid w:val="00EA4974"/>
    <w:rsid w:val="00EA49CB"/>
    <w:rsid w:val="00EA5007"/>
    <w:rsid w:val="00EA6BC9"/>
    <w:rsid w:val="00EA735E"/>
    <w:rsid w:val="00EA7591"/>
    <w:rsid w:val="00EB0FAE"/>
    <w:rsid w:val="00EB1BAD"/>
    <w:rsid w:val="00EB2739"/>
    <w:rsid w:val="00EB30F5"/>
    <w:rsid w:val="00EB33B9"/>
    <w:rsid w:val="00EB3411"/>
    <w:rsid w:val="00EB3B2E"/>
    <w:rsid w:val="00EB3B7F"/>
    <w:rsid w:val="00EB40B1"/>
    <w:rsid w:val="00EB43C1"/>
    <w:rsid w:val="00EB4746"/>
    <w:rsid w:val="00EB4E44"/>
    <w:rsid w:val="00EB4FBE"/>
    <w:rsid w:val="00EB5149"/>
    <w:rsid w:val="00EB5B34"/>
    <w:rsid w:val="00EB5E8F"/>
    <w:rsid w:val="00EB668C"/>
    <w:rsid w:val="00EB7972"/>
    <w:rsid w:val="00EB7CF8"/>
    <w:rsid w:val="00EC0A95"/>
    <w:rsid w:val="00EC17AB"/>
    <w:rsid w:val="00EC1D74"/>
    <w:rsid w:val="00EC23EF"/>
    <w:rsid w:val="00EC366D"/>
    <w:rsid w:val="00EC39BD"/>
    <w:rsid w:val="00EC4077"/>
    <w:rsid w:val="00EC4C43"/>
    <w:rsid w:val="00EC543C"/>
    <w:rsid w:val="00EC5735"/>
    <w:rsid w:val="00EC6618"/>
    <w:rsid w:val="00EC7405"/>
    <w:rsid w:val="00EC7483"/>
    <w:rsid w:val="00EC7752"/>
    <w:rsid w:val="00EC784D"/>
    <w:rsid w:val="00ED01BF"/>
    <w:rsid w:val="00ED0A2C"/>
    <w:rsid w:val="00ED11C5"/>
    <w:rsid w:val="00ED1274"/>
    <w:rsid w:val="00ED13AC"/>
    <w:rsid w:val="00ED1A18"/>
    <w:rsid w:val="00ED1D1D"/>
    <w:rsid w:val="00ED2AE3"/>
    <w:rsid w:val="00ED2D84"/>
    <w:rsid w:val="00ED31D2"/>
    <w:rsid w:val="00ED3E04"/>
    <w:rsid w:val="00ED3EFD"/>
    <w:rsid w:val="00ED40BC"/>
    <w:rsid w:val="00ED4563"/>
    <w:rsid w:val="00ED60A5"/>
    <w:rsid w:val="00ED6C07"/>
    <w:rsid w:val="00ED7620"/>
    <w:rsid w:val="00ED786B"/>
    <w:rsid w:val="00ED7C69"/>
    <w:rsid w:val="00EE080A"/>
    <w:rsid w:val="00EE0CC3"/>
    <w:rsid w:val="00EE166C"/>
    <w:rsid w:val="00EE1B86"/>
    <w:rsid w:val="00EE2223"/>
    <w:rsid w:val="00EE248A"/>
    <w:rsid w:val="00EE250E"/>
    <w:rsid w:val="00EE2BFC"/>
    <w:rsid w:val="00EE2CDA"/>
    <w:rsid w:val="00EE3C16"/>
    <w:rsid w:val="00EE3C55"/>
    <w:rsid w:val="00EE3E05"/>
    <w:rsid w:val="00EE4B7D"/>
    <w:rsid w:val="00EE4C41"/>
    <w:rsid w:val="00EE6F41"/>
    <w:rsid w:val="00EE71F5"/>
    <w:rsid w:val="00EE7344"/>
    <w:rsid w:val="00EE7540"/>
    <w:rsid w:val="00EE7893"/>
    <w:rsid w:val="00EE7D7D"/>
    <w:rsid w:val="00EE7EA0"/>
    <w:rsid w:val="00EF0106"/>
    <w:rsid w:val="00EF05BD"/>
    <w:rsid w:val="00EF0601"/>
    <w:rsid w:val="00EF07E9"/>
    <w:rsid w:val="00EF14F3"/>
    <w:rsid w:val="00EF1EFA"/>
    <w:rsid w:val="00EF25B5"/>
    <w:rsid w:val="00EF270C"/>
    <w:rsid w:val="00EF3115"/>
    <w:rsid w:val="00EF436D"/>
    <w:rsid w:val="00EF4BC7"/>
    <w:rsid w:val="00EF4CDA"/>
    <w:rsid w:val="00EF6A5F"/>
    <w:rsid w:val="00EF6C45"/>
    <w:rsid w:val="00EF7038"/>
    <w:rsid w:val="00F000CF"/>
    <w:rsid w:val="00F00131"/>
    <w:rsid w:val="00F0020B"/>
    <w:rsid w:val="00F00F27"/>
    <w:rsid w:val="00F0193B"/>
    <w:rsid w:val="00F01AAE"/>
    <w:rsid w:val="00F02A51"/>
    <w:rsid w:val="00F02B5F"/>
    <w:rsid w:val="00F02E00"/>
    <w:rsid w:val="00F04E46"/>
    <w:rsid w:val="00F0503A"/>
    <w:rsid w:val="00F05A71"/>
    <w:rsid w:val="00F05EBD"/>
    <w:rsid w:val="00F061D0"/>
    <w:rsid w:val="00F079B1"/>
    <w:rsid w:val="00F10F3C"/>
    <w:rsid w:val="00F11166"/>
    <w:rsid w:val="00F120CB"/>
    <w:rsid w:val="00F127C3"/>
    <w:rsid w:val="00F12CC4"/>
    <w:rsid w:val="00F12CC8"/>
    <w:rsid w:val="00F12CEA"/>
    <w:rsid w:val="00F135B8"/>
    <w:rsid w:val="00F14C46"/>
    <w:rsid w:val="00F14CD6"/>
    <w:rsid w:val="00F14D67"/>
    <w:rsid w:val="00F15251"/>
    <w:rsid w:val="00F15D31"/>
    <w:rsid w:val="00F16520"/>
    <w:rsid w:val="00F16715"/>
    <w:rsid w:val="00F16F16"/>
    <w:rsid w:val="00F170A9"/>
    <w:rsid w:val="00F17BF6"/>
    <w:rsid w:val="00F207C7"/>
    <w:rsid w:val="00F20A75"/>
    <w:rsid w:val="00F22CB3"/>
    <w:rsid w:val="00F23C30"/>
    <w:rsid w:val="00F241BD"/>
    <w:rsid w:val="00F24395"/>
    <w:rsid w:val="00F25717"/>
    <w:rsid w:val="00F25AFB"/>
    <w:rsid w:val="00F25DA3"/>
    <w:rsid w:val="00F26573"/>
    <w:rsid w:val="00F26F1B"/>
    <w:rsid w:val="00F278ED"/>
    <w:rsid w:val="00F27AD1"/>
    <w:rsid w:val="00F31B4C"/>
    <w:rsid w:val="00F31CA2"/>
    <w:rsid w:val="00F31EDD"/>
    <w:rsid w:val="00F32986"/>
    <w:rsid w:val="00F32B52"/>
    <w:rsid w:val="00F33AC4"/>
    <w:rsid w:val="00F34315"/>
    <w:rsid w:val="00F37D13"/>
    <w:rsid w:val="00F40B97"/>
    <w:rsid w:val="00F4195E"/>
    <w:rsid w:val="00F45EC8"/>
    <w:rsid w:val="00F461CC"/>
    <w:rsid w:val="00F46A15"/>
    <w:rsid w:val="00F46D03"/>
    <w:rsid w:val="00F47F06"/>
    <w:rsid w:val="00F50C2F"/>
    <w:rsid w:val="00F50E65"/>
    <w:rsid w:val="00F51417"/>
    <w:rsid w:val="00F51F2F"/>
    <w:rsid w:val="00F527A8"/>
    <w:rsid w:val="00F52DAA"/>
    <w:rsid w:val="00F52E86"/>
    <w:rsid w:val="00F53024"/>
    <w:rsid w:val="00F532A3"/>
    <w:rsid w:val="00F53E73"/>
    <w:rsid w:val="00F54478"/>
    <w:rsid w:val="00F55067"/>
    <w:rsid w:val="00F56326"/>
    <w:rsid w:val="00F56F67"/>
    <w:rsid w:val="00F5743A"/>
    <w:rsid w:val="00F601A9"/>
    <w:rsid w:val="00F608B7"/>
    <w:rsid w:val="00F60DD6"/>
    <w:rsid w:val="00F63197"/>
    <w:rsid w:val="00F64464"/>
    <w:rsid w:val="00F648F0"/>
    <w:rsid w:val="00F65827"/>
    <w:rsid w:val="00F6639F"/>
    <w:rsid w:val="00F66A70"/>
    <w:rsid w:val="00F66D8B"/>
    <w:rsid w:val="00F6735C"/>
    <w:rsid w:val="00F6736B"/>
    <w:rsid w:val="00F678DB"/>
    <w:rsid w:val="00F6791F"/>
    <w:rsid w:val="00F707A2"/>
    <w:rsid w:val="00F70ED2"/>
    <w:rsid w:val="00F71CAF"/>
    <w:rsid w:val="00F72698"/>
    <w:rsid w:val="00F728A4"/>
    <w:rsid w:val="00F72B75"/>
    <w:rsid w:val="00F73006"/>
    <w:rsid w:val="00F739FE"/>
    <w:rsid w:val="00F73BC8"/>
    <w:rsid w:val="00F75BEC"/>
    <w:rsid w:val="00F75C1D"/>
    <w:rsid w:val="00F768FA"/>
    <w:rsid w:val="00F77B4B"/>
    <w:rsid w:val="00F77BCC"/>
    <w:rsid w:val="00F77E0D"/>
    <w:rsid w:val="00F81284"/>
    <w:rsid w:val="00F822A0"/>
    <w:rsid w:val="00F82E9E"/>
    <w:rsid w:val="00F85F68"/>
    <w:rsid w:val="00F869CC"/>
    <w:rsid w:val="00F870A2"/>
    <w:rsid w:val="00F87153"/>
    <w:rsid w:val="00F873BD"/>
    <w:rsid w:val="00F87AED"/>
    <w:rsid w:val="00F87BA5"/>
    <w:rsid w:val="00F90E1F"/>
    <w:rsid w:val="00F90FEB"/>
    <w:rsid w:val="00F91670"/>
    <w:rsid w:val="00F91F6B"/>
    <w:rsid w:val="00F9302B"/>
    <w:rsid w:val="00F930F9"/>
    <w:rsid w:val="00F937C6"/>
    <w:rsid w:val="00F94238"/>
    <w:rsid w:val="00F9423A"/>
    <w:rsid w:val="00F9449C"/>
    <w:rsid w:val="00F94D03"/>
    <w:rsid w:val="00F950C9"/>
    <w:rsid w:val="00F95A6B"/>
    <w:rsid w:val="00F96A74"/>
    <w:rsid w:val="00FA0722"/>
    <w:rsid w:val="00FA0B8A"/>
    <w:rsid w:val="00FA15D1"/>
    <w:rsid w:val="00FA184D"/>
    <w:rsid w:val="00FA1CA7"/>
    <w:rsid w:val="00FA1D9D"/>
    <w:rsid w:val="00FA2101"/>
    <w:rsid w:val="00FA237B"/>
    <w:rsid w:val="00FA24FB"/>
    <w:rsid w:val="00FA2862"/>
    <w:rsid w:val="00FA2A12"/>
    <w:rsid w:val="00FA327A"/>
    <w:rsid w:val="00FA3482"/>
    <w:rsid w:val="00FA3EA6"/>
    <w:rsid w:val="00FA417B"/>
    <w:rsid w:val="00FA43F1"/>
    <w:rsid w:val="00FA4A3C"/>
    <w:rsid w:val="00FA4FBE"/>
    <w:rsid w:val="00FA55E1"/>
    <w:rsid w:val="00FA574E"/>
    <w:rsid w:val="00FA57FF"/>
    <w:rsid w:val="00FA5F91"/>
    <w:rsid w:val="00FA60AA"/>
    <w:rsid w:val="00FA6994"/>
    <w:rsid w:val="00FA6CF8"/>
    <w:rsid w:val="00FA6E65"/>
    <w:rsid w:val="00FA70A2"/>
    <w:rsid w:val="00FA7580"/>
    <w:rsid w:val="00FA795F"/>
    <w:rsid w:val="00FB0EEC"/>
    <w:rsid w:val="00FB17FC"/>
    <w:rsid w:val="00FB19A3"/>
    <w:rsid w:val="00FB33C4"/>
    <w:rsid w:val="00FB3E8E"/>
    <w:rsid w:val="00FB4205"/>
    <w:rsid w:val="00FB4917"/>
    <w:rsid w:val="00FB4947"/>
    <w:rsid w:val="00FB5072"/>
    <w:rsid w:val="00FB56A1"/>
    <w:rsid w:val="00FB61C6"/>
    <w:rsid w:val="00FB63A0"/>
    <w:rsid w:val="00FB691F"/>
    <w:rsid w:val="00FB6AE0"/>
    <w:rsid w:val="00FB6F2A"/>
    <w:rsid w:val="00FB6F8E"/>
    <w:rsid w:val="00FB72E5"/>
    <w:rsid w:val="00FB7801"/>
    <w:rsid w:val="00FB7E66"/>
    <w:rsid w:val="00FC022D"/>
    <w:rsid w:val="00FC158E"/>
    <w:rsid w:val="00FC1E48"/>
    <w:rsid w:val="00FC2184"/>
    <w:rsid w:val="00FC235A"/>
    <w:rsid w:val="00FC3334"/>
    <w:rsid w:val="00FC6991"/>
    <w:rsid w:val="00FC7119"/>
    <w:rsid w:val="00FC7AC8"/>
    <w:rsid w:val="00FD0ABD"/>
    <w:rsid w:val="00FD252A"/>
    <w:rsid w:val="00FD4BEB"/>
    <w:rsid w:val="00FD55B0"/>
    <w:rsid w:val="00FD5C66"/>
    <w:rsid w:val="00FD619E"/>
    <w:rsid w:val="00FD6763"/>
    <w:rsid w:val="00FD78DF"/>
    <w:rsid w:val="00FD79EE"/>
    <w:rsid w:val="00FD7D38"/>
    <w:rsid w:val="00FE02EE"/>
    <w:rsid w:val="00FE0462"/>
    <w:rsid w:val="00FE07EA"/>
    <w:rsid w:val="00FE0823"/>
    <w:rsid w:val="00FE12F7"/>
    <w:rsid w:val="00FE23A1"/>
    <w:rsid w:val="00FE286D"/>
    <w:rsid w:val="00FE3451"/>
    <w:rsid w:val="00FE3BB7"/>
    <w:rsid w:val="00FE433C"/>
    <w:rsid w:val="00FE486F"/>
    <w:rsid w:val="00FE49C5"/>
    <w:rsid w:val="00FE6C4D"/>
    <w:rsid w:val="00FE746E"/>
    <w:rsid w:val="00FE7950"/>
    <w:rsid w:val="00FE7F16"/>
    <w:rsid w:val="00FF0B49"/>
    <w:rsid w:val="00FF0C2C"/>
    <w:rsid w:val="00FF11B6"/>
    <w:rsid w:val="00FF12C4"/>
    <w:rsid w:val="00FF1A31"/>
    <w:rsid w:val="00FF2588"/>
    <w:rsid w:val="00FF2972"/>
    <w:rsid w:val="00FF2BD2"/>
    <w:rsid w:val="00FF342A"/>
    <w:rsid w:val="00FF4EB8"/>
    <w:rsid w:val="00FF5167"/>
    <w:rsid w:val="00FF57C2"/>
    <w:rsid w:val="00FF5C9C"/>
    <w:rsid w:val="00FF5EF3"/>
    <w:rsid w:val="00FF67B1"/>
    <w:rsid w:val="00FF6DF9"/>
    <w:rsid w:val="00FF6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28C60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Contemporary"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3B"/>
    <w:pPr>
      <w:keepLines/>
      <w:spacing w:after="240" w:line="300" w:lineRule="exact"/>
      <w:jc w:val="both"/>
    </w:pPr>
    <w:rPr>
      <w:rFonts w:ascii="Book Antiqua" w:hAnsi="Book Antiqua"/>
      <w:color w:val="000000"/>
      <w:sz w:val="22"/>
      <w:szCs w:val="22"/>
    </w:rPr>
  </w:style>
  <w:style w:type="paragraph" w:styleId="Heading1">
    <w:name w:val="heading 1"/>
    <w:basedOn w:val="HeadingBase"/>
    <w:next w:val="NumberedParagraph0"/>
    <w:link w:val="Heading1Char"/>
    <w:uiPriority w:val="9"/>
    <w:qFormat/>
    <w:rsid w:val="00C40312"/>
    <w:pPr>
      <w:keepNext/>
      <w:numPr>
        <w:numId w:val="17"/>
      </w:numPr>
      <w:spacing w:before="720" w:after="800"/>
      <w:outlineLvl w:val="0"/>
    </w:pPr>
    <w:rPr>
      <w:rFonts w:cs="Arial"/>
      <w:bCs/>
      <w:smallCaps/>
      <w:kern w:val="32"/>
      <w:sz w:val="38"/>
      <w:szCs w:val="38"/>
    </w:rPr>
  </w:style>
  <w:style w:type="paragraph" w:styleId="Heading2">
    <w:name w:val="heading 2"/>
    <w:basedOn w:val="HeadingBase"/>
    <w:next w:val="NumberedParagraph0"/>
    <w:link w:val="Heading2Char"/>
    <w:uiPriority w:val="9"/>
    <w:qFormat/>
    <w:rsid w:val="00C40312"/>
    <w:pPr>
      <w:keepNext/>
      <w:numPr>
        <w:ilvl w:val="1"/>
        <w:numId w:val="17"/>
      </w:numPr>
      <w:spacing w:before="360" w:after="240"/>
      <w:outlineLvl w:val="1"/>
    </w:pPr>
    <w:rPr>
      <w:rFonts w:cs="Arial"/>
      <w:bCs/>
      <w:iCs/>
      <w:sz w:val="30"/>
      <w:szCs w:val="30"/>
    </w:rPr>
  </w:style>
  <w:style w:type="paragraph" w:styleId="Heading3">
    <w:name w:val="heading 3"/>
    <w:basedOn w:val="HeadingBase"/>
    <w:next w:val="NumberedParagraph0"/>
    <w:link w:val="Heading3Char"/>
    <w:uiPriority w:val="9"/>
    <w:qFormat/>
    <w:rsid w:val="00C40312"/>
    <w:pPr>
      <w:keepNext/>
      <w:numPr>
        <w:ilvl w:val="2"/>
        <w:numId w:val="17"/>
      </w:numPr>
      <w:spacing w:before="180" w:after="240"/>
      <w:outlineLvl w:val="2"/>
    </w:pPr>
    <w:rPr>
      <w:rFonts w:cs="Arial"/>
      <w:bCs/>
      <w:sz w:val="26"/>
      <w:szCs w:val="26"/>
    </w:rPr>
  </w:style>
  <w:style w:type="paragraph" w:styleId="Heading4">
    <w:name w:val="heading 4"/>
    <w:basedOn w:val="HeadingBase"/>
    <w:next w:val="NumberedParagraph0"/>
    <w:link w:val="Heading4Char"/>
    <w:uiPriority w:val="9"/>
    <w:qFormat/>
    <w:rsid w:val="00C40312"/>
    <w:pPr>
      <w:keepNext/>
      <w:numPr>
        <w:ilvl w:val="3"/>
        <w:numId w:val="17"/>
      </w:numPr>
      <w:spacing w:before="120" w:after="120"/>
      <w:outlineLvl w:val="3"/>
    </w:pPr>
    <w:rPr>
      <w:bCs/>
      <w:sz w:val="23"/>
      <w:szCs w:val="23"/>
    </w:rPr>
  </w:style>
  <w:style w:type="paragraph" w:styleId="Heading5">
    <w:name w:val="heading 5"/>
    <w:basedOn w:val="HeadingBase"/>
    <w:next w:val="NumberedParagraph0"/>
    <w:link w:val="Heading5Char"/>
    <w:uiPriority w:val="9"/>
    <w:qFormat/>
    <w:rsid w:val="00C40312"/>
    <w:pPr>
      <w:numPr>
        <w:ilvl w:val="4"/>
        <w:numId w:val="17"/>
      </w:numPr>
      <w:spacing w:before="120" w:after="240"/>
      <w:outlineLvl w:val="4"/>
    </w:pPr>
    <w:rPr>
      <w:bCs/>
      <w:i/>
      <w:iCs/>
      <w:sz w:val="22"/>
    </w:rPr>
  </w:style>
  <w:style w:type="paragraph" w:styleId="Heading6">
    <w:name w:val="heading 6"/>
    <w:basedOn w:val="HeadingBase"/>
    <w:next w:val="Normal"/>
    <w:link w:val="Heading6Char"/>
    <w:uiPriority w:val="9"/>
    <w:qFormat/>
    <w:rsid w:val="00C40312"/>
    <w:pPr>
      <w:numPr>
        <w:ilvl w:val="5"/>
        <w:numId w:val="17"/>
      </w:numPr>
      <w:spacing w:after="120"/>
      <w:outlineLvl w:val="5"/>
    </w:pPr>
    <w:rPr>
      <w:bCs/>
    </w:rPr>
  </w:style>
  <w:style w:type="paragraph" w:styleId="Heading7">
    <w:name w:val="heading 7"/>
    <w:basedOn w:val="HeadingBase"/>
    <w:next w:val="Normal"/>
    <w:link w:val="Heading7Char"/>
    <w:uiPriority w:val="9"/>
    <w:qFormat/>
    <w:rsid w:val="00C40312"/>
    <w:pPr>
      <w:numPr>
        <w:ilvl w:val="6"/>
        <w:numId w:val="17"/>
      </w:numPr>
      <w:spacing w:after="120"/>
      <w:outlineLvl w:val="6"/>
    </w:pPr>
    <w:rPr>
      <w:szCs w:val="24"/>
    </w:rPr>
  </w:style>
  <w:style w:type="paragraph" w:styleId="Heading8">
    <w:name w:val="heading 8"/>
    <w:basedOn w:val="HeadingBase"/>
    <w:next w:val="Normal"/>
    <w:link w:val="Heading8Char"/>
    <w:uiPriority w:val="9"/>
    <w:qFormat/>
    <w:rsid w:val="00C40312"/>
    <w:pPr>
      <w:numPr>
        <w:ilvl w:val="7"/>
        <w:numId w:val="17"/>
      </w:numPr>
      <w:spacing w:after="120"/>
      <w:outlineLvl w:val="7"/>
    </w:pPr>
    <w:rPr>
      <w:iCs/>
      <w:szCs w:val="24"/>
    </w:rPr>
  </w:style>
  <w:style w:type="paragraph" w:styleId="Heading9">
    <w:name w:val="heading 9"/>
    <w:basedOn w:val="HeadingBase"/>
    <w:next w:val="Normal"/>
    <w:link w:val="Heading9Char"/>
    <w:uiPriority w:val="9"/>
    <w:qFormat/>
    <w:rsid w:val="00C40312"/>
    <w:pPr>
      <w:numPr>
        <w:ilvl w:val="8"/>
        <w:numId w:val="17"/>
      </w:num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6300"/>
    <w:rPr>
      <w:rFonts w:ascii="Arial" w:hAnsi="Arial" w:cs="Arial"/>
      <w:bCs/>
      <w:smallCaps/>
      <w:color w:val="000080"/>
      <w:kern w:val="32"/>
      <w:sz w:val="38"/>
      <w:szCs w:val="38"/>
    </w:rPr>
  </w:style>
  <w:style w:type="character" w:customStyle="1" w:styleId="Heading2Char">
    <w:name w:val="Heading 2 Char"/>
    <w:basedOn w:val="DefaultParagraphFont"/>
    <w:link w:val="Heading2"/>
    <w:uiPriority w:val="9"/>
    <w:locked/>
    <w:rsid w:val="000B10AC"/>
    <w:rPr>
      <w:rFonts w:ascii="Arial" w:hAnsi="Arial" w:cs="Arial"/>
      <w:bCs/>
      <w:iCs/>
      <w:color w:val="000080"/>
      <w:sz w:val="30"/>
      <w:szCs w:val="30"/>
    </w:rPr>
  </w:style>
  <w:style w:type="character" w:customStyle="1" w:styleId="Heading3Char">
    <w:name w:val="Heading 3 Char"/>
    <w:basedOn w:val="DefaultParagraphFont"/>
    <w:link w:val="Heading3"/>
    <w:uiPriority w:val="9"/>
    <w:locked/>
    <w:rPr>
      <w:rFonts w:ascii="Arial" w:hAnsi="Arial" w:cs="Arial"/>
      <w:bCs/>
      <w:color w:val="000080"/>
      <w:sz w:val="26"/>
      <w:szCs w:val="26"/>
    </w:rPr>
  </w:style>
  <w:style w:type="character" w:customStyle="1" w:styleId="Heading4Char">
    <w:name w:val="Heading 4 Char"/>
    <w:basedOn w:val="DefaultParagraphFont"/>
    <w:link w:val="Heading4"/>
    <w:uiPriority w:val="9"/>
    <w:locked/>
    <w:rPr>
      <w:rFonts w:ascii="Arial" w:hAnsi="Arial"/>
      <w:bCs/>
      <w:color w:val="000080"/>
      <w:sz w:val="23"/>
      <w:szCs w:val="23"/>
    </w:rPr>
  </w:style>
  <w:style w:type="character" w:customStyle="1" w:styleId="Heading5Char">
    <w:name w:val="Heading 5 Char"/>
    <w:basedOn w:val="DefaultParagraphFont"/>
    <w:link w:val="Heading5"/>
    <w:uiPriority w:val="9"/>
    <w:locked/>
    <w:rPr>
      <w:rFonts w:ascii="Arial" w:hAnsi="Arial"/>
      <w:bCs/>
      <w:i/>
      <w:iCs/>
      <w:color w:val="000080"/>
      <w:sz w:val="22"/>
      <w:szCs w:val="22"/>
    </w:rPr>
  </w:style>
  <w:style w:type="character" w:customStyle="1" w:styleId="Heading6Char">
    <w:name w:val="Heading 6 Char"/>
    <w:basedOn w:val="DefaultParagraphFont"/>
    <w:link w:val="Heading6"/>
    <w:uiPriority w:val="9"/>
    <w:locked/>
    <w:rPr>
      <w:rFonts w:ascii="Arial" w:hAnsi="Arial"/>
      <w:bCs/>
      <w:color w:val="000080"/>
      <w:szCs w:val="22"/>
    </w:rPr>
  </w:style>
  <w:style w:type="character" w:customStyle="1" w:styleId="Heading7Char">
    <w:name w:val="Heading 7 Char"/>
    <w:basedOn w:val="DefaultParagraphFont"/>
    <w:link w:val="Heading7"/>
    <w:uiPriority w:val="9"/>
    <w:locked/>
    <w:rPr>
      <w:rFonts w:ascii="Arial" w:hAnsi="Arial"/>
      <w:color w:val="000080"/>
      <w:szCs w:val="24"/>
    </w:rPr>
  </w:style>
  <w:style w:type="character" w:customStyle="1" w:styleId="Heading8Char">
    <w:name w:val="Heading 8 Char"/>
    <w:basedOn w:val="DefaultParagraphFont"/>
    <w:link w:val="Heading8"/>
    <w:uiPriority w:val="9"/>
    <w:locked/>
    <w:rPr>
      <w:rFonts w:ascii="Arial" w:hAnsi="Arial"/>
      <w:iCs/>
      <w:color w:val="000080"/>
      <w:szCs w:val="24"/>
    </w:rPr>
  </w:style>
  <w:style w:type="character" w:customStyle="1" w:styleId="Heading9Char">
    <w:name w:val="Heading 9 Char"/>
    <w:basedOn w:val="DefaultParagraphFont"/>
    <w:link w:val="Heading9"/>
    <w:uiPriority w:val="9"/>
    <w:locked/>
    <w:rPr>
      <w:rFonts w:ascii="Arial" w:hAnsi="Arial" w:cs="Arial"/>
      <w:color w:val="000080"/>
      <w:szCs w:val="22"/>
    </w:rPr>
  </w:style>
  <w:style w:type="paragraph" w:customStyle="1" w:styleId="SingleParagraph">
    <w:name w:val="Single Paragraph"/>
    <w:basedOn w:val="Normal"/>
    <w:link w:val="SingleParagraphChar"/>
    <w:rsid w:val="00C40312"/>
    <w:pPr>
      <w:spacing w:after="0"/>
    </w:pPr>
  </w:style>
  <w:style w:type="paragraph" w:customStyle="1" w:styleId="ChartMainHeading">
    <w:name w:val="Chart Main Heading"/>
    <w:basedOn w:val="HeadingBase"/>
    <w:next w:val="ChartGraphic"/>
    <w:rsid w:val="00C40312"/>
    <w:pPr>
      <w:keepNext/>
      <w:spacing w:after="20"/>
      <w:jc w:val="center"/>
    </w:pPr>
    <w:rPr>
      <w:b/>
      <w:sz w:val="22"/>
    </w:rPr>
  </w:style>
  <w:style w:type="paragraph" w:customStyle="1" w:styleId="ChartSecondHeading">
    <w:name w:val="Chart Second Heading"/>
    <w:basedOn w:val="HeadingBase"/>
    <w:next w:val="ChartGraphic"/>
    <w:rsid w:val="00C40312"/>
    <w:pPr>
      <w:keepNext/>
      <w:spacing w:after="20"/>
      <w:jc w:val="center"/>
    </w:pPr>
  </w:style>
  <w:style w:type="paragraph" w:customStyle="1" w:styleId="TableMainHeading">
    <w:name w:val="Table Main Heading"/>
    <w:basedOn w:val="HeadingBase"/>
    <w:next w:val="TableGraphic"/>
    <w:link w:val="TableMainHeadingChar"/>
    <w:rsid w:val="00C40312"/>
    <w:pPr>
      <w:keepNext/>
      <w:spacing w:after="20"/>
    </w:pPr>
    <w:rPr>
      <w:b/>
      <w:sz w:val="22"/>
    </w:rPr>
  </w:style>
  <w:style w:type="paragraph" w:styleId="TOC2">
    <w:name w:val="toc 2"/>
    <w:basedOn w:val="Normal"/>
    <w:next w:val="Normal"/>
    <w:uiPriority w:val="39"/>
    <w:rsid w:val="00C40312"/>
    <w:pPr>
      <w:tabs>
        <w:tab w:val="left" w:pos="567"/>
        <w:tab w:val="right" w:leader="dot" w:pos="7700"/>
      </w:tabs>
      <w:spacing w:before="60" w:after="60" w:line="240" w:lineRule="auto"/>
      <w:ind w:left="567" w:right="851"/>
      <w:jc w:val="left"/>
    </w:pPr>
    <w:rPr>
      <w:sz w:val="20"/>
      <w:szCs w:val="20"/>
    </w:rPr>
  </w:style>
  <w:style w:type="paragraph" w:styleId="TOC1">
    <w:name w:val="toc 1"/>
    <w:basedOn w:val="HeadingBase"/>
    <w:next w:val="Normal"/>
    <w:uiPriority w:val="39"/>
    <w:rsid w:val="00C40312"/>
    <w:pPr>
      <w:tabs>
        <w:tab w:val="right" w:leader="dot" w:pos="7700"/>
      </w:tabs>
      <w:spacing w:before="240" w:after="40"/>
      <w:ind w:right="1134"/>
    </w:pPr>
    <w:rPr>
      <w:rFonts w:ascii="Arial Bold" w:hAnsi="Arial Bold"/>
      <w:b/>
      <w:smallCaps/>
      <w:sz w:val="22"/>
    </w:rPr>
  </w:style>
  <w:style w:type="paragraph" w:styleId="Footer">
    <w:name w:val="footer"/>
    <w:basedOn w:val="HeadingBase"/>
    <w:link w:val="FooterChar"/>
    <w:uiPriority w:val="99"/>
    <w:rsid w:val="00C40312"/>
    <w:rPr>
      <w:sz w:val="18"/>
    </w:rPr>
  </w:style>
  <w:style w:type="character" w:customStyle="1" w:styleId="FooterChar">
    <w:name w:val="Footer Char"/>
    <w:basedOn w:val="DefaultParagraphFont"/>
    <w:link w:val="Footer"/>
    <w:uiPriority w:val="99"/>
    <w:locked/>
    <w:rsid w:val="00165137"/>
    <w:rPr>
      <w:rFonts w:ascii="Arial" w:hAnsi="Arial" w:cs="Times New Roman"/>
      <w:color w:val="000080"/>
      <w:sz w:val="22"/>
    </w:rPr>
  </w:style>
  <w:style w:type="paragraph" w:styleId="Header">
    <w:name w:val="header"/>
    <w:basedOn w:val="HeadingBase"/>
    <w:link w:val="HeaderChar"/>
    <w:uiPriority w:val="99"/>
    <w:rsid w:val="00C40312"/>
    <w:rPr>
      <w:sz w:val="18"/>
    </w:rPr>
  </w:style>
  <w:style w:type="character" w:customStyle="1" w:styleId="HeaderChar">
    <w:name w:val="Header Char"/>
    <w:basedOn w:val="DefaultParagraphFont"/>
    <w:link w:val="Header"/>
    <w:uiPriority w:val="99"/>
    <w:locked/>
    <w:rsid w:val="00165137"/>
    <w:rPr>
      <w:rFonts w:ascii="Arial" w:hAnsi="Arial" w:cs="Times New Roman"/>
      <w:color w:val="000080"/>
      <w:sz w:val="22"/>
    </w:rPr>
  </w:style>
  <w:style w:type="character" w:styleId="FootnoteReference">
    <w:name w:val="footnote reference"/>
    <w:basedOn w:val="DefaultParagraphFont"/>
    <w:uiPriority w:val="99"/>
    <w:rsid w:val="00C40312"/>
    <w:rPr>
      <w:rFonts w:cs="Times New Roman"/>
      <w:sz w:val="20"/>
      <w:szCs w:val="20"/>
      <w:vertAlign w:val="superscript"/>
    </w:rPr>
  </w:style>
  <w:style w:type="paragraph" w:styleId="FootnoteText">
    <w:name w:val="footnote text"/>
    <w:basedOn w:val="Normal"/>
    <w:link w:val="FootnoteTextChar"/>
    <w:uiPriority w:val="99"/>
    <w:rsid w:val="00C40312"/>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locked/>
    <w:rsid w:val="00EE6F41"/>
    <w:rPr>
      <w:rFonts w:ascii="Book Antiqua" w:hAnsi="Book Antiqua" w:cs="Times New Roman"/>
      <w:color w:val="000000"/>
      <w:sz w:val="18"/>
    </w:rPr>
  </w:style>
  <w:style w:type="character" w:styleId="PageNumber">
    <w:name w:val="page number"/>
    <w:basedOn w:val="DefaultParagraphFont"/>
    <w:uiPriority w:val="99"/>
    <w:rsid w:val="00C40312"/>
    <w:rPr>
      <w:rFonts w:ascii="Arial" w:hAnsi="Arial" w:cs="Times New Roman"/>
      <w:sz w:val="18"/>
    </w:rPr>
  </w:style>
  <w:style w:type="paragraph" w:customStyle="1" w:styleId="SinglePara">
    <w:name w:val="Single Para"/>
    <w:basedOn w:val="Normal"/>
    <w:rsid w:val="00811109"/>
    <w:pPr>
      <w:spacing w:after="0"/>
      <w:jc w:val="left"/>
    </w:pPr>
  </w:style>
  <w:style w:type="paragraph" w:customStyle="1" w:styleId="ChartTableFootnote">
    <w:name w:val="Chart &amp; Table Footnote"/>
    <w:basedOn w:val="Normal"/>
    <w:next w:val="Normal"/>
    <w:rsid w:val="001B4FD6"/>
    <w:pPr>
      <w:tabs>
        <w:tab w:val="left" w:pos="425"/>
      </w:tabs>
      <w:spacing w:before="40" w:after="0" w:line="240" w:lineRule="auto"/>
      <w:ind w:left="425" w:hanging="425"/>
    </w:pPr>
    <w:rPr>
      <w:rFonts w:ascii="Arial" w:hAnsi="Arial"/>
      <w:sz w:val="16"/>
    </w:rPr>
  </w:style>
  <w:style w:type="paragraph" w:customStyle="1" w:styleId="ChartandTableFootnoteAlpha">
    <w:name w:val="Chart and Table Footnote Alpha"/>
    <w:rsid w:val="00C40312"/>
    <w:pPr>
      <w:numPr>
        <w:numId w:val="5"/>
      </w:numPr>
      <w:jc w:val="both"/>
    </w:pPr>
    <w:rPr>
      <w:rFonts w:ascii="Arial" w:hAnsi="Arial"/>
      <w:color w:val="000000"/>
      <w:sz w:val="16"/>
      <w:szCs w:val="16"/>
    </w:rPr>
  </w:style>
  <w:style w:type="paragraph" w:customStyle="1" w:styleId="TableHeading">
    <w:name w:val="Table Heading"/>
    <w:basedOn w:val="Normal"/>
    <w:next w:val="TableGraphic0"/>
    <w:rsid w:val="00280A51"/>
    <w:pPr>
      <w:spacing w:before="120" w:after="60" w:line="240" w:lineRule="auto"/>
    </w:pPr>
    <w:rPr>
      <w:rFonts w:ascii="Century Gothic" w:hAnsi="Century Gothic"/>
      <w:b/>
      <w:color w:val="000080"/>
    </w:rPr>
  </w:style>
  <w:style w:type="paragraph" w:customStyle="1" w:styleId="TableGraphic0">
    <w:name w:val="TableGraphic"/>
    <w:basedOn w:val="Graphic"/>
    <w:next w:val="Normal"/>
    <w:rsid w:val="00811109"/>
  </w:style>
  <w:style w:type="paragraph" w:customStyle="1" w:styleId="TableBodyText">
    <w:name w:val="Table Body Text"/>
    <w:basedOn w:val="Normal"/>
    <w:rsid w:val="00811109"/>
    <w:pPr>
      <w:spacing w:before="60" w:after="60" w:line="240" w:lineRule="auto"/>
      <w:jc w:val="left"/>
    </w:pPr>
    <w:rPr>
      <w:rFonts w:ascii="Arial" w:hAnsi="Arial"/>
      <w:sz w:val="18"/>
    </w:rPr>
  </w:style>
  <w:style w:type="paragraph" w:customStyle="1" w:styleId="TableColumnHeading">
    <w:name w:val="Table Column Heading"/>
    <w:basedOn w:val="Normal"/>
    <w:next w:val="TableBodyText"/>
    <w:rsid w:val="00811109"/>
    <w:pPr>
      <w:spacing w:before="60" w:after="60" w:line="240" w:lineRule="auto"/>
    </w:pPr>
    <w:rPr>
      <w:rFonts w:ascii="Arial" w:hAnsi="Arial"/>
      <w:b/>
      <w:color w:val="FFFFFF"/>
      <w:sz w:val="18"/>
    </w:rPr>
  </w:style>
  <w:style w:type="paragraph" w:customStyle="1" w:styleId="TitleHeading">
    <w:name w:val="Title Heading"/>
    <w:basedOn w:val="Heading1"/>
    <w:rsid w:val="00811109"/>
    <w:pPr>
      <w:keepNext w:val="0"/>
      <w:spacing w:before="600" w:after="300"/>
      <w:jc w:val="center"/>
    </w:pPr>
    <w:rPr>
      <w:b/>
      <w:noProof/>
      <w:kern w:val="0"/>
      <w:sz w:val="44"/>
    </w:rPr>
  </w:style>
  <w:style w:type="paragraph" w:customStyle="1" w:styleId="Classification">
    <w:name w:val="Classification"/>
    <w:basedOn w:val="HeadingBase"/>
    <w:next w:val="Footer"/>
    <w:rsid w:val="00C40312"/>
    <w:pPr>
      <w:spacing w:after="120"/>
      <w:jc w:val="center"/>
    </w:pPr>
    <w:rPr>
      <w:b/>
      <w:smallCaps/>
    </w:rPr>
  </w:style>
  <w:style w:type="paragraph" w:customStyle="1" w:styleId="Contents">
    <w:name w:val="Contents"/>
    <w:basedOn w:val="Heading1"/>
    <w:rsid w:val="00ED1D1D"/>
  </w:style>
  <w:style w:type="paragraph" w:styleId="BodyTextIndent2">
    <w:name w:val="Body Text Indent 2"/>
    <w:basedOn w:val="Normal"/>
    <w:link w:val="BodyTextIndent2Char"/>
    <w:uiPriority w:val="99"/>
    <w:rsid w:val="00811109"/>
    <w:pPr>
      <w:spacing w:line="240" w:lineRule="auto"/>
      <w:ind w:left="567" w:hanging="567"/>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Pr>
      <w:rFonts w:ascii="Book Antiqua" w:hAnsi="Book Antiqua" w:cs="Times New Roman"/>
      <w:color w:val="000000"/>
      <w:sz w:val="22"/>
      <w:szCs w:val="22"/>
    </w:rPr>
  </w:style>
  <w:style w:type="paragraph" w:styleId="BodyText3">
    <w:name w:val="Body Text 3"/>
    <w:aliases w:val="Body Text 3 Char1"/>
    <w:basedOn w:val="Normal"/>
    <w:link w:val="BodyText3Char"/>
    <w:uiPriority w:val="99"/>
    <w:rsid w:val="00811109"/>
  </w:style>
  <w:style w:type="character" w:customStyle="1" w:styleId="BodyText3Char">
    <w:name w:val="Body Text 3 Char"/>
    <w:aliases w:val="Body Text 3 Char1 Char"/>
    <w:basedOn w:val="DefaultParagraphFont"/>
    <w:link w:val="BodyText3"/>
    <w:uiPriority w:val="99"/>
    <w:locked/>
    <w:rsid w:val="0004532A"/>
    <w:rPr>
      <w:rFonts w:ascii="Garamond" w:hAnsi="Garamond" w:cs="Times New Roman"/>
      <w:sz w:val="22"/>
      <w:lang w:val="en-AU" w:eastAsia="en-AU"/>
    </w:rPr>
  </w:style>
  <w:style w:type="paragraph" w:customStyle="1" w:styleId="BoardName">
    <w:name w:val="BoardName"/>
    <w:basedOn w:val="Heading4"/>
    <w:rsid w:val="00DE70DC"/>
  </w:style>
  <w:style w:type="paragraph" w:customStyle="1" w:styleId="BoardNameTitle">
    <w:name w:val="BoardNameTitle"/>
    <w:basedOn w:val="Heading3"/>
    <w:rsid w:val="00DE70DC"/>
    <w:pPr>
      <w:spacing w:after="120"/>
    </w:pPr>
  </w:style>
  <w:style w:type="character" w:styleId="Hyperlink">
    <w:name w:val="Hyperlink"/>
    <w:basedOn w:val="DefaultParagraphFont"/>
    <w:uiPriority w:val="99"/>
    <w:rsid w:val="00C40312"/>
    <w:rPr>
      <w:rFonts w:cs="Times New Roman"/>
      <w:color w:val="0000FF"/>
      <w:u w:val="single"/>
    </w:rPr>
  </w:style>
  <w:style w:type="paragraph" w:styleId="NormalWeb">
    <w:name w:val="Normal (Web)"/>
    <w:basedOn w:val="Normal"/>
    <w:uiPriority w:val="99"/>
    <w:rsid w:val="00C87B67"/>
    <w:pPr>
      <w:spacing w:before="100" w:beforeAutospacing="1" w:after="100" w:afterAutospacing="1" w:line="240" w:lineRule="auto"/>
    </w:pPr>
    <w:rPr>
      <w:rFonts w:ascii="Verdana" w:hAnsi="Verdana"/>
      <w:sz w:val="20"/>
    </w:rPr>
  </w:style>
  <w:style w:type="character" w:styleId="Strong">
    <w:name w:val="Strong"/>
    <w:basedOn w:val="DefaultParagraphFont"/>
    <w:uiPriority w:val="22"/>
    <w:qFormat/>
    <w:rsid w:val="00C87B67"/>
    <w:rPr>
      <w:rFonts w:cs="Times New Roman"/>
      <w:b/>
    </w:rPr>
  </w:style>
  <w:style w:type="paragraph" w:customStyle="1" w:styleId="Dash">
    <w:name w:val="Dash"/>
    <w:basedOn w:val="Normal"/>
    <w:link w:val="DashChar"/>
    <w:rsid w:val="00C40312"/>
    <w:pPr>
      <w:numPr>
        <w:ilvl w:val="1"/>
        <w:numId w:val="7"/>
      </w:numPr>
    </w:pPr>
  </w:style>
  <w:style w:type="paragraph" w:customStyle="1" w:styleId="DoubleDot">
    <w:name w:val="Double Dot"/>
    <w:basedOn w:val="Normal"/>
    <w:link w:val="DoubleDotChar"/>
    <w:rsid w:val="00C40312"/>
    <w:pPr>
      <w:numPr>
        <w:ilvl w:val="2"/>
        <w:numId w:val="7"/>
      </w:numPr>
    </w:pPr>
  </w:style>
  <w:style w:type="paragraph" w:styleId="BalloonText">
    <w:name w:val="Balloon Text"/>
    <w:basedOn w:val="Normal"/>
    <w:link w:val="BalloonTextChar"/>
    <w:uiPriority w:val="99"/>
    <w:rsid w:val="00042F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Bullet">
    <w:name w:val="Bullet"/>
    <w:aliases w:val="b,b1,b + line,Body"/>
    <w:basedOn w:val="Normal"/>
    <w:link w:val="BulletChar"/>
    <w:rsid w:val="00C40312"/>
    <w:pPr>
      <w:numPr>
        <w:numId w:val="7"/>
      </w:numPr>
    </w:pPr>
  </w:style>
  <w:style w:type="paragraph" w:customStyle="1" w:styleId="ChapterHeading">
    <w:name w:val="ChapterHeading"/>
    <w:basedOn w:val="HeadingBase"/>
    <w:next w:val="NumberedParagraph0"/>
    <w:rsid w:val="00C40312"/>
    <w:pPr>
      <w:numPr>
        <w:numId w:val="1"/>
      </w:numPr>
      <w:pBdr>
        <w:bottom w:val="dotted" w:sz="4" w:space="1" w:color="auto"/>
      </w:pBdr>
      <w:spacing w:before="720" w:after="800"/>
    </w:pPr>
    <w:rPr>
      <w:smallCaps/>
      <w:color w:val="000000"/>
      <w:sz w:val="38"/>
      <w:szCs w:val="38"/>
    </w:rPr>
  </w:style>
  <w:style w:type="paragraph" w:customStyle="1" w:styleId="NumberedParagraphChar">
    <w:name w:val="Numbered Paragraph Char"/>
    <w:basedOn w:val="Normal"/>
    <w:link w:val="NumberedParagraphCharChar"/>
    <w:rsid w:val="00FA3482"/>
    <w:pPr>
      <w:tabs>
        <w:tab w:val="num" w:pos="850"/>
      </w:tabs>
    </w:pPr>
  </w:style>
  <w:style w:type="character" w:customStyle="1" w:styleId="italic">
    <w:name w:val="italic"/>
    <w:basedOn w:val="DefaultParagraphFont"/>
    <w:rsid w:val="00C40312"/>
    <w:rPr>
      <w:rFonts w:cs="Times New Roman"/>
      <w:i/>
    </w:rPr>
  </w:style>
  <w:style w:type="character" w:customStyle="1" w:styleId="NumberedParagraphCharChar">
    <w:name w:val="Numbered Paragraph Char Char"/>
    <w:link w:val="NumberedParagraphChar"/>
    <w:locked/>
    <w:rsid w:val="00FA3482"/>
    <w:rPr>
      <w:rFonts w:ascii="Book Antiqua" w:hAnsi="Book Antiqua"/>
      <w:color w:val="000000"/>
      <w:sz w:val="22"/>
    </w:rPr>
  </w:style>
  <w:style w:type="paragraph" w:styleId="TOC3">
    <w:name w:val="toc 3"/>
    <w:basedOn w:val="TOC2"/>
    <w:next w:val="Normal"/>
    <w:uiPriority w:val="39"/>
    <w:rsid w:val="00C40312"/>
    <w:rPr>
      <w:noProof/>
    </w:rPr>
  </w:style>
  <w:style w:type="character" w:styleId="EndnoteReference">
    <w:name w:val="endnote reference"/>
    <w:basedOn w:val="DefaultParagraphFont"/>
    <w:uiPriority w:val="99"/>
    <w:rsid w:val="00811109"/>
    <w:rPr>
      <w:rFonts w:cs="Times New Roman"/>
      <w:vertAlign w:val="superscript"/>
    </w:rPr>
  </w:style>
  <w:style w:type="paragraph" w:customStyle="1" w:styleId="Graphic">
    <w:name w:val="Graphic"/>
    <w:basedOn w:val="Normal"/>
    <w:rsid w:val="00C40312"/>
    <w:pPr>
      <w:spacing w:after="0" w:line="240" w:lineRule="auto"/>
      <w:jc w:val="center"/>
    </w:pPr>
  </w:style>
  <w:style w:type="paragraph" w:customStyle="1" w:styleId="BoxHeading">
    <w:name w:val="Box Heading"/>
    <w:basedOn w:val="HeadingBase"/>
    <w:next w:val="BoxText"/>
    <w:rsid w:val="00C40312"/>
    <w:pPr>
      <w:spacing w:before="120" w:after="240"/>
    </w:pPr>
    <w:rPr>
      <w:b/>
      <w:sz w:val="22"/>
    </w:rPr>
  </w:style>
  <w:style w:type="paragraph" w:styleId="PlainText">
    <w:name w:val="Plain Text"/>
    <w:basedOn w:val="Normal"/>
    <w:link w:val="PlainTextChar"/>
    <w:uiPriority w:val="99"/>
    <w:rsid w:val="0081110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color w:val="000000"/>
    </w:rPr>
  </w:style>
  <w:style w:type="paragraph" w:styleId="TOC4">
    <w:name w:val="toc 4"/>
    <w:basedOn w:val="Normal"/>
    <w:next w:val="Normal"/>
    <w:uiPriority w:val="39"/>
    <w:rsid w:val="00C40312"/>
    <w:pPr>
      <w:tabs>
        <w:tab w:val="right" w:pos="7700"/>
      </w:tabs>
      <w:spacing w:after="0" w:line="240" w:lineRule="auto"/>
      <w:ind w:left="284" w:right="851"/>
    </w:pPr>
  </w:style>
  <w:style w:type="paragraph" w:customStyle="1" w:styleId="FigureMainHeading">
    <w:name w:val="Figure Main Heading"/>
    <w:basedOn w:val="ChartMainHeading"/>
    <w:next w:val="Graphic"/>
    <w:rsid w:val="00811109"/>
  </w:style>
  <w:style w:type="paragraph" w:customStyle="1" w:styleId="FigureSecondHeading">
    <w:name w:val="Figure Second Heading"/>
    <w:basedOn w:val="ChartSecondHeading"/>
    <w:next w:val="Graphic"/>
    <w:rsid w:val="00811109"/>
  </w:style>
  <w:style w:type="paragraph" w:styleId="TOC5">
    <w:name w:val="toc 5"/>
    <w:basedOn w:val="Normal"/>
    <w:next w:val="Normal"/>
    <w:autoRedefine/>
    <w:uiPriority w:val="39"/>
    <w:rsid w:val="00811109"/>
    <w:pPr>
      <w:ind w:left="880"/>
    </w:pPr>
  </w:style>
  <w:style w:type="paragraph" w:styleId="TOC6">
    <w:name w:val="toc 6"/>
    <w:basedOn w:val="Normal"/>
    <w:next w:val="Normal"/>
    <w:autoRedefine/>
    <w:uiPriority w:val="39"/>
    <w:rsid w:val="00811109"/>
    <w:pPr>
      <w:ind w:left="1100"/>
    </w:pPr>
  </w:style>
  <w:style w:type="paragraph" w:styleId="TOC7">
    <w:name w:val="toc 7"/>
    <w:basedOn w:val="Normal"/>
    <w:next w:val="Normal"/>
    <w:autoRedefine/>
    <w:uiPriority w:val="39"/>
    <w:rsid w:val="00811109"/>
    <w:pPr>
      <w:ind w:left="1320"/>
    </w:pPr>
  </w:style>
  <w:style w:type="paragraph" w:styleId="TOC8">
    <w:name w:val="toc 8"/>
    <w:basedOn w:val="Normal"/>
    <w:next w:val="Normal"/>
    <w:autoRedefine/>
    <w:uiPriority w:val="39"/>
    <w:rsid w:val="00811109"/>
    <w:pPr>
      <w:ind w:left="1540"/>
    </w:pPr>
  </w:style>
  <w:style w:type="paragraph" w:styleId="TOC9">
    <w:name w:val="toc 9"/>
    <w:basedOn w:val="Normal"/>
    <w:next w:val="Normal"/>
    <w:autoRedefine/>
    <w:uiPriority w:val="39"/>
    <w:rsid w:val="00811109"/>
    <w:pPr>
      <w:ind w:left="1760"/>
    </w:pPr>
  </w:style>
  <w:style w:type="paragraph" w:customStyle="1" w:styleId="DoubleDot0">
    <w:name w:val="DoubleDot"/>
    <w:basedOn w:val="Normal"/>
    <w:autoRedefine/>
    <w:rsid w:val="00811109"/>
    <w:pPr>
      <w:numPr>
        <w:numId w:val="2"/>
      </w:numPr>
    </w:pPr>
  </w:style>
  <w:style w:type="paragraph" w:customStyle="1" w:styleId="Attachment">
    <w:name w:val="Attachment"/>
    <w:basedOn w:val="TitleHeading"/>
    <w:rsid w:val="00811109"/>
    <w:pPr>
      <w:spacing w:before="0" w:after="360"/>
      <w:jc w:val="right"/>
    </w:pPr>
    <w:rPr>
      <w:caps/>
      <w:sz w:val="24"/>
    </w:rPr>
  </w:style>
  <w:style w:type="character" w:customStyle="1" w:styleId="DeptTreasury">
    <w:name w:val="Dept Treasury"/>
    <w:rsid w:val="00811109"/>
    <w:rPr>
      <w:rFonts w:ascii="Garamond" w:hAnsi="Garamond"/>
      <w:i/>
      <w:sz w:val="18"/>
    </w:rPr>
  </w:style>
  <w:style w:type="paragraph" w:styleId="BodyTextIndent">
    <w:name w:val="Body Text Indent"/>
    <w:basedOn w:val="Normal"/>
    <w:link w:val="BodyTextIndentChar"/>
    <w:uiPriority w:val="99"/>
    <w:rsid w:val="00811109"/>
    <w:pPr>
      <w:ind w:left="1134"/>
    </w:pPr>
    <w:rPr>
      <w:rFonts w:ascii="Palatino" w:hAnsi="Palatino"/>
      <w:lang w:eastAsia="en-US"/>
    </w:rPr>
  </w:style>
  <w:style w:type="character" w:customStyle="1" w:styleId="BodyTextIndentChar">
    <w:name w:val="Body Text Indent Char"/>
    <w:basedOn w:val="DefaultParagraphFont"/>
    <w:link w:val="BodyTextIndent"/>
    <w:uiPriority w:val="99"/>
    <w:semiHidden/>
    <w:locked/>
    <w:rPr>
      <w:rFonts w:ascii="Book Antiqua" w:hAnsi="Book Antiqua" w:cs="Times New Roman"/>
      <w:color w:val="000000"/>
      <w:sz w:val="22"/>
      <w:szCs w:val="22"/>
    </w:rPr>
  </w:style>
  <w:style w:type="paragraph" w:customStyle="1" w:styleId="PartHeading">
    <w:name w:val="Part Heading"/>
    <w:basedOn w:val="Heading1"/>
    <w:next w:val="Normal"/>
    <w:rsid w:val="00811109"/>
    <w:pPr>
      <w:spacing w:before="3600" w:after="1000" w:line="800" w:lineRule="exact"/>
      <w:ind w:left="1134"/>
      <w:jc w:val="center"/>
    </w:pPr>
    <w:rPr>
      <w:b/>
      <w:sz w:val="52"/>
    </w:rPr>
  </w:style>
  <w:style w:type="paragraph" w:customStyle="1" w:styleId="BulletLevel1">
    <w:name w:val="Bullet Level 1"/>
    <w:basedOn w:val="BodyText"/>
    <w:rsid w:val="00811109"/>
    <w:pPr>
      <w:numPr>
        <w:numId w:val="4"/>
      </w:numPr>
    </w:pPr>
  </w:style>
  <w:style w:type="paragraph" w:styleId="BodyText">
    <w:name w:val="Body Text"/>
    <w:basedOn w:val="Normal"/>
    <w:link w:val="BodyTextChar"/>
    <w:uiPriority w:val="99"/>
    <w:rsid w:val="00811109"/>
    <w:pPr>
      <w:tabs>
        <w:tab w:val="left" w:pos="1134"/>
      </w:tabs>
      <w:spacing w:after="120" w:line="280" w:lineRule="atLeast"/>
    </w:pPr>
    <w:rPr>
      <w:rFonts w:ascii="Times New Roman" w:hAnsi="Times New Roman"/>
    </w:rPr>
  </w:style>
  <w:style w:type="character" w:customStyle="1" w:styleId="BodyTextChar">
    <w:name w:val="Body Text Char"/>
    <w:basedOn w:val="DefaultParagraphFont"/>
    <w:link w:val="BodyText"/>
    <w:uiPriority w:val="99"/>
    <w:semiHidden/>
    <w:locked/>
    <w:rPr>
      <w:rFonts w:ascii="Book Antiqua" w:hAnsi="Book Antiqua" w:cs="Times New Roman"/>
      <w:color w:val="000000"/>
      <w:sz w:val="22"/>
      <w:szCs w:val="22"/>
    </w:rPr>
  </w:style>
  <w:style w:type="paragraph" w:styleId="BodyText2">
    <w:name w:val="Body Text 2"/>
    <w:basedOn w:val="Normal"/>
    <w:link w:val="BodyText2Char"/>
    <w:uiPriority w:val="99"/>
    <w:rsid w:val="00811109"/>
    <w:pPr>
      <w:spacing w:line="24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ascii="Book Antiqua" w:hAnsi="Book Antiqua" w:cs="Times New Roman"/>
      <w:color w:val="000000"/>
      <w:sz w:val="22"/>
      <w:szCs w:val="22"/>
    </w:rPr>
  </w:style>
  <w:style w:type="paragraph" w:customStyle="1" w:styleId="TableBoxText1pt">
    <w:name w:val="Table Box Text 1 pt"/>
    <w:basedOn w:val="TableBodyText"/>
    <w:rsid w:val="00ED1D1D"/>
    <w:pPr>
      <w:spacing w:before="20" w:after="0"/>
    </w:pPr>
  </w:style>
  <w:style w:type="paragraph" w:customStyle="1" w:styleId="BodyTextIndentBOT">
    <w:name w:val="Body Text Indent BOT"/>
    <w:basedOn w:val="Normal"/>
    <w:rsid w:val="00811109"/>
    <w:pPr>
      <w:ind w:left="567"/>
    </w:pPr>
  </w:style>
  <w:style w:type="character" w:styleId="FollowedHyperlink">
    <w:name w:val="FollowedHyperlink"/>
    <w:basedOn w:val="DefaultParagraphFont"/>
    <w:uiPriority w:val="99"/>
    <w:rsid w:val="00811109"/>
    <w:rPr>
      <w:rFonts w:cs="Times New Roman"/>
      <w:color w:val="000000"/>
      <w:u w:val="none"/>
    </w:rPr>
  </w:style>
  <w:style w:type="paragraph" w:styleId="BodyTextIndent3">
    <w:name w:val="Body Text Indent 3"/>
    <w:basedOn w:val="Normal"/>
    <w:link w:val="BodyTextIndent3Char"/>
    <w:uiPriority w:val="99"/>
    <w:rsid w:val="00811109"/>
    <w:pPr>
      <w:spacing w:after="0" w:line="240" w:lineRule="auto"/>
      <w:ind w:left="425" w:hanging="425"/>
    </w:pPr>
    <w:rPr>
      <w:rFonts w:ascii="Arial" w:hAnsi="Arial"/>
      <w:sz w:val="18"/>
      <w:lang w:val="en-US" w:eastAsia="en-US"/>
    </w:rPr>
  </w:style>
  <w:style w:type="character" w:customStyle="1" w:styleId="BodyTextIndent3Char">
    <w:name w:val="Body Text Indent 3 Char"/>
    <w:basedOn w:val="DefaultParagraphFont"/>
    <w:link w:val="BodyTextIndent3"/>
    <w:uiPriority w:val="99"/>
    <w:semiHidden/>
    <w:locked/>
    <w:rPr>
      <w:rFonts w:ascii="Book Antiqua" w:hAnsi="Book Antiqua" w:cs="Times New Roman"/>
      <w:color w:val="000000"/>
      <w:sz w:val="16"/>
      <w:szCs w:val="16"/>
    </w:rPr>
  </w:style>
  <w:style w:type="paragraph" w:styleId="Caption">
    <w:name w:val="caption"/>
    <w:basedOn w:val="Normal"/>
    <w:next w:val="Normal"/>
    <w:uiPriority w:val="35"/>
    <w:qFormat/>
    <w:rsid w:val="00042FE6"/>
    <w:pPr>
      <w:spacing w:before="120" w:after="120"/>
    </w:pPr>
    <w:rPr>
      <w:b/>
      <w:bCs/>
      <w:sz w:val="20"/>
    </w:rPr>
  </w:style>
  <w:style w:type="character" w:styleId="CommentReference">
    <w:name w:val="annotation reference"/>
    <w:basedOn w:val="DefaultParagraphFont"/>
    <w:uiPriority w:val="99"/>
    <w:rsid w:val="00042FE6"/>
    <w:rPr>
      <w:rFonts w:cs="Times New Roman"/>
      <w:sz w:val="16"/>
    </w:rPr>
  </w:style>
  <w:style w:type="paragraph" w:styleId="CommentText">
    <w:name w:val="annotation text"/>
    <w:basedOn w:val="Normal"/>
    <w:link w:val="CommentTextChar"/>
    <w:uiPriority w:val="99"/>
    <w:rsid w:val="00042FE6"/>
    <w:rPr>
      <w:sz w:val="20"/>
    </w:rPr>
  </w:style>
  <w:style w:type="character" w:customStyle="1" w:styleId="CommentTextChar">
    <w:name w:val="Comment Text Char"/>
    <w:basedOn w:val="DefaultParagraphFont"/>
    <w:link w:val="CommentText"/>
    <w:uiPriority w:val="99"/>
    <w:locked/>
    <w:rsid w:val="00983629"/>
    <w:rPr>
      <w:rFonts w:ascii="Book Antiqua" w:hAnsi="Book Antiqua" w:cs="Times New Roman"/>
      <w:color w:val="000000"/>
      <w:sz w:val="22"/>
    </w:rPr>
  </w:style>
  <w:style w:type="paragraph" w:styleId="CommentSubject">
    <w:name w:val="annotation subject"/>
    <w:basedOn w:val="CommentText"/>
    <w:next w:val="CommentText"/>
    <w:link w:val="CommentSubjectChar"/>
    <w:uiPriority w:val="99"/>
    <w:rsid w:val="00042FE6"/>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2"/>
    </w:rPr>
  </w:style>
  <w:style w:type="paragraph" w:styleId="DocumentMap">
    <w:name w:val="Document Map"/>
    <w:basedOn w:val="Normal"/>
    <w:link w:val="DocumentMapChar"/>
    <w:uiPriority w:val="99"/>
    <w:rsid w:val="00042F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EndnoteText">
    <w:name w:val="endnote text"/>
    <w:basedOn w:val="Normal"/>
    <w:link w:val="EndnoteTextChar"/>
    <w:uiPriority w:val="99"/>
    <w:rsid w:val="00042FE6"/>
    <w:rPr>
      <w:sz w:val="20"/>
    </w:rPr>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rPr>
  </w:style>
  <w:style w:type="paragraph" w:styleId="Index1">
    <w:name w:val="index 1"/>
    <w:basedOn w:val="Normal"/>
    <w:next w:val="Normal"/>
    <w:autoRedefine/>
    <w:uiPriority w:val="99"/>
    <w:rsid w:val="00042FE6"/>
    <w:pPr>
      <w:ind w:left="220" w:hanging="220"/>
    </w:pPr>
  </w:style>
  <w:style w:type="paragraph" w:styleId="Index2">
    <w:name w:val="index 2"/>
    <w:basedOn w:val="Normal"/>
    <w:next w:val="Normal"/>
    <w:autoRedefine/>
    <w:uiPriority w:val="99"/>
    <w:rsid w:val="00042FE6"/>
    <w:pPr>
      <w:ind w:left="440" w:hanging="220"/>
    </w:pPr>
  </w:style>
  <w:style w:type="paragraph" w:styleId="Index3">
    <w:name w:val="index 3"/>
    <w:basedOn w:val="Normal"/>
    <w:next w:val="Normal"/>
    <w:autoRedefine/>
    <w:uiPriority w:val="99"/>
    <w:rsid w:val="00042FE6"/>
    <w:pPr>
      <w:ind w:left="660" w:hanging="220"/>
    </w:pPr>
  </w:style>
  <w:style w:type="paragraph" w:styleId="Index4">
    <w:name w:val="index 4"/>
    <w:basedOn w:val="Normal"/>
    <w:next w:val="Normal"/>
    <w:autoRedefine/>
    <w:uiPriority w:val="99"/>
    <w:rsid w:val="00042FE6"/>
    <w:pPr>
      <w:ind w:left="880" w:hanging="220"/>
    </w:pPr>
  </w:style>
  <w:style w:type="paragraph" w:styleId="Index5">
    <w:name w:val="index 5"/>
    <w:basedOn w:val="Normal"/>
    <w:next w:val="Normal"/>
    <w:autoRedefine/>
    <w:uiPriority w:val="99"/>
    <w:rsid w:val="00042FE6"/>
    <w:pPr>
      <w:ind w:left="1100" w:hanging="220"/>
    </w:pPr>
  </w:style>
  <w:style w:type="paragraph" w:styleId="Index6">
    <w:name w:val="index 6"/>
    <w:basedOn w:val="Normal"/>
    <w:next w:val="Normal"/>
    <w:autoRedefine/>
    <w:uiPriority w:val="99"/>
    <w:rsid w:val="00042FE6"/>
    <w:pPr>
      <w:ind w:left="1320" w:hanging="220"/>
    </w:pPr>
  </w:style>
  <w:style w:type="paragraph" w:styleId="Index7">
    <w:name w:val="index 7"/>
    <w:basedOn w:val="Normal"/>
    <w:next w:val="Normal"/>
    <w:autoRedefine/>
    <w:uiPriority w:val="99"/>
    <w:rsid w:val="00042FE6"/>
    <w:pPr>
      <w:ind w:left="1540" w:hanging="220"/>
    </w:pPr>
  </w:style>
  <w:style w:type="paragraph" w:styleId="Index8">
    <w:name w:val="index 8"/>
    <w:basedOn w:val="Normal"/>
    <w:next w:val="Normal"/>
    <w:autoRedefine/>
    <w:uiPriority w:val="99"/>
    <w:rsid w:val="00042FE6"/>
    <w:pPr>
      <w:ind w:left="1760" w:hanging="220"/>
    </w:pPr>
  </w:style>
  <w:style w:type="paragraph" w:styleId="Index9">
    <w:name w:val="index 9"/>
    <w:basedOn w:val="Normal"/>
    <w:next w:val="Normal"/>
    <w:autoRedefine/>
    <w:uiPriority w:val="99"/>
    <w:rsid w:val="00042FE6"/>
    <w:pPr>
      <w:ind w:left="1980" w:hanging="220"/>
    </w:pPr>
  </w:style>
  <w:style w:type="paragraph" w:styleId="IndexHeading">
    <w:name w:val="index heading"/>
    <w:basedOn w:val="Normal"/>
    <w:next w:val="Index1"/>
    <w:uiPriority w:val="99"/>
    <w:rsid w:val="00042FE6"/>
    <w:rPr>
      <w:rFonts w:ascii="Arial" w:hAnsi="Arial" w:cs="Arial"/>
      <w:b/>
      <w:bCs/>
    </w:rPr>
  </w:style>
  <w:style w:type="paragraph" w:styleId="MacroText">
    <w:name w:val="macro"/>
    <w:link w:val="MacroTextChar"/>
    <w:uiPriority w:val="99"/>
    <w:rsid w:val="00042FE6"/>
    <w:pPr>
      <w:tabs>
        <w:tab w:val="left" w:pos="480"/>
        <w:tab w:val="left" w:pos="960"/>
        <w:tab w:val="left" w:pos="1440"/>
        <w:tab w:val="left" w:pos="1920"/>
        <w:tab w:val="left" w:pos="2400"/>
        <w:tab w:val="left" w:pos="2880"/>
        <w:tab w:val="left" w:pos="3360"/>
        <w:tab w:val="left" w:pos="3840"/>
        <w:tab w:val="left" w:pos="4320"/>
      </w:tabs>
      <w:spacing w:after="240" w:line="280" w:lineRule="exact"/>
      <w:jc w:val="both"/>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042FE6"/>
    <w:pPr>
      <w:ind w:left="220" w:hanging="220"/>
    </w:pPr>
  </w:style>
  <w:style w:type="paragraph" w:styleId="TableofFigures">
    <w:name w:val="table of figures"/>
    <w:basedOn w:val="Normal"/>
    <w:next w:val="Normal"/>
    <w:uiPriority w:val="99"/>
    <w:rsid w:val="00042FE6"/>
    <w:pPr>
      <w:ind w:left="440" w:hanging="440"/>
    </w:pPr>
  </w:style>
  <w:style w:type="paragraph" w:styleId="TOAHeading">
    <w:name w:val="toa heading"/>
    <w:basedOn w:val="Normal"/>
    <w:next w:val="Normal"/>
    <w:uiPriority w:val="99"/>
    <w:rsid w:val="00042FE6"/>
    <w:pPr>
      <w:spacing w:before="120"/>
    </w:pPr>
    <w:rPr>
      <w:rFonts w:ascii="Arial" w:hAnsi="Arial" w:cs="Arial"/>
      <w:b/>
      <w:bCs/>
      <w:sz w:val="24"/>
      <w:szCs w:val="24"/>
    </w:rPr>
  </w:style>
  <w:style w:type="paragraph" w:customStyle="1" w:styleId="AppendixHeading">
    <w:name w:val="Appendix Heading"/>
    <w:basedOn w:val="HeadingBase"/>
    <w:next w:val="Normal"/>
    <w:rsid w:val="00C40312"/>
    <w:pPr>
      <w:spacing w:before="720" w:after="800"/>
    </w:pPr>
    <w:rPr>
      <w:smallCaps/>
      <w:sz w:val="38"/>
      <w:szCs w:val="38"/>
    </w:rPr>
  </w:style>
  <w:style w:type="paragraph" w:customStyle="1" w:styleId="Heading2NoToC">
    <w:name w:val="Heading 2 No ToC"/>
    <w:basedOn w:val="Heading2"/>
    <w:rsid w:val="00811109"/>
    <w:pPr>
      <w:jc w:val="both"/>
    </w:pPr>
  </w:style>
  <w:style w:type="paragraph" w:customStyle="1" w:styleId="Numberedparagraph">
    <w:name w:val="Numbered paragraph"/>
    <w:basedOn w:val="Normal"/>
    <w:rsid w:val="00811109"/>
    <w:pPr>
      <w:numPr>
        <w:numId w:val="3"/>
      </w:numPr>
      <w:tabs>
        <w:tab w:val="num" w:pos="454"/>
      </w:tabs>
    </w:pPr>
  </w:style>
  <w:style w:type="paragraph" w:customStyle="1" w:styleId="TableBoxTextSingleSpace">
    <w:name w:val="Table Box Text Single Space"/>
    <w:basedOn w:val="TableBodyText"/>
    <w:rsid w:val="00811109"/>
    <w:pPr>
      <w:spacing w:before="20" w:after="20"/>
    </w:pPr>
  </w:style>
  <w:style w:type="paragraph" w:customStyle="1" w:styleId="FinancialStatementNote">
    <w:name w:val="FinancialStatementNote"/>
    <w:basedOn w:val="ChartandTableFootnoteAlpha"/>
    <w:rsid w:val="002A0DBB"/>
    <w:pPr>
      <w:numPr>
        <w:numId w:val="6"/>
      </w:numPr>
    </w:pPr>
  </w:style>
  <w:style w:type="paragraph" w:customStyle="1" w:styleId="Note">
    <w:name w:val="Note"/>
    <w:basedOn w:val="Normal"/>
    <w:next w:val="Normal"/>
    <w:rsid w:val="007B3691"/>
    <w:pPr>
      <w:keepNext/>
      <w:tabs>
        <w:tab w:val="left" w:pos="284"/>
      </w:tabs>
      <w:spacing w:after="0" w:line="240" w:lineRule="auto"/>
      <w:ind w:left="284" w:hanging="284"/>
      <w:jc w:val="left"/>
    </w:pPr>
    <w:rPr>
      <w:rFonts w:ascii="Arial" w:hAnsi="Arial"/>
      <w:sz w:val="16"/>
      <w:lang w:val="en-US"/>
    </w:rPr>
  </w:style>
  <w:style w:type="paragraph" w:customStyle="1" w:styleId="RecommendationText">
    <w:name w:val="Recommendation Text"/>
    <w:basedOn w:val="RecommendationTextBase"/>
    <w:rsid w:val="00C40312"/>
  </w:style>
  <w:style w:type="character" w:customStyle="1" w:styleId="Bolditalic">
    <w:name w:val="Bold italic"/>
    <w:basedOn w:val="DefaultParagraphFont"/>
    <w:rsid w:val="00C40312"/>
    <w:rPr>
      <w:rFonts w:cs="Times New Roman"/>
      <w:b/>
      <w:i/>
    </w:rPr>
  </w:style>
  <w:style w:type="paragraph" w:customStyle="1" w:styleId="NormalWeb2">
    <w:name w:val="Normal (Web)2"/>
    <w:basedOn w:val="Normal"/>
    <w:rsid w:val="00BF1DB5"/>
    <w:pPr>
      <w:spacing w:before="100" w:beforeAutospacing="1" w:after="100" w:afterAutospacing="1" w:line="240" w:lineRule="auto"/>
      <w:jc w:val="left"/>
    </w:pPr>
    <w:rPr>
      <w:rFonts w:ascii="Times New Roman" w:hAnsi="Times New Roman"/>
      <w:sz w:val="24"/>
      <w:szCs w:val="24"/>
    </w:rPr>
  </w:style>
  <w:style w:type="paragraph" w:customStyle="1" w:styleId="NumberedParagraph0">
    <w:name w:val="Numbered Paragraph"/>
    <w:basedOn w:val="Normal"/>
    <w:link w:val="NumberedParagraphChar1"/>
    <w:rsid w:val="00C40312"/>
    <w:pPr>
      <w:numPr>
        <w:ilvl w:val="1"/>
        <w:numId w:val="1"/>
      </w:numPr>
    </w:pPr>
  </w:style>
  <w:style w:type="paragraph" w:customStyle="1" w:styleId="RecommendationHeading">
    <w:name w:val="Recommendation Heading"/>
    <w:basedOn w:val="HeadingBase"/>
    <w:next w:val="RecommendationText"/>
    <w:rsid w:val="00C40312"/>
    <w:pPr>
      <w:spacing w:before="120" w:after="240"/>
    </w:pPr>
    <w:rPr>
      <w:b/>
      <w:sz w:val="22"/>
    </w:rPr>
  </w:style>
  <w:style w:type="paragraph" w:customStyle="1" w:styleId="RecommendationHeading2">
    <w:name w:val="Recommendation Heading 2"/>
    <w:basedOn w:val="RecommendationHeading"/>
    <w:rsid w:val="001B1D25"/>
    <w:pPr>
      <w:spacing w:before="0" w:after="120"/>
    </w:pPr>
  </w:style>
  <w:style w:type="character" w:styleId="Emphasis">
    <w:name w:val="Emphasis"/>
    <w:basedOn w:val="DefaultParagraphFont"/>
    <w:uiPriority w:val="20"/>
    <w:qFormat/>
    <w:rsid w:val="00C96C2E"/>
    <w:rPr>
      <w:rFonts w:cs="Times New Roman"/>
      <w:i/>
    </w:rPr>
  </w:style>
  <w:style w:type="paragraph" w:customStyle="1" w:styleId="HeadingBase">
    <w:name w:val="Heading Base"/>
    <w:next w:val="Normal"/>
    <w:link w:val="HeadingBaseChar"/>
    <w:rsid w:val="00C40312"/>
    <w:rPr>
      <w:rFonts w:ascii="Arial" w:hAnsi="Arial"/>
      <w:color w:val="000080"/>
      <w:szCs w:val="22"/>
    </w:rPr>
  </w:style>
  <w:style w:type="paragraph" w:customStyle="1" w:styleId="CaseStudyHeading">
    <w:name w:val="Case Study Heading"/>
    <w:basedOn w:val="HeadingBase"/>
    <w:next w:val="Casestudytext"/>
    <w:rsid w:val="00C40312"/>
    <w:pPr>
      <w:spacing w:before="120" w:after="240"/>
    </w:pPr>
    <w:rPr>
      <w:b/>
      <w:sz w:val="22"/>
    </w:rPr>
  </w:style>
  <w:style w:type="paragraph" w:customStyle="1" w:styleId="Casestudytext">
    <w:name w:val="Case study text"/>
    <w:basedOn w:val="Normal"/>
    <w:rsid w:val="00C40312"/>
    <w:pPr>
      <w:spacing w:line="240" w:lineRule="auto"/>
    </w:pPr>
    <w:rPr>
      <w:color w:val="000080"/>
    </w:rPr>
  </w:style>
  <w:style w:type="paragraph" w:customStyle="1" w:styleId="OutlineNumbered1">
    <w:name w:val="Outline Numbered 1"/>
    <w:basedOn w:val="Normal"/>
    <w:link w:val="OutlineNumbered1Char"/>
    <w:rsid w:val="00C40312"/>
    <w:pPr>
      <w:numPr>
        <w:numId w:val="8"/>
      </w:numPr>
    </w:pPr>
  </w:style>
  <w:style w:type="paragraph" w:customStyle="1" w:styleId="OutlineNumbered2">
    <w:name w:val="Outline Numbered 2"/>
    <w:basedOn w:val="Normal"/>
    <w:link w:val="OutlineNumbered2Char"/>
    <w:rsid w:val="00C40312"/>
    <w:pPr>
      <w:numPr>
        <w:ilvl w:val="1"/>
        <w:numId w:val="8"/>
      </w:numPr>
    </w:pPr>
  </w:style>
  <w:style w:type="paragraph" w:customStyle="1" w:styleId="OutlineNumbered3">
    <w:name w:val="Outline Numbered 3"/>
    <w:basedOn w:val="Normal"/>
    <w:rsid w:val="00C40312"/>
    <w:pPr>
      <w:numPr>
        <w:ilvl w:val="2"/>
        <w:numId w:val="8"/>
      </w:numPr>
    </w:pPr>
  </w:style>
  <w:style w:type="paragraph" w:customStyle="1" w:styleId="AlphaParagraph">
    <w:name w:val="Alpha Paragraph"/>
    <w:basedOn w:val="Normal"/>
    <w:rsid w:val="00C40312"/>
    <w:pPr>
      <w:numPr>
        <w:numId w:val="9"/>
      </w:numPr>
    </w:pPr>
  </w:style>
  <w:style w:type="character" w:customStyle="1" w:styleId="Bold">
    <w:name w:val="Bold"/>
    <w:basedOn w:val="DefaultParagraphFont"/>
    <w:rsid w:val="00C40312"/>
    <w:rPr>
      <w:rFonts w:cs="Times New Roman"/>
      <w:b/>
    </w:rPr>
  </w:style>
  <w:style w:type="paragraph" w:customStyle="1" w:styleId="BoxText">
    <w:name w:val="Box Text"/>
    <w:basedOn w:val="BoxTextBase"/>
    <w:rsid w:val="00C40312"/>
  </w:style>
  <w:style w:type="paragraph" w:customStyle="1" w:styleId="BoxTextBase">
    <w:name w:val="Box Text Base"/>
    <w:basedOn w:val="Normal"/>
    <w:rsid w:val="00C40312"/>
    <w:pPr>
      <w:spacing w:line="240" w:lineRule="auto"/>
    </w:pPr>
  </w:style>
  <w:style w:type="paragraph" w:customStyle="1" w:styleId="ChartGraphic">
    <w:name w:val="Chart Graphic"/>
    <w:basedOn w:val="HeadingBase"/>
    <w:next w:val="Normal"/>
    <w:rsid w:val="00C40312"/>
    <w:pPr>
      <w:spacing w:after="20"/>
      <w:jc w:val="center"/>
    </w:pPr>
  </w:style>
  <w:style w:type="paragraph" w:customStyle="1" w:styleId="ChartorTableNote">
    <w:name w:val="Chart or Table Note"/>
    <w:next w:val="Normal"/>
    <w:rsid w:val="00C40312"/>
    <w:pPr>
      <w:jc w:val="both"/>
    </w:pPr>
    <w:rPr>
      <w:rFonts w:ascii="Arial" w:hAnsi="Arial"/>
      <w:color w:val="000000"/>
      <w:sz w:val="16"/>
    </w:rPr>
  </w:style>
  <w:style w:type="paragraph" w:customStyle="1" w:styleId="ContentsHeading">
    <w:name w:val="Contents Heading"/>
    <w:basedOn w:val="HeadingBase"/>
    <w:next w:val="Normal"/>
    <w:rsid w:val="00C40312"/>
    <w:pPr>
      <w:spacing w:before="720" w:after="800"/>
    </w:pPr>
    <w:rPr>
      <w:smallCaps/>
      <w:sz w:val="38"/>
      <w:szCs w:val="38"/>
    </w:rPr>
  </w:style>
  <w:style w:type="paragraph" w:customStyle="1" w:styleId="CoverTitleMain">
    <w:name w:val="Cover Title Main"/>
    <w:basedOn w:val="HeadingBase"/>
    <w:next w:val="Normal"/>
    <w:rsid w:val="00C40312"/>
    <w:pPr>
      <w:spacing w:before="1800" w:after="240"/>
      <w:jc w:val="center"/>
    </w:pPr>
    <w:rPr>
      <w:rFonts w:ascii="Arial Bold" w:hAnsi="Arial Bold"/>
      <w:b/>
      <w:smallCaps/>
      <w:spacing w:val="20"/>
      <w:sz w:val="52"/>
      <w:szCs w:val="52"/>
    </w:rPr>
  </w:style>
  <w:style w:type="paragraph" w:customStyle="1" w:styleId="CoverTitleSub">
    <w:name w:val="Cover Title Sub"/>
    <w:basedOn w:val="HeadingBase"/>
    <w:rsid w:val="00C40312"/>
    <w:pPr>
      <w:spacing w:before="360" w:after="2040" w:line="420" w:lineRule="exact"/>
      <w:jc w:val="center"/>
    </w:pPr>
    <w:rPr>
      <w:smallCaps/>
      <w:sz w:val="36"/>
      <w:szCs w:val="36"/>
    </w:rPr>
  </w:style>
  <w:style w:type="paragraph" w:customStyle="1" w:styleId="FooterCentered">
    <w:name w:val="Footer Centered"/>
    <w:basedOn w:val="Footer"/>
    <w:rsid w:val="00C40312"/>
    <w:pPr>
      <w:jc w:val="center"/>
    </w:pPr>
  </w:style>
  <w:style w:type="paragraph" w:customStyle="1" w:styleId="FooterEven">
    <w:name w:val="Footer Even"/>
    <w:basedOn w:val="Footer"/>
    <w:rsid w:val="00C40312"/>
  </w:style>
  <w:style w:type="paragraph" w:customStyle="1" w:styleId="FooterOdd">
    <w:name w:val="Footer Odd"/>
    <w:basedOn w:val="Footer"/>
    <w:rsid w:val="00C40312"/>
    <w:pPr>
      <w:jc w:val="right"/>
    </w:pPr>
  </w:style>
  <w:style w:type="character" w:customStyle="1" w:styleId="FramedFooter">
    <w:name w:val="Framed Footer"/>
    <w:rsid w:val="00C40312"/>
    <w:rPr>
      <w:rFonts w:ascii="Arial" w:hAnsi="Arial"/>
      <w:color w:val="000080"/>
      <w:sz w:val="18"/>
    </w:rPr>
  </w:style>
  <w:style w:type="character" w:customStyle="1" w:styleId="FramedHeader">
    <w:name w:val="Framed Header"/>
    <w:basedOn w:val="DefaultParagraphFont"/>
    <w:rsid w:val="00C40312"/>
    <w:rPr>
      <w:rFonts w:ascii="Arial" w:hAnsi="Arial" w:cs="Times New Roman"/>
      <w:color w:val="000080"/>
      <w:sz w:val="18"/>
      <w:szCs w:val="18"/>
      <w:vertAlign w:val="baseline"/>
    </w:rPr>
  </w:style>
  <w:style w:type="paragraph" w:customStyle="1" w:styleId="HeaderEven">
    <w:name w:val="Header Even"/>
    <w:basedOn w:val="Header"/>
    <w:rsid w:val="00C40312"/>
  </w:style>
  <w:style w:type="paragraph" w:customStyle="1" w:styleId="HeaderOdd">
    <w:name w:val="Header Odd"/>
    <w:basedOn w:val="Header"/>
    <w:rsid w:val="00C40312"/>
    <w:pPr>
      <w:jc w:val="right"/>
    </w:pPr>
  </w:style>
  <w:style w:type="paragraph" w:styleId="NormalIndent">
    <w:name w:val="Normal Indent"/>
    <w:basedOn w:val="Normal"/>
    <w:uiPriority w:val="99"/>
    <w:rsid w:val="00C40312"/>
    <w:pPr>
      <w:ind w:left="567"/>
    </w:pPr>
    <w:rPr>
      <w:sz w:val="20"/>
    </w:rPr>
  </w:style>
  <w:style w:type="paragraph" w:customStyle="1" w:styleId="RecommendationTextBase">
    <w:name w:val="Recommendation Text Base"/>
    <w:basedOn w:val="Normal"/>
    <w:rsid w:val="00C40312"/>
    <w:rPr>
      <w:color w:val="000080"/>
    </w:rPr>
  </w:style>
  <w:style w:type="paragraph" w:customStyle="1" w:styleId="TableTextBase">
    <w:name w:val="Table Text Base"/>
    <w:rsid w:val="00C40312"/>
    <w:pPr>
      <w:spacing w:before="40" w:after="40"/>
    </w:pPr>
    <w:rPr>
      <w:rFonts w:ascii="Arial" w:hAnsi="Arial"/>
      <w:color w:val="000000"/>
      <w:sz w:val="18"/>
      <w:szCs w:val="18"/>
    </w:rPr>
  </w:style>
  <w:style w:type="paragraph" w:customStyle="1" w:styleId="TableColumnHeadingCentred">
    <w:name w:val="Table Column Heading Centred"/>
    <w:basedOn w:val="TableTextBase"/>
    <w:rsid w:val="00C40312"/>
    <w:pPr>
      <w:spacing w:before="60" w:after="60"/>
      <w:jc w:val="center"/>
    </w:pPr>
    <w:rPr>
      <w:b/>
      <w:color w:val="000080"/>
      <w:sz w:val="20"/>
    </w:rPr>
  </w:style>
  <w:style w:type="paragraph" w:customStyle="1" w:styleId="TableColumnHeadingLeft">
    <w:name w:val="Table Column Heading Left"/>
    <w:basedOn w:val="TableTextBase"/>
    <w:rsid w:val="00C40312"/>
    <w:pPr>
      <w:spacing w:before="60" w:after="60"/>
    </w:pPr>
    <w:rPr>
      <w:b/>
      <w:color w:val="000080"/>
      <w:sz w:val="20"/>
    </w:rPr>
  </w:style>
  <w:style w:type="paragraph" w:customStyle="1" w:styleId="TableColumnHeadingRight">
    <w:name w:val="Table Column Heading Right"/>
    <w:basedOn w:val="TableTextBase"/>
    <w:rsid w:val="00C40312"/>
    <w:pPr>
      <w:spacing w:before="60" w:after="60"/>
      <w:jc w:val="right"/>
    </w:pPr>
    <w:rPr>
      <w:b/>
      <w:color w:val="000080"/>
      <w:sz w:val="20"/>
    </w:rPr>
  </w:style>
  <w:style w:type="paragraph" w:customStyle="1" w:styleId="TableGraphic">
    <w:name w:val="Table Graphic"/>
    <w:basedOn w:val="HeadingBase"/>
    <w:next w:val="Normal"/>
    <w:rsid w:val="00C40312"/>
    <w:pPr>
      <w:spacing w:after="40"/>
      <w:ind w:right="-113"/>
    </w:pPr>
  </w:style>
  <w:style w:type="paragraph" w:customStyle="1" w:styleId="TableMainHeadingContd">
    <w:name w:val="Table Main Heading Contd"/>
    <w:basedOn w:val="HeadingBase"/>
    <w:next w:val="TableGraphic"/>
    <w:rsid w:val="00C40312"/>
    <w:pPr>
      <w:keepNext/>
      <w:spacing w:after="20"/>
    </w:pPr>
    <w:rPr>
      <w:b/>
      <w:sz w:val="22"/>
    </w:rPr>
  </w:style>
  <w:style w:type="paragraph" w:customStyle="1" w:styleId="TableSecondHeading">
    <w:name w:val="Table Second Heading"/>
    <w:basedOn w:val="HeadingBase"/>
    <w:next w:val="TableGraphic"/>
    <w:rsid w:val="00C40312"/>
    <w:pPr>
      <w:keepNext/>
      <w:spacing w:after="20"/>
    </w:pPr>
  </w:style>
  <w:style w:type="paragraph" w:customStyle="1" w:styleId="TableTextCentered">
    <w:name w:val="Table Text Centered"/>
    <w:basedOn w:val="TableTextBase"/>
    <w:rsid w:val="00C40312"/>
    <w:pPr>
      <w:jc w:val="center"/>
    </w:pPr>
  </w:style>
  <w:style w:type="paragraph" w:customStyle="1" w:styleId="TableTextIndented">
    <w:name w:val="Table Text Indented"/>
    <w:basedOn w:val="TableTextBase"/>
    <w:rsid w:val="00C40312"/>
    <w:pPr>
      <w:ind w:left="284"/>
    </w:pPr>
  </w:style>
  <w:style w:type="paragraph" w:customStyle="1" w:styleId="TableTextLeft">
    <w:name w:val="Table Text Left"/>
    <w:basedOn w:val="TableTextBase"/>
    <w:rsid w:val="00C40312"/>
  </w:style>
  <w:style w:type="paragraph" w:customStyle="1" w:styleId="TableTextRight">
    <w:name w:val="Table Text Right"/>
    <w:basedOn w:val="TableTextBase"/>
    <w:rsid w:val="00C40312"/>
    <w:pPr>
      <w:jc w:val="right"/>
    </w:pPr>
  </w:style>
  <w:style w:type="paragraph" w:customStyle="1" w:styleId="OneLevelNumberedParagraph">
    <w:name w:val="One Level Numbered Paragraph"/>
    <w:basedOn w:val="Normal"/>
    <w:rsid w:val="00C40312"/>
    <w:pPr>
      <w:numPr>
        <w:numId w:val="11"/>
      </w:numPr>
    </w:pPr>
  </w:style>
  <w:style w:type="paragraph" w:customStyle="1" w:styleId="BoxBullet">
    <w:name w:val="Box Bullet"/>
    <w:basedOn w:val="BoxTextBase"/>
    <w:rsid w:val="00C40312"/>
    <w:pPr>
      <w:numPr>
        <w:numId w:val="10"/>
      </w:numPr>
    </w:pPr>
  </w:style>
  <w:style w:type="paragraph" w:customStyle="1" w:styleId="BoxDash">
    <w:name w:val="Box Dash"/>
    <w:basedOn w:val="Normal"/>
    <w:rsid w:val="00C40312"/>
    <w:pPr>
      <w:numPr>
        <w:ilvl w:val="1"/>
        <w:numId w:val="10"/>
      </w:numPr>
    </w:pPr>
  </w:style>
  <w:style w:type="paragraph" w:customStyle="1" w:styleId="BoxDoubleDot">
    <w:name w:val="Box Double Dot"/>
    <w:basedOn w:val="BoxTextBase"/>
    <w:rsid w:val="00C40312"/>
    <w:pPr>
      <w:numPr>
        <w:ilvl w:val="2"/>
        <w:numId w:val="10"/>
      </w:numPr>
    </w:pPr>
  </w:style>
  <w:style w:type="paragraph" w:customStyle="1" w:styleId="RecommendationBullet">
    <w:name w:val="Recommendation Bullet"/>
    <w:basedOn w:val="RecommendationTextBase"/>
    <w:rsid w:val="00C40312"/>
    <w:pPr>
      <w:numPr>
        <w:numId w:val="12"/>
      </w:numPr>
    </w:pPr>
  </w:style>
  <w:style w:type="paragraph" w:customStyle="1" w:styleId="RecommendationDash">
    <w:name w:val="Recommendation Dash"/>
    <w:basedOn w:val="RecommendationTextBase"/>
    <w:rsid w:val="00C40312"/>
    <w:pPr>
      <w:numPr>
        <w:ilvl w:val="1"/>
        <w:numId w:val="12"/>
      </w:numPr>
    </w:pPr>
  </w:style>
  <w:style w:type="paragraph" w:customStyle="1" w:styleId="RecommendationDoubleDot">
    <w:name w:val="Recommendation Double Dot"/>
    <w:basedOn w:val="RecommendationTextBase"/>
    <w:rsid w:val="00C40312"/>
    <w:pPr>
      <w:numPr>
        <w:ilvl w:val="2"/>
        <w:numId w:val="12"/>
      </w:numPr>
    </w:pPr>
  </w:style>
  <w:style w:type="paragraph" w:customStyle="1" w:styleId="Casestudysourcenote">
    <w:name w:val="Case study source note"/>
    <w:basedOn w:val="HeadingBase"/>
    <w:rsid w:val="00C40312"/>
    <w:pPr>
      <w:jc w:val="both"/>
    </w:pPr>
    <w:rPr>
      <w:sz w:val="16"/>
      <w:szCs w:val="16"/>
    </w:rPr>
  </w:style>
  <w:style w:type="paragraph" w:customStyle="1" w:styleId="Recommendationalpha">
    <w:name w:val="Recommendation alpha"/>
    <w:basedOn w:val="RecommendationTextBase"/>
    <w:rsid w:val="00C40312"/>
    <w:pPr>
      <w:numPr>
        <w:numId w:val="13"/>
      </w:numPr>
    </w:pPr>
  </w:style>
  <w:style w:type="paragraph" w:customStyle="1" w:styleId="Recommendationindent">
    <w:name w:val="Recommendation indent"/>
    <w:basedOn w:val="RecommendationTextBase"/>
    <w:rsid w:val="00C40312"/>
    <w:pPr>
      <w:ind w:left="567"/>
    </w:pPr>
  </w:style>
  <w:style w:type="paragraph" w:customStyle="1" w:styleId="Recommendationromannumeral">
    <w:name w:val="Recommendation roman numeral"/>
    <w:basedOn w:val="RecommendationTextBase"/>
    <w:rsid w:val="00C40312"/>
    <w:pPr>
      <w:numPr>
        <w:numId w:val="14"/>
      </w:numPr>
    </w:pPr>
  </w:style>
  <w:style w:type="paragraph" w:customStyle="1" w:styleId="CoverTitleSub2">
    <w:name w:val="Cover Title Sub 2"/>
    <w:basedOn w:val="HeadingBase"/>
    <w:rsid w:val="00C40312"/>
    <w:pPr>
      <w:spacing w:before="120" w:after="120" w:line="420" w:lineRule="exact"/>
      <w:jc w:val="center"/>
    </w:pPr>
    <w:rPr>
      <w:smallCaps/>
      <w:sz w:val="28"/>
      <w:szCs w:val="28"/>
    </w:rPr>
  </w:style>
  <w:style w:type="table" w:styleId="TableContemporary">
    <w:name w:val="Table Contemporary"/>
    <w:basedOn w:val="TableNormal"/>
    <w:uiPriority w:val="99"/>
    <w:rsid w:val="00C40312"/>
    <w:pPr>
      <w:spacing w:after="240" w:line="30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asestudybullet">
    <w:name w:val="Case study bullet"/>
    <w:basedOn w:val="Casestudytext"/>
    <w:rsid w:val="00C40312"/>
    <w:pPr>
      <w:numPr>
        <w:numId w:val="15"/>
      </w:numPr>
    </w:pPr>
  </w:style>
  <w:style w:type="paragraph" w:customStyle="1" w:styleId="Casestudyheading2">
    <w:name w:val="Case study heading 2"/>
    <w:basedOn w:val="HeadingBase"/>
    <w:rsid w:val="00C40312"/>
    <w:pPr>
      <w:spacing w:after="120"/>
    </w:pPr>
    <w:rPr>
      <w:i/>
      <w:sz w:val="22"/>
    </w:rPr>
  </w:style>
  <w:style w:type="paragraph" w:customStyle="1" w:styleId="Normalindentitalics">
    <w:name w:val="Normal indent italics"/>
    <w:basedOn w:val="NormalIndent"/>
    <w:rsid w:val="00C40312"/>
    <w:pPr>
      <w:tabs>
        <w:tab w:val="left" w:pos="1134"/>
      </w:tabs>
    </w:pPr>
    <w:rPr>
      <w:i/>
      <w:szCs w:val="20"/>
    </w:rPr>
  </w:style>
  <w:style w:type="paragraph" w:customStyle="1" w:styleId="NormalIndentbold">
    <w:name w:val="Normal Indent bold"/>
    <w:basedOn w:val="Normal"/>
    <w:rsid w:val="00C40312"/>
    <w:pPr>
      <w:tabs>
        <w:tab w:val="left" w:pos="1134"/>
      </w:tabs>
      <w:spacing w:after="0"/>
      <w:ind w:left="567"/>
    </w:pPr>
    <w:rPr>
      <w:b/>
      <w:sz w:val="20"/>
      <w:szCs w:val="20"/>
    </w:rPr>
  </w:style>
  <w:style w:type="paragraph" w:customStyle="1" w:styleId="TableBullet">
    <w:name w:val="Table Bullet"/>
    <w:basedOn w:val="TableTextBase"/>
    <w:rsid w:val="00C40312"/>
  </w:style>
  <w:style w:type="character" w:customStyle="1" w:styleId="HeadingBaseChar">
    <w:name w:val="Heading Base Char"/>
    <w:link w:val="HeadingBase"/>
    <w:locked/>
    <w:rsid w:val="00E1707C"/>
    <w:rPr>
      <w:rFonts w:ascii="Arial" w:hAnsi="Arial"/>
      <w:color w:val="000080"/>
      <w:sz w:val="22"/>
    </w:rPr>
  </w:style>
  <w:style w:type="character" w:customStyle="1" w:styleId="TableMainHeadingChar">
    <w:name w:val="Table Main Heading Char"/>
    <w:link w:val="TableMainHeading"/>
    <w:locked/>
    <w:rsid w:val="00E1707C"/>
    <w:rPr>
      <w:rFonts w:ascii="Arial" w:hAnsi="Arial"/>
      <w:b/>
      <w:color w:val="000080"/>
      <w:sz w:val="22"/>
    </w:rPr>
  </w:style>
  <w:style w:type="character" w:customStyle="1" w:styleId="SingleParagraphChar">
    <w:name w:val="Single Paragraph Char"/>
    <w:link w:val="SingleParagraph"/>
    <w:locked/>
    <w:rsid w:val="00B83070"/>
    <w:rPr>
      <w:rFonts w:ascii="Book Antiqua" w:hAnsi="Book Antiqua"/>
      <w:color w:val="000000"/>
      <w:sz w:val="22"/>
    </w:rPr>
  </w:style>
  <w:style w:type="paragraph" w:customStyle="1" w:styleId="CharChar1CharCharCharChar">
    <w:name w:val="Char Char1 Char Char Char Char"/>
    <w:basedOn w:val="Normal"/>
    <w:rsid w:val="0036687B"/>
    <w:pPr>
      <w:spacing w:after="0" w:line="240" w:lineRule="auto"/>
      <w:jc w:val="left"/>
    </w:pPr>
    <w:rPr>
      <w:rFonts w:ascii="Arial" w:hAnsi="Arial" w:cs="Arial"/>
      <w:color w:val="auto"/>
      <w:lang w:eastAsia="en-US"/>
    </w:rPr>
  </w:style>
  <w:style w:type="character" w:customStyle="1" w:styleId="external1">
    <w:name w:val="external1"/>
    <w:rsid w:val="0004309D"/>
    <w:rPr>
      <w:vanish/>
      <w:u w:val="none"/>
      <w:effect w:val="none"/>
    </w:rPr>
  </w:style>
  <w:style w:type="character" w:customStyle="1" w:styleId="BulletChar">
    <w:name w:val="Bullet Char"/>
    <w:aliases w:val="b Char"/>
    <w:link w:val="Bullet"/>
    <w:rsid w:val="007D5AC8"/>
    <w:rPr>
      <w:rFonts w:ascii="Book Antiqua" w:hAnsi="Book Antiqua"/>
      <w:color w:val="000000"/>
      <w:sz w:val="22"/>
      <w:szCs w:val="22"/>
    </w:rPr>
  </w:style>
  <w:style w:type="paragraph" w:customStyle="1" w:styleId="CM26">
    <w:name w:val="CM26"/>
    <w:basedOn w:val="Normal"/>
    <w:next w:val="Normal"/>
    <w:uiPriority w:val="99"/>
    <w:rsid w:val="00E43FFA"/>
    <w:pPr>
      <w:autoSpaceDE w:val="0"/>
      <w:autoSpaceDN w:val="0"/>
      <w:adjustRightInd w:val="0"/>
      <w:spacing w:after="0" w:line="240" w:lineRule="auto"/>
      <w:jc w:val="left"/>
    </w:pPr>
    <w:rPr>
      <w:color w:val="auto"/>
      <w:sz w:val="24"/>
      <w:szCs w:val="24"/>
    </w:rPr>
  </w:style>
  <w:style w:type="character" w:customStyle="1" w:styleId="DashChar">
    <w:name w:val="Dash Char"/>
    <w:basedOn w:val="DefaultParagraphFont"/>
    <w:link w:val="Dash"/>
    <w:rsid w:val="00BA6501"/>
    <w:rPr>
      <w:rFonts w:ascii="Book Antiqua" w:hAnsi="Book Antiqua"/>
      <w:color w:val="000000"/>
      <w:sz w:val="22"/>
      <w:szCs w:val="22"/>
    </w:rPr>
  </w:style>
  <w:style w:type="character" w:customStyle="1" w:styleId="DoubleDotChar">
    <w:name w:val="Double Dot Char"/>
    <w:basedOn w:val="DefaultParagraphFont"/>
    <w:link w:val="DoubleDot"/>
    <w:rsid w:val="0005038E"/>
    <w:rPr>
      <w:rFonts w:ascii="Book Antiqua" w:hAnsi="Book Antiqua"/>
      <w:color w:val="000000"/>
      <w:sz w:val="22"/>
      <w:szCs w:val="22"/>
    </w:rPr>
  </w:style>
  <w:style w:type="character" w:customStyle="1" w:styleId="OutlineNumbered1Char">
    <w:name w:val="Outline Numbered 1 Char"/>
    <w:basedOn w:val="BulletChar"/>
    <w:link w:val="OutlineNumbered1"/>
    <w:rsid w:val="002164E4"/>
    <w:rPr>
      <w:rFonts w:ascii="Book Antiqua" w:hAnsi="Book Antiqua"/>
      <w:color w:val="000000"/>
      <w:sz w:val="22"/>
      <w:szCs w:val="22"/>
    </w:rPr>
  </w:style>
  <w:style w:type="paragraph" w:styleId="NoSpacing">
    <w:name w:val="No Spacing"/>
    <w:basedOn w:val="Normal"/>
    <w:uiPriority w:val="1"/>
    <w:qFormat/>
    <w:rsid w:val="00485669"/>
    <w:pPr>
      <w:spacing w:after="0" w:line="240" w:lineRule="auto"/>
      <w:jc w:val="left"/>
    </w:pPr>
    <w:rPr>
      <w:rFonts w:asciiTheme="minorHAnsi" w:eastAsiaTheme="minorEastAsia" w:hAnsiTheme="minorHAnsi" w:cstheme="minorBidi"/>
      <w:color w:val="auto"/>
    </w:rPr>
  </w:style>
  <w:style w:type="paragraph" w:styleId="Revision">
    <w:name w:val="Revision"/>
    <w:hidden/>
    <w:uiPriority w:val="99"/>
    <w:semiHidden/>
    <w:rsid w:val="00EF1EFA"/>
    <w:rPr>
      <w:rFonts w:ascii="Book Antiqua" w:hAnsi="Book Antiqua"/>
      <w:color w:val="000000"/>
      <w:sz w:val="22"/>
      <w:szCs w:val="22"/>
    </w:rPr>
  </w:style>
  <w:style w:type="character" w:customStyle="1" w:styleId="NumberedParagraphChar1">
    <w:name w:val="Numbered Paragraph Char1"/>
    <w:link w:val="NumberedParagraph0"/>
    <w:locked/>
    <w:rsid w:val="000B2E04"/>
    <w:rPr>
      <w:rFonts w:ascii="Book Antiqua" w:hAnsi="Book Antiqua"/>
      <w:color w:val="000000"/>
      <w:sz w:val="22"/>
      <w:szCs w:val="22"/>
    </w:rPr>
  </w:style>
  <w:style w:type="table" w:styleId="TableColumns3">
    <w:name w:val="Table Columns 3"/>
    <w:basedOn w:val="TableNormal"/>
    <w:rsid w:val="00E75D30"/>
    <w:pPr>
      <w:keepLines/>
      <w:spacing w:after="24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4E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534C"/>
  </w:style>
  <w:style w:type="paragraph" w:styleId="ListParagraph">
    <w:name w:val="List Paragraph"/>
    <w:basedOn w:val="Normal"/>
    <w:uiPriority w:val="34"/>
    <w:qFormat/>
    <w:rsid w:val="00E84A0C"/>
    <w:pPr>
      <w:ind w:left="720"/>
      <w:contextualSpacing/>
    </w:pPr>
  </w:style>
  <w:style w:type="paragraph" w:customStyle="1" w:styleId="Bullet-annualreport">
    <w:name w:val="Bullet - annual report"/>
    <w:basedOn w:val="Bullet"/>
    <w:qFormat/>
    <w:rsid w:val="00E84A0C"/>
    <w:pPr>
      <w:spacing w:after="120"/>
      <w:ind w:left="284" w:hanging="284"/>
    </w:pPr>
  </w:style>
  <w:style w:type="paragraph" w:customStyle="1" w:styleId="boxNumbering">
    <w:name w:val="boxNumbering"/>
    <w:basedOn w:val="ListParagraph"/>
    <w:qFormat/>
    <w:rsid w:val="002C1930"/>
    <w:pPr>
      <w:keepLines w:val="0"/>
      <w:numPr>
        <w:numId w:val="18"/>
      </w:numPr>
      <w:tabs>
        <w:tab w:val="left" w:pos="397"/>
      </w:tabs>
      <w:spacing w:before="90" w:after="120" w:line="240" w:lineRule="auto"/>
      <w:contextualSpacing w:val="0"/>
    </w:pPr>
    <w:rPr>
      <w:rFonts w:ascii="Calibri" w:hAnsi="Calibri" w:cs="Calibri"/>
      <w:color w:val="auto"/>
    </w:rPr>
  </w:style>
  <w:style w:type="character" w:customStyle="1" w:styleId="OutlineNumbered2Char">
    <w:name w:val="Outline Numbered 2 Char"/>
    <w:basedOn w:val="DefaultParagraphFont"/>
    <w:link w:val="OutlineNumbered2"/>
    <w:rsid w:val="004609DF"/>
    <w:rPr>
      <w:rFonts w:ascii="Book Antiqua" w:hAnsi="Book Antiqu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Contemporary"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3B"/>
    <w:pPr>
      <w:keepLines/>
      <w:spacing w:after="240" w:line="300" w:lineRule="exact"/>
      <w:jc w:val="both"/>
    </w:pPr>
    <w:rPr>
      <w:rFonts w:ascii="Book Antiqua" w:hAnsi="Book Antiqua"/>
      <w:color w:val="000000"/>
      <w:sz w:val="22"/>
      <w:szCs w:val="22"/>
    </w:rPr>
  </w:style>
  <w:style w:type="paragraph" w:styleId="Heading1">
    <w:name w:val="heading 1"/>
    <w:basedOn w:val="HeadingBase"/>
    <w:next w:val="NumberedParagraph0"/>
    <w:link w:val="Heading1Char"/>
    <w:uiPriority w:val="9"/>
    <w:qFormat/>
    <w:rsid w:val="00C40312"/>
    <w:pPr>
      <w:keepNext/>
      <w:numPr>
        <w:numId w:val="17"/>
      </w:numPr>
      <w:spacing w:before="720" w:after="800"/>
      <w:outlineLvl w:val="0"/>
    </w:pPr>
    <w:rPr>
      <w:rFonts w:cs="Arial"/>
      <w:bCs/>
      <w:smallCaps/>
      <w:kern w:val="32"/>
      <w:sz w:val="38"/>
      <w:szCs w:val="38"/>
    </w:rPr>
  </w:style>
  <w:style w:type="paragraph" w:styleId="Heading2">
    <w:name w:val="heading 2"/>
    <w:basedOn w:val="HeadingBase"/>
    <w:next w:val="NumberedParagraph0"/>
    <w:link w:val="Heading2Char"/>
    <w:uiPriority w:val="9"/>
    <w:qFormat/>
    <w:rsid w:val="00C40312"/>
    <w:pPr>
      <w:keepNext/>
      <w:numPr>
        <w:ilvl w:val="1"/>
        <w:numId w:val="17"/>
      </w:numPr>
      <w:spacing w:before="360" w:after="240"/>
      <w:outlineLvl w:val="1"/>
    </w:pPr>
    <w:rPr>
      <w:rFonts w:cs="Arial"/>
      <w:bCs/>
      <w:iCs/>
      <w:sz w:val="30"/>
      <w:szCs w:val="30"/>
    </w:rPr>
  </w:style>
  <w:style w:type="paragraph" w:styleId="Heading3">
    <w:name w:val="heading 3"/>
    <w:basedOn w:val="HeadingBase"/>
    <w:next w:val="NumberedParagraph0"/>
    <w:link w:val="Heading3Char"/>
    <w:uiPriority w:val="9"/>
    <w:qFormat/>
    <w:rsid w:val="00C40312"/>
    <w:pPr>
      <w:keepNext/>
      <w:numPr>
        <w:ilvl w:val="2"/>
        <w:numId w:val="17"/>
      </w:numPr>
      <w:spacing w:before="180" w:after="240"/>
      <w:outlineLvl w:val="2"/>
    </w:pPr>
    <w:rPr>
      <w:rFonts w:cs="Arial"/>
      <w:bCs/>
      <w:sz w:val="26"/>
      <w:szCs w:val="26"/>
    </w:rPr>
  </w:style>
  <w:style w:type="paragraph" w:styleId="Heading4">
    <w:name w:val="heading 4"/>
    <w:basedOn w:val="HeadingBase"/>
    <w:next w:val="NumberedParagraph0"/>
    <w:link w:val="Heading4Char"/>
    <w:uiPriority w:val="9"/>
    <w:qFormat/>
    <w:rsid w:val="00C40312"/>
    <w:pPr>
      <w:keepNext/>
      <w:numPr>
        <w:ilvl w:val="3"/>
        <w:numId w:val="17"/>
      </w:numPr>
      <w:spacing w:before="120" w:after="120"/>
      <w:outlineLvl w:val="3"/>
    </w:pPr>
    <w:rPr>
      <w:bCs/>
      <w:sz w:val="23"/>
      <w:szCs w:val="23"/>
    </w:rPr>
  </w:style>
  <w:style w:type="paragraph" w:styleId="Heading5">
    <w:name w:val="heading 5"/>
    <w:basedOn w:val="HeadingBase"/>
    <w:next w:val="NumberedParagraph0"/>
    <w:link w:val="Heading5Char"/>
    <w:uiPriority w:val="9"/>
    <w:qFormat/>
    <w:rsid w:val="00C40312"/>
    <w:pPr>
      <w:numPr>
        <w:ilvl w:val="4"/>
        <w:numId w:val="17"/>
      </w:numPr>
      <w:spacing w:before="120" w:after="240"/>
      <w:outlineLvl w:val="4"/>
    </w:pPr>
    <w:rPr>
      <w:bCs/>
      <w:i/>
      <w:iCs/>
      <w:sz w:val="22"/>
    </w:rPr>
  </w:style>
  <w:style w:type="paragraph" w:styleId="Heading6">
    <w:name w:val="heading 6"/>
    <w:basedOn w:val="HeadingBase"/>
    <w:next w:val="Normal"/>
    <w:link w:val="Heading6Char"/>
    <w:uiPriority w:val="9"/>
    <w:qFormat/>
    <w:rsid w:val="00C40312"/>
    <w:pPr>
      <w:numPr>
        <w:ilvl w:val="5"/>
        <w:numId w:val="17"/>
      </w:numPr>
      <w:spacing w:after="120"/>
      <w:outlineLvl w:val="5"/>
    </w:pPr>
    <w:rPr>
      <w:bCs/>
    </w:rPr>
  </w:style>
  <w:style w:type="paragraph" w:styleId="Heading7">
    <w:name w:val="heading 7"/>
    <w:basedOn w:val="HeadingBase"/>
    <w:next w:val="Normal"/>
    <w:link w:val="Heading7Char"/>
    <w:uiPriority w:val="9"/>
    <w:qFormat/>
    <w:rsid w:val="00C40312"/>
    <w:pPr>
      <w:numPr>
        <w:ilvl w:val="6"/>
        <w:numId w:val="17"/>
      </w:numPr>
      <w:spacing w:after="120"/>
      <w:outlineLvl w:val="6"/>
    </w:pPr>
    <w:rPr>
      <w:szCs w:val="24"/>
    </w:rPr>
  </w:style>
  <w:style w:type="paragraph" w:styleId="Heading8">
    <w:name w:val="heading 8"/>
    <w:basedOn w:val="HeadingBase"/>
    <w:next w:val="Normal"/>
    <w:link w:val="Heading8Char"/>
    <w:uiPriority w:val="9"/>
    <w:qFormat/>
    <w:rsid w:val="00C40312"/>
    <w:pPr>
      <w:numPr>
        <w:ilvl w:val="7"/>
        <w:numId w:val="17"/>
      </w:numPr>
      <w:spacing w:after="120"/>
      <w:outlineLvl w:val="7"/>
    </w:pPr>
    <w:rPr>
      <w:iCs/>
      <w:szCs w:val="24"/>
    </w:rPr>
  </w:style>
  <w:style w:type="paragraph" w:styleId="Heading9">
    <w:name w:val="heading 9"/>
    <w:basedOn w:val="HeadingBase"/>
    <w:next w:val="Normal"/>
    <w:link w:val="Heading9Char"/>
    <w:uiPriority w:val="9"/>
    <w:qFormat/>
    <w:rsid w:val="00C40312"/>
    <w:pPr>
      <w:numPr>
        <w:ilvl w:val="8"/>
        <w:numId w:val="17"/>
      </w:num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6300"/>
    <w:rPr>
      <w:rFonts w:ascii="Arial" w:hAnsi="Arial" w:cs="Arial"/>
      <w:bCs/>
      <w:smallCaps/>
      <w:color w:val="000080"/>
      <w:kern w:val="32"/>
      <w:sz w:val="38"/>
      <w:szCs w:val="38"/>
    </w:rPr>
  </w:style>
  <w:style w:type="character" w:customStyle="1" w:styleId="Heading2Char">
    <w:name w:val="Heading 2 Char"/>
    <w:basedOn w:val="DefaultParagraphFont"/>
    <w:link w:val="Heading2"/>
    <w:uiPriority w:val="9"/>
    <w:locked/>
    <w:rsid w:val="000B10AC"/>
    <w:rPr>
      <w:rFonts w:ascii="Arial" w:hAnsi="Arial" w:cs="Arial"/>
      <w:bCs/>
      <w:iCs/>
      <w:color w:val="000080"/>
      <w:sz w:val="30"/>
      <w:szCs w:val="30"/>
    </w:rPr>
  </w:style>
  <w:style w:type="character" w:customStyle="1" w:styleId="Heading3Char">
    <w:name w:val="Heading 3 Char"/>
    <w:basedOn w:val="DefaultParagraphFont"/>
    <w:link w:val="Heading3"/>
    <w:uiPriority w:val="9"/>
    <w:locked/>
    <w:rPr>
      <w:rFonts w:ascii="Arial" w:hAnsi="Arial" w:cs="Arial"/>
      <w:bCs/>
      <w:color w:val="000080"/>
      <w:sz w:val="26"/>
      <w:szCs w:val="26"/>
    </w:rPr>
  </w:style>
  <w:style w:type="character" w:customStyle="1" w:styleId="Heading4Char">
    <w:name w:val="Heading 4 Char"/>
    <w:basedOn w:val="DefaultParagraphFont"/>
    <w:link w:val="Heading4"/>
    <w:uiPriority w:val="9"/>
    <w:locked/>
    <w:rPr>
      <w:rFonts w:ascii="Arial" w:hAnsi="Arial"/>
      <w:bCs/>
      <w:color w:val="000080"/>
      <w:sz w:val="23"/>
      <w:szCs w:val="23"/>
    </w:rPr>
  </w:style>
  <w:style w:type="character" w:customStyle="1" w:styleId="Heading5Char">
    <w:name w:val="Heading 5 Char"/>
    <w:basedOn w:val="DefaultParagraphFont"/>
    <w:link w:val="Heading5"/>
    <w:uiPriority w:val="9"/>
    <w:locked/>
    <w:rPr>
      <w:rFonts w:ascii="Arial" w:hAnsi="Arial"/>
      <w:bCs/>
      <w:i/>
      <w:iCs/>
      <w:color w:val="000080"/>
      <w:sz w:val="22"/>
      <w:szCs w:val="22"/>
    </w:rPr>
  </w:style>
  <w:style w:type="character" w:customStyle="1" w:styleId="Heading6Char">
    <w:name w:val="Heading 6 Char"/>
    <w:basedOn w:val="DefaultParagraphFont"/>
    <w:link w:val="Heading6"/>
    <w:uiPriority w:val="9"/>
    <w:locked/>
    <w:rPr>
      <w:rFonts w:ascii="Arial" w:hAnsi="Arial"/>
      <w:bCs/>
      <w:color w:val="000080"/>
      <w:szCs w:val="22"/>
    </w:rPr>
  </w:style>
  <w:style w:type="character" w:customStyle="1" w:styleId="Heading7Char">
    <w:name w:val="Heading 7 Char"/>
    <w:basedOn w:val="DefaultParagraphFont"/>
    <w:link w:val="Heading7"/>
    <w:uiPriority w:val="9"/>
    <w:locked/>
    <w:rPr>
      <w:rFonts w:ascii="Arial" w:hAnsi="Arial"/>
      <w:color w:val="000080"/>
      <w:szCs w:val="24"/>
    </w:rPr>
  </w:style>
  <w:style w:type="character" w:customStyle="1" w:styleId="Heading8Char">
    <w:name w:val="Heading 8 Char"/>
    <w:basedOn w:val="DefaultParagraphFont"/>
    <w:link w:val="Heading8"/>
    <w:uiPriority w:val="9"/>
    <w:locked/>
    <w:rPr>
      <w:rFonts w:ascii="Arial" w:hAnsi="Arial"/>
      <w:iCs/>
      <w:color w:val="000080"/>
      <w:szCs w:val="24"/>
    </w:rPr>
  </w:style>
  <w:style w:type="character" w:customStyle="1" w:styleId="Heading9Char">
    <w:name w:val="Heading 9 Char"/>
    <w:basedOn w:val="DefaultParagraphFont"/>
    <w:link w:val="Heading9"/>
    <w:uiPriority w:val="9"/>
    <w:locked/>
    <w:rPr>
      <w:rFonts w:ascii="Arial" w:hAnsi="Arial" w:cs="Arial"/>
      <w:color w:val="000080"/>
      <w:szCs w:val="22"/>
    </w:rPr>
  </w:style>
  <w:style w:type="paragraph" w:customStyle="1" w:styleId="SingleParagraph">
    <w:name w:val="Single Paragraph"/>
    <w:basedOn w:val="Normal"/>
    <w:link w:val="SingleParagraphChar"/>
    <w:rsid w:val="00C40312"/>
    <w:pPr>
      <w:spacing w:after="0"/>
    </w:pPr>
  </w:style>
  <w:style w:type="paragraph" w:customStyle="1" w:styleId="ChartMainHeading">
    <w:name w:val="Chart Main Heading"/>
    <w:basedOn w:val="HeadingBase"/>
    <w:next w:val="ChartGraphic"/>
    <w:rsid w:val="00C40312"/>
    <w:pPr>
      <w:keepNext/>
      <w:spacing w:after="20"/>
      <w:jc w:val="center"/>
    </w:pPr>
    <w:rPr>
      <w:b/>
      <w:sz w:val="22"/>
    </w:rPr>
  </w:style>
  <w:style w:type="paragraph" w:customStyle="1" w:styleId="ChartSecondHeading">
    <w:name w:val="Chart Second Heading"/>
    <w:basedOn w:val="HeadingBase"/>
    <w:next w:val="ChartGraphic"/>
    <w:rsid w:val="00C40312"/>
    <w:pPr>
      <w:keepNext/>
      <w:spacing w:after="20"/>
      <w:jc w:val="center"/>
    </w:pPr>
  </w:style>
  <w:style w:type="paragraph" w:customStyle="1" w:styleId="TableMainHeading">
    <w:name w:val="Table Main Heading"/>
    <w:basedOn w:val="HeadingBase"/>
    <w:next w:val="TableGraphic"/>
    <w:link w:val="TableMainHeadingChar"/>
    <w:rsid w:val="00C40312"/>
    <w:pPr>
      <w:keepNext/>
      <w:spacing w:after="20"/>
    </w:pPr>
    <w:rPr>
      <w:b/>
      <w:sz w:val="22"/>
    </w:rPr>
  </w:style>
  <w:style w:type="paragraph" w:styleId="TOC2">
    <w:name w:val="toc 2"/>
    <w:basedOn w:val="Normal"/>
    <w:next w:val="Normal"/>
    <w:uiPriority w:val="39"/>
    <w:rsid w:val="00C40312"/>
    <w:pPr>
      <w:tabs>
        <w:tab w:val="left" w:pos="567"/>
        <w:tab w:val="right" w:leader="dot" w:pos="7700"/>
      </w:tabs>
      <w:spacing w:before="60" w:after="60" w:line="240" w:lineRule="auto"/>
      <w:ind w:left="567" w:right="851"/>
      <w:jc w:val="left"/>
    </w:pPr>
    <w:rPr>
      <w:sz w:val="20"/>
      <w:szCs w:val="20"/>
    </w:rPr>
  </w:style>
  <w:style w:type="paragraph" w:styleId="TOC1">
    <w:name w:val="toc 1"/>
    <w:basedOn w:val="HeadingBase"/>
    <w:next w:val="Normal"/>
    <w:uiPriority w:val="39"/>
    <w:rsid w:val="00C40312"/>
    <w:pPr>
      <w:tabs>
        <w:tab w:val="right" w:leader="dot" w:pos="7700"/>
      </w:tabs>
      <w:spacing w:before="240" w:after="40"/>
      <w:ind w:right="1134"/>
    </w:pPr>
    <w:rPr>
      <w:rFonts w:ascii="Arial Bold" w:hAnsi="Arial Bold"/>
      <w:b/>
      <w:smallCaps/>
      <w:sz w:val="22"/>
    </w:rPr>
  </w:style>
  <w:style w:type="paragraph" w:styleId="Footer">
    <w:name w:val="footer"/>
    <w:basedOn w:val="HeadingBase"/>
    <w:link w:val="FooterChar"/>
    <w:uiPriority w:val="99"/>
    <w:rsid w:val="00C40312"/>
    <w:rPr>
      <w:sz w:val="18"/>
    </w:rPr>
  </w:style>
  <w:style w:type="character" w:customStyle="1" w:styleId="FooterChar">
    <w:name w:val="Footer Char"/>
    <w:basedOn w:val="DefaultParagraphFont"/>
    <w:link w:val="Footer"/>
    <w:uiPriority w:val="99"/>
    <w:locked/>
    <w:rsid w:val="00165137"/>
    <w:rPr>
      <w:rFonts w:ascii="Arial" w:hAnsi="Arial" w:cs="Times New Roman"/>
      <w:color w:val="000080"/>
      <w:sz w:val="22"/>
    </w:rPr>
  </w:style>
  <w:style w:type="paragraph" w:styleId="Header">
    <w:name w:val="header"/>
    <w:basedOn w:val="HeadingBase"/>
    <w:link w:val="HeaderChar"/>
    <w:uiPriority w:val="99"/>
    <w:rsid w:val="00C40312"/>
    <w:rPr>
      <w:sz w:val="18"/>
    </w:rPr>
  </w:style>
  <w:style w:type="character" w:customStyle="1" w:styleId="HeaderChar">
    <w:name w:val="Header Char"/>
    <w:basedOn w:val="DefaultParagraphFont"/>
    <w:link w:val="Header"/>
    <w:uiPriority w:val="99"/>
    <w:locked/>
    <w:rsid w:val="00165137"/>
    <w:rPr>
      <w:rFonts w:ascii="Arial" w:hAnsi="Arial" w:cs="Times New Roman"/>
      <w:color w:val="000080"/>
      <w:sz w:val="22"/>
    </w:rPr>
  </w:style>
  <w:style w:type="character" w:styleId="FootnoteReference">
    <w:name w:val="footnote reference"/>
    <w:basedOn w:val="DefaultParagraphFont"/>
    <w:uiPriority w:val="99"/>
    <w:rsid w:val="00C40312"/>
    <w:rPr>
      <w:rFonts w:cs="Times New Roman"/>
      <w:sz w:val="20"/>
      <w:szCs w:val="20"/>
      <w:vertAlign w:val="superscript"/>
    </w:rPr>
  </w:style>
  <w:style w:type="paragraph" w:styleId="FootnoteText">
    <w:name w:val="footnote text"/>
    <w:basedOn w:val="Normal"/>
    <w:link w:val="FootnoteTextChar"/>
    <w:uiPriority w:val="99"/>
    <w:rsid w:val="00C40312"/>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locked/>
    <w:rsid w:val="00EE6F41"/>
    <w:rPr>
      <w:rFonts w:ascii="Book Antiqua" w:hAnsi="Book Antiqua" w:cs="Times New Roman"/>
      <w:color w:val="000000"/>
      <w:sz w:val="18"/>
    </w:rPr>
  </w:style>
  <w:style w:type="character" w:styleId="PageNumber">
    <w:name w:val="page number"/>
    <w:basedOn w:val="DefaultParagraphFont"/>
    <w:uiPriority w:val="99"/>
    <w:rsid w:val="00C40312"/>
    <w:rPr>
      <w:rFonts w:ascii="Arial" w:hAnsi="Arial" w:cs="Times New Roman"/>
      <w:sz w:val="18"/>
    </w:rPr>
  </w:style>
  <w:style w:type="paragraph" w:customStyle="1" w:styleId="SinglePara">
    <w:name w:val="Single Para"/>
    <w:basedOn w:val="Normal"/>
    <w:rsid w:val="00811109"/>
    <w:pPr>
      <w:spacing w:after="0"/>
      <w:jc w:val="left"/>
    </w:pPr>
  </w:style>
  <w:style w:type="paragraph" w:customStyle="1" w:styleId="ChartTableFootnote">
    <w:name w:val="Chart &amp; Table Footnote"/>
    <w:basedOn w:val="Normal"/>
    <w:next w:val="Normal"/>
    <w:rsid w:val="001B4FD6"/>
    <w:pPr>
      <w:tabs>
        <w:tab w:val="left" w:pos="425"/>
      </w:tabs>
      <w:spacing w:before="40" w:after="0" w:line="240" w:lineRule="auto"/>
      <w:ind w:left="425" w:hanging="425"/>
    </w:pPr>
    <w:rPr>
      <w:rFonts w:ascii="Arial" w:hAnsi="Arial"/>
      <w:sz w:val="16"/>
    </w:rPr>
  </w:style>
  <w:style w:type="paragraph" w:customStyle="1" w:styleId="ChartandTableFootnoteAlpha">
    <w:name w:val="Chart and Table Footnote Alpha"/>
    <w:rsid w:val="00C40312"/>
    <w:pPr>
      <w:numPr>
        <w:numId w:val="5"/>
      </w:numPr>
      <w:jc w:val="both"/>
    </w:pPr>
    <w:rPr>
      <w:rFonts w:ascii="Arial" w:hAnsi="Arial"/>
      <w:color w:val="000000"/>
      <w:sz w:val="16"/>
      <w:szCs w:val="16"/>
    </w:rPr>
  </w:style>
  <w:style w:type="paragraph" w:customStyle="1" w:styleId="TableHeading">
    <w:name w:val="Table Heading"/>
    <w:basedOn w:val="Normal"/>
    <w:next w:val="TableGraphic0"/>
    <w:rsid w:val="00280A51"/>
    <w:pPr>
      <w:spacing w:before="120" w:after="60" w:line="240" w:lineRule="auto"/>
    </w:pPr>
    <w:rPr>
      <w:rFonts w:ascii="Century Gothic" w:hAnsi="Century Gothic"/>
      <w:b/>
      <w:color w:val="000080"/>
    </w:rPr>
  </w:style>
  <w:style w:type="paragraph" w:customStyle="1" w:styleId="TableGraphic0">
    <w:name w:val="TableGraphic"/>
    <w:basedOn w:val="Graphic"/>
    <w:next w:val="Normal"/>
    <w:rsid w:val="00811109"/>
  </w:style>
  <w:style w:type="paragraph" w:customStyle="1" w:styleId="TableBodyText">
    <w:name w:val="Table Body Text"/>
    <w:basedOn w:val="Normal"/>
    <w:rsid w:val="00811109"/>
    <w:pPr>
      <w:spacing w:before="60" w:after="60" w:line="240" w:lineRule="auto"/>
      <w:jc w:val="left"/>
    </w:pPr>
    <w:rPr>
      <w:rFonts w:ascii="Arial" w:hAnsi="Arial"/>
      <w:sz w:val="18"/>
    </w:rPr>
  </w:style>
  <w:style w:type="paragraph" w:customStyle="1" w:styleId="TableColumnHeading">
    <w:name w:val="Table Column Heading"/>
    <w:basedOn w:val="Normal"/>
    <w:next w:val="TableBodyText"/>
    <w:rsid w:val="00811109"/>
    <w:pPr>
      <w:spacing w:before="60" w:after="60" w:line="240" w:lineRule="auto"/>
    </w:pPr>
    <w:rPr>
      <w:rFonts w:ascii="Arial" w:hAnsi="Arial"/>
      <w:b/>
      <w:color w:val="FFFFFF"/>
      <w:sz w:val="18"/>
    </w:rPr>
  </w:style>
  <w:style w:type="paragraph" w:customStyle="1" w:styleId="TitleHeading">
    <w:name w:val="Title Heading"/>
    <w:basedOn w:val="Heading1"/>
    <w:rsid w:val="00811109"/>
    <w:pPr>
      <w:keepNext w:val="0"/>
      <w:spacing w:before="600" w:after="300"/>
      <w:jc w:val="center"/>
    </w:pPr>
    <w:rPr>
      <w:b/>
      <w:noProof/>
      <w:kern w:val="0"/>
      <w:sz w:val="44"/>
    </w:rPr>
  </w:style>
  <w:style w:type="paragraph" w:customStyle="1" w:styleId="Classification">
    <w:name w:val="Classification"/>
    <w:basedOn w:val="HeadingBase"/>
    <w:next w:val="Footer"/>
    <w:rsid w:val="00C40312"/>
    <w:pPr>
      <w:spacing w:after="120"/>
      <w:jc w:val="center"/>
    </w:pPr>
    <w:rPr>
      <w:b/>
      <w:smallCaps/>
    </w:rPr>
  </w:style>
  <w:style w:type="paragraph" w:customStyle="1" w:styleId="Contents">
    <w:name w:val="Contents"/>
    <w:basedOn w:val="Heading1"/>
    <w:rsid w:val="00ED1D1D"/>
  </w:style>
  <w:style w:type="paragraph" w:styleId="BodyTextIndent2">
    <w:name w:val="Body Text Indent 2"/>
    <w:basedOn w:val="Normal"/>
    <w:link w:val="BodyTextIndent2Char"/>
    <w:uiPriority w:val="99"/>
    <w:rsid w:val="00811109"/>
    <w:pPr>
      <w:spacing w:line="240" w:lineRule="auto"/>
      <w:ind w:left="567" w:hanging="567"/>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Pr>
      <w:rFonts w:ascii="Book Antiqua" w:hAnsi="Book Antiqua" w:cs="Times New Roman"/>
      <w:color w:val="000000"/>
      <w:sz w:val="22"/>
      <w:szCs w:val="22"/>
    </w:rPr>
  </w:style>
  <w:style w:type="paragraph" w:styleId="BodyText3">
    <w:name w:val="Body Text 3"/>
    <w:aliases w:val="Body Text 3 Char1"/>
    <w:basedOn w:val="Normal"/>
    <w:link w:val="BodyText3Char"/>
    <w:uiPriority w:val="99"/>
    <w:rsid w:val="00811109"/>
  </w:style>
  <w:style w:type="character" w:customStyle="1" w:styleId="BodyText3Char">
    <w:name w:val="Body Text 3 Char"/>
    <w:aliases w:val="Body Text 3 Char1 Char"/>
    <w:basedOn w:val="DefaultParagraphFont"/>
    <w:link w:val="BodyText3"/>
    <w:uiPriority w:val="99"/>
    <w:locked/>
    <w:rsid w:val="0004532A"/>
    <w:rPr>
      <w:rFonts w:ascii="Garamond" w:hAnsi="Garamond" w:cs="Times New Roman"/>
      <w:sz w:val="22"/>
      <w:lang w:val="en-AU" w:eastAsia="en-AU"/>
    </w:rPr>
  </w:style>
  <w:style w:type="paragraph" w:customStyle="1" w:styleId="BoardName">
    <w:name w:val="BoardName"/>
    <w:basedOn w:val="Heading4"/>
    <w:rsid w:val="00DE70DC"/>
  </w:style>
  <w:style w:type="paragraph" w:customStyle="1" w:styleId="BoardNameTitle">
    <w:name w:val="BoardNameTitle"/>
    <w:basedOn w:val="Heading3"/>
    <w:rsid w:val="00DE70DC"/>
    <w:pPr>
      <w:spacing w:after="120"/>
    </w:pPr>
  </w:style>
  <w:style w:type="character" w:styleId="Hyperlink">
    <w:name w:val="Hyperlink"/>
    <w:basedOn w:val="DefaultParagraphFont"/>
    <w:uiPriority w:val="99"/>
    <w:rsid w:val="00C40312"/>
    <w:rPr>
      <w:rFonts w:cs="Times New Roman"/>
      <w:color w:val="0000FF"/>
      <w:u w:val="single"/>
    </w:rPr>
  </w:style>
  <w:style w:type="paragraph" w:styleId="NormalWeb">
    <w:name w:val="Normal (Web)"/>
    <w:basedOn w:val="Normal"/>
    <w:uiPriority w:val="99"/>
    <w:rsid w:val="00C87B67"/>
    <w:pPr>
      <w:spacing w:before="100" w:beforeAutospacing="1" w:after="100" w:afterAutospacing="1" w:line="240" w:lineRule="auto"/>
    </w:pPr>
    <w:rPr>
      <w:rFonts w:ascii="Verdana" w:hAnsi="Verdana"/>
      <w:sz w:val="20"/>
    </w:rPr>
  </w:style>
  <w:style w:type="character" w:styleId="Strong">
    <w:name w:val="Strong"/>
    <w:basedOn w:val="DefaultParagraphFont"/>
    <w:uiPriority w:val="22"/>
    <w:qFormat/>
    <w:rsid w:val="00C87B67"/>
    <w:rPr>
      <w:rFonts w:cs="Times New Roman"/>
      <w:b/>
    </w:rPr>
  </w:style>
  <w:style w:type="paragraph" w:customStyle="1" w:styleId="Dash">
    <w:name w:val="Dash"/>
    <w:basedOn w:val="Normal"/>
    <w:link w:val="DashChar"/>
    <w:rsid w:val="00C40312"/>
    <w:pPr>
      <w:numPr>
        <w:ilvl w:val="1"/>
        <w:numId w:val="7"/>
      </w:numPr>
    </w:pPr>
  </w:style>
  <w:style w:type="paragraph" w:customStyle="1" w:styleId="DoubleDot">
    <w:name w:val="Double Dot"/>
    <w:basedOn w:val="Normal"/>
    <w:link w:val="DoubleDotChar"/>
    <w:rsid w:val="00C40312"/>
    <w:pPr>
      <w:numPr>
        <w:ilvl w:val="2"/>
        <w:numId w:val="7"/>
      </w:numPr>
    </w:pPr>
  </w:style>
  <w:style w:type="paragraph" w:styleId="BalloonText">
    <w:name w:val="Balloon Text"/>
    <w:basedOn w:val="Normal"/>
    <w:link w:val="BalloonTextChar"/>
    <w:uiPriority w:val="99"/>
    <w:rsid w:val="00042F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Bullet">
    <w:name w:val="Bullet"/>
    <w:aliases w:val="b,b1,b + line,Body"/>
    <w:basedOn w:val="Normal"/>
    <w:link w:val="BulletChar"/>
    <w:rsid w:val="00C40312"/>
    <w:pPr>
      <w:numPr>
        <w:numId w:val="7"/>
      </w:numPr>
    </w:pPr>
  </w:style>
  <w:style w:type="paragraph" w:customStyle="1" w:styleId="ChapterHeading">
    <w:name w:val="ChapterHeading"/>
    <w:basedOn w:val="HeadingBase"/>
    <w:next w:val="NumberedParagraph0"/>
    <w:rsid w:val="00C40312"/>
    <w:pPr>
      <w:numPr>
        <w:numId w:val="1"/>
      </w:numPr>
      <w:pBdr>
        <w:bottom w:val="dotted" w:sz="4" w:space="1" w:color="auto"/>
      </w:pBdr>
      <w:spacing w:before="720" w:after="800"/>
    </w:pPr>
    <w:rPr>
      <w:smallCaps/>
      <w:color w:val="000000"/>
      <w:sz w:val="38"/>
      <w:szCs w:val="38"/>
    </w:rPr>
  </w:style>
  <w:style w:type="paragraph" w:customStyle="1" w:styleId="NumberedParagraphChar">
    <w:name w:val="Numbered Paragraph Char"/>
    <w:basedOn w:val="Normal"/>
    <w:link w:val="NumberedParagraphCharChar"/>
    <w:rsid w:val="00FA3482"/>
    <w:pPr>
      <w:tabs>
        <w:tab w:val="num" w:pos="850"/>
      </w:tabs>
    </w:pPr>
  </w:style>
  <w:style w:type="character" w:customStyle="1" w:styleId="italic">
    <w:name w:val="italic"/>
    <w:basedOn w:val="DefaultParagraphFont"/>
    <w:rsid w:val="00C40312"/>
    <w:rPr>
      <w:rFonts w:cs="Times New Roman"/>
      <w:i/>
    </w:rPr>
  </w:style>
  <w:style w:type="character" w:customStyle="1" w:styleId="NumberedParagraphCharChar">
    <w:name w:val="Numbered Paragraph Char Char"/>
    <w:link w:val="NumberedParagraphChar"/>
    <w:locked/>
    <w:rsid w:val="00FA3482"/>
    <w:rPr>
      <w:rFonts w:ascii="Book Antiqua" w:hAnsi="Book Antiqua"/>
      <w:color w:val="000000"/>
      <w:sz w:val="22"/>
    </w:rPr>
  </w:style>
  <w:style w:type="paragraph" w:styleId="TOC3">
    <w:name w:val="toc 3"/>
    <w:basedOn w:val="TOC2"/>
    <w:next w:val="Normal"/>
    <w:uiPriority w:val="39"/>
    <w:rsid w:val="00C40312"/>
    <w:rPr>
      <w:noProof/>
    </w:rPr>
  </w:style>
  <w:style w:type="character" w:styleId="EndnoteReference">
    <w:name w:val="endnote reference"/>
    <w:basedOn w:val="DefaultParagraphFont"/>
    <w:uiPriority w:val="99"/>
    <w:rsid w:val="00811109"/>
    <w:rPr>
      <w:rFonts w:cs="Times New Roman"/>
      <w:vertAlign w:val="superscript"/>
    </w:rPr>
  </w:style>
  <w:style w:type="paragraph" w:customStyle="1" w:styleId="Graphic">
    <w:name w:val="Graphic"/>
    <w:basedOn w:val="Normal"/>
    <w:rsid w:val="00C40312"/>
    <w:pPr>
      <w:spacing w:after="0" w:line="240" w:lineRule="auto"/>
      <w:jc w:val="center"/>
    </w:pPr>
  </w:style>
  <w:style w:type="paragraph" w:customStyle="1" w:styleId="BoxHeading">
    <w:name w:val="Box Heading"/>
    <w:basedOn w:val="HeadingBase"/>
    <w:next w:val="BoxText"/>
    <w:rsid w:val="00C40312"/>
    <w:pPr>
      <w:spacing w:before="120" w:after="240"/>
    </w:pPr>
    <w:rPr>
      <w:b/>
      <w:sz w:val="22"/>
    </w:rPr>
  </w:style>
  <w:style w:type="paragraph" w:styleId="PlainText">
    <w:name w:val="Plain Text"/>
    <w:basedOn w:val="Normal"/>
    <w:link w:val="PlainTextChar"/>
    <w:uiPriority w:val="99"/>
    <w:rsid w:val="0081110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color w:val="000000"/>
    </w:rPr>
  </w:style>
  <w:style w:type="paragraph" w:styleId="TOC4">
    <w:name w:val="toc 4"/>
    <w:basedOn w:val="Normal"/>
    <w:next w:val="Normal"/>
    <w:uiPriority w:val="39"/>
    <w:rsid w:val="00C40312"/>
    <w:pPr>
      <w:tabs>
        <w:tab w:val="right" w:pos="7700"/>
      </w:tabs>
      <w:spacing w:after="0" w:line="240" w:lineRule="auto"/>
      <w:ind w:left="284" w:right="851"/>
    </w:pPr>
  </w:style>
  <w:style w:type="paragraph" w:customStyle="1" w:styleId="FigureMainHeading">
    <w:name w:val="Figure Main Heading"/>
    <w:basedOn w:val="ChartMainHeading"/>
    <w:next w:val="Graphic"/>
    <w:rsid w:val="00811109"/>
  </w:style>
  <w:style w:type="paragraph" w:customStyle="1" w:styleId="FigureSecondHeading">
    <w:name w:val="Figure Second Heading"/>
    <w:basedOn w:val="ChartSecondHeading"/>
    <w:next w:val="Graphic"/>
    <w:rsid w:val="00811109"/>
  </w:style>
  <w:style w:type="paragraph" w:styleId="TOC5">
    <w:name w:val="toc 5"/>
    <w:basedOn w:val="Normal"/>
    <w:next w:val="Normal"/>
    <w:autoRedefine/>
    <w:uiPriority w:val="39"/>
    <w:rsid w:val="00811109"/>
    <w:pPr>
      <w:ind w:left="880"/>
    </w:pPr>
  </w:style>
  <w:style w:type="paragraph" w:styleId="TOC6">
    <w:name w:val="toc 6"/>
    <w:basedOn w:val="Normal"/>
    <w:next w:val="Normal"/>
    <w:autoRedefine/>
    <w:uiPriority w:val="39"/>
    <w:rsid w:val="00811109"/>
    <w:pPr>
      <w:ind w:left="1100"/>
    </w:pPr>
  </w:style>
  <w:style w:type="paragraph" w:styleId="TOC7">
    <w:name w:val="toc 7"/>
    <w:basedOn w:val="Normal"/>
    <w:next w:val="Normal"/>
    <w:autoRedefine/>
    <w:uiPriority w:val="39"/>
    <w:rsid w:val="00811109"/>
    <w:pPr>
      <w:ind w:left="1320"/>
    </w:pPr>
  </w:style>
  <w:style w:type="paragraph" w:styleId="TOC8">
    <w:name w:val="toc 8"/>
    <w:basedOn w:val="Normal"/>
    <w:next w:val="Normal"/>
    <w:autoRedefine/>
    <w:uiPriority w:val="39"/>
    <w:rsid w:val="00811109"/>
    <w:pPr>
      <w:ind w:left="1540"/>
    </w:pPr>
  </w:style>
  <w:style w:type="paragraph" w:styleId="TOC9">
    <w:name w:val="toc 9"/>
    <w:basedOn w:val="Normal"/>
    <w:next w:val="Normal"/>
    <w:autoRedefine/>
    <w:uiPriority w:val="39"/>
    <w:rsid w:val="00811109"/>
    <w:pPr>
      <w:ind w:left="1760"/>
    </w:pPr>
  </w:style>
  <w:style w:type="paragraph" w:customStyle="1" w:styleId="DoubleDot0">
    <w:name w:val="DoubleDot"/>
    <w:basedOn w:val="Normal"/>
    <w:autoRedefine/>
    <w:rsid w:val="00811109"/>
    <w:pPr>
      <w:numPr>
        <w:numId w:val="2"/>
      </w:numPr>
    </w:pPr>
  </w:style>
  <w:style w:type="paragraph" w:customStyle="1" w:styleId="Attachment">
    <w:name w:val="Attachment"/>
    <w:basedOn w:val="TitleHeading"/>
    <w:rsid w:val="00811109"/>
    <w:pPr>
      <w:spacing w:before="0" w:after="360"/>
      <w:jc w:val="right"/>
    </w:pPr>
    <w:rPr>
      <w:caps/>
      <w:sz w:val="24"/>
    </w:rPr>
  </w:style>
  <w:style w:type="character" w:customStyle="1" w:styleId="DeptTreasury">
    <w:name w:val="Dept Treasury"/>
    <w:rsid w:val="00811109"/>
    <w:rPr>
      <w:rFonts w:ascii="Garamond" w:hAnsi="Garamond"/>
      <w:i/>
      <w:sz w:val="18"/>
    </w:rPr>
  </w:style>
  <w:style w:type="paragraph" w:styleId="BodyTextIndent">
    <w:name w:val="Body Text Indent"/>
    <w:basedOn w:val="Normal"/>
    <w:link w:val="BodyTextIndentChar"/>
    <w:uiPriority w:val="99"/>
    <w:rsid w:val="00811109"/>
    <w:pPr>
      <w:ind w:left="1134"/>
    </w:pPr>
    <w:rPr>
      <w:rFonts w:ascii="Palatino" w:hAnsi="Palatino"/>
      <w:lang w:eastAsia="en-US"/>
    </w:rPr>
  </w:style>
  <w:style w:type="character" w:customStyle="1" w:styleId="BodyTextIndentChar">
    <w:name w:val="Body Text Indent Char"/>
    <w:basedOn w:val="DefaultParagraphFont"/>
    <w:link w:val="BodyTextIndent"/>
    <w:uiPriority w:val="99"/>
    <w:semiHidden/>
    <w:locked/>
    <w:rPr>
      <w:rFonts w:ascii="Book Antiqua" w:hAnsi="Book Antiqua" w:cs="Times New Roman"/>
      <w:color w:val="000000"/>
      <w:sz w:val="22"/>
      <w:szCs w:val="22"/>
    </w:rPr>
  </w:style>
  <w:style w:type="paragraph" w:customStyle="1" w:styleId="PartHeading">
    <w:name w:val="Part Heading"/>
    <w:basedOn w:val="Heading1"/>
    <w:next w:val="Normal"/>
    <w:rsid w:val="00811109"/>
    <w:pPr>
      <w:spacing w:before="3600" w:after="1000" w:line="800" w:lineRule="exact"/>
      <w:ind w:left="1134"/>
      <w:jc w:val="center"/>
    </w:pPr>
    <w:rPr>
      <w:b/>
      <w:sz w:val="52"/>
    </w:rPr>
  </w:style>
  <w:style w:type="paragraph" w:customStyle="1" w:styleId="BulletLevel1">
    <w:name w:val="Bullet Level 1"/>
    <w:basedOn w:val="BodyText"/>
    <w:rsid w:val="00811109"/>
    <w:pPr>
      <w:numPr>
        <w:numId w:val="4"/>
      </w:numPr>
    </w:pPr>
  </w:style>
  <w:style w:type="paragraph" w:styleId="BodyText">
    <w:name w:val="Body Text"/>
    <w:basedOn w:val="Normal"/>
    <w:link w:val="BodyTextChar"/>
    <w:uiPriority w:val="99"/>
    <w:rsid w:val="00811109"/>
    <w:pPr>
      <w:tabs>
        <w:tab w:val="left" w:pos="1134"/>
      </w:tabs>
      <w:spacing w:after="120" w:line="280" w:lineRule="atLeast"/>
    </w:pPr>
    <w:rPr>
      <w:rFonts w:ascii="Times New Roman" w:hAnsi="Times New Roman"/>
    </w:rPr>
  </w:style>
  <w:style w:type="character" w:customStyle="1" w:styleId="BodyTextChar">
    <w:name w:val="Body Text Char"/>
    <w:basedOn w:val="DefaultParagraphFont"/>
    <w:link w:val="BodyText"/>
    <w:uiPriority w:val="99"/>
    <w:semiHidden/>
    <w:locked/>
    <w:rPr>
      <w:rFonts w:ascii="Book Antiqua" w:hAnsi="Book Antiqua" w:cs="Times New Roman"/>
      <w:color w:val="000000"/>
      <w:sz w:val="22"/>
      <w:szCs w:val="22"/>
    </w:rPr>
  </w:style>
  <w:style w:type="paragraph" w:styleId="BodyText2">
    <w:name w:val="Body Text 2"/>
    <w:basedOn w:val="Normal"/>
    <w:link w:val="BodyText2Char"/>
    <w:uiPriority w:val="99"/>
    <w:rsid w:val="00811109"/>
    <w:pPr>
      <w:spacing w:line="24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ascii="Book Antiqua" w:hAnsi="Book Antiqua" w:cs="Times New Roman"/>
      <w:color w:val="000000"/>
      <w:sz w:val="22"/>
      <w:szCs w:val="22"/>
    </w:rPr>
  </w:style>
  <w:style w:type="paragraph" w:customStyle="1" w:styleId="TableBoxText1pt">
    <w:name w:val="Table Box Text 1 pt"/>
    <w:basedOn w:val="TableBodyText"/>
    <w:rsid w:val="00ED1D1D"/>
    <w:pPr>
      <w:spacing w:before="20" w:after="0"/>
    </w:pPr>
  </w:style>
  <w:style w:type="paragraph" w:customStyle="1" w:styleId="BodyTextIndentBOT">
    <w:name w:val="Body Text Indent BOT"/>
    <w:basedOn w:val="Normal"/>
    <w:rsid w:val="00811109"/>
    <w:pPr>
      <w:ind w:left="567"/>
    </w:pPr>
  </w:style>
  <w:style w:type="character" w:styleId="FollowedHyperlink">
    <w:name w:val="FollowedHyperlink"/>
    <w:basedOn w:val="DefaultParagraphFont"/>
    <w:uiPriority w:val="99"/>
    <w:rsid w:val="00811109"/>
    <w:rPr>
      <w:rFonts w:cs="Times New Roman"/>
      <w:color w:val="000000"/>
      <w:u w:val="none"/>
    </w:rPr>
  </w:style>
  <w:style w:type="paragraph" w:styleId="BodyTextIndent3">
    <w:name w:val="Body Text Indent 3"/>
    <w:basedOn w:val="Normal"/>
    <w:link w:val="BodyTextIndent3Char"/>
    <w:uiPriority w:val="99"/>
    <w:rsid w:val="00811109"/>
    <w:pPr>
      <w:spacing w:after="0" w:line="240" w:lineRule="auto"/>
      <w:ind w:left="425" w:hanging="425"/>
    </w:pPr>
    <w:rPr>
      <w:rFonts w:ascii="Arial" w:hAnsi="Arial"/>
      <w:sz w:val="18"/>
      <w:lang w:val="en-US" w:eastAsia="en-US"/>
    </w:rPr>
  </w:style>
  <w:style w:type="character" w:customStyle="1" w:styleId="BodyTextIndent3Char">
    <w:name w:val="Body Text Indent 3 Char"/>
    <w:basedOn w:val="DefaultParagraphFont"/>
    <w:link w:val="BodyTextIndent3"/>
    <w:uiPriority w:val="99"/>
    <w:semiHidden/>
    <w:locked/>
    <w:rPr>
      <w:rFonts w:ascii="Book Antiqua" w:hAnsi="Book Antiqua" w:cs="Times New Roman"/>
      <w:color w:val="000000"/>
      <w:sz w:val="16"/>
      <w:szCs w:val="16"/>
    </w:rPr>
  </w:style>
  <w:style w:type="paragraph" w:styleId="Caption">
    <w:name w:val="caption"/>
    <w:basedOn w:val="Normal"/>
    <w:next w:val="Normal"/>
    <w:uiPriority w:val="35"/>
    <w:qFormat/>
    <w:rsid w:val="00042FE6"/>
    <w:pPr>
      <w:spacing w:before="120" w:after="120"/>
    </w:pPr>
    <w:rPr>
      <w:b/>
      <w:bCs/>
      <w:sz w:val="20"/>
    </w:rPr>
  </w:style>
  <w:style w:type="character" w:styleId="CommentReference">
    <w:name w:val="annotation reference"/>
    <w:basedOn w:val="DefaultParagraphFont"/>
    <w:uiPriority w:val="99"/>
    <w:rsid w:val="00042FE6"/>
    <w:rPr>
      <w:rFonts w:cs="Times New Roman"/>
      <w:sz w:val="16"/>
    </w:rPr>
  </w:style>
  <w:style w:type="paragraph" w:styleId="CommentText">
    <w:name w:val="annotation text"/>
    <w:basedOn w:val="Normal"/>
    <w:link w:val="CommentTextChar"/>
    <w:uiPriority w:val="99"/>
    <w:rsid w:val="00042FE6"/>
    <w:rPr>
      <w:sz w:val="20"/>
    </w:rPr>
  </w:style>
  <w:style w:type="character" w:customStyle="1" w:styleId="CommentTextChar">
    <w:name w:val="Comment Text Char"/>
    <w:basedOn w:val="DefaultParagraphFont"/>
    <w:link w:val="CommentText"/>
    <w:uiPriority w:val="99"/>
    <w:locked/>
    <w:rsid w:val="00983629"/>
    <w:rPr>
      <w:rFonts w:ascii="Book Antiqua" w:hAnsi="Book Antiqua" w:cs="Times New Roman"/>
      <w:color w:val="000000"/>
      <w:sz w:val="22"/>
    </w:rPr>
  </w:style>
  <w:style w:type="paragraph" w:styleId="CommentSubject">
    <w:name w:val="annotation subject"/>
    <w:basedOn w:val="CommentText"/>
    <w:next w:val="CommentText"/>
    <w:link w:val="CommentSubjectChar"/>
    <w:uiPriority w:val="99"/>
    <w:rsid w:val="00042FE6"/>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2"/>
    </w:rPr>
  </w:style>
  <w:style w:type="paragraph" w:styleId="DocumentMap">
    <w:name w:val="Document Map"/>
    <w:basedOn w:val="Normal"/>
    <w:link w:val="DocumentMapChar"/>
    <w:uiPriority w:val="99"/>
    <w:rsid w:val="00042F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EndnoteText">
    <w:name w:val="endnote text"/>
    <w:basedOn w:val="Normal"/>
    <w:link w:val="EndnoteTextChar"/>
    <w:uiPriority w:val="99"/>
    <w:rsid w:val="00042FE6"/>
    <w:rPr>
      <w:sz w:val="20"/>
    </w:rPr>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rPr>
  </w:style>
  <w:style w:type="paragraph" w:styleId="Index1">
    <w:name w:val="index 1"/>
    <w:basedOn w:val="Normal"/>
    <w:next w:val="Normal"/>
    <w:autoRedefine/>
    <w:uiPriority w:val="99"/>
    <w:rsid w:val="00042FE6"/>
    <w:pPr>
      <w:ind w:left="220" w:hanging="220"/>
    </w:pPr>
  </w:style>
  <w:style w:type="paragraph" w:styleId="Index2">
    <w:name w:val="index 2"/>
    <w:basedOn w:val="Normal"/>
    <w:next w:val="Normal"/>
    <w:autoRedefine/>
    <w:uiPriority w:val="99"/>
    <w:rsid w:val="00042FE6"/>
    <w:pPr>
      <w:ind w:left="440" w:hanging="220"/>
    </w:pPr>
  </w:style>
  <w:style w:type="paragraph" w:styleId="Index3">
    <w:name w:val="index 3"/>
    <w:basedOn w:val="Normal"/>
    <w:next w:val="Normal"/>
    <w:autoRedefine/>
    <w:uiPriority w:val="99"/>
    <w:rsid w:val="00042FE6"/>
    <w:pPr>
      <w:ind w:left="660" w:hanging="220"/>
    </w:pPr>
  </w:style>
  <w:style w:type="paragraph" w:styleId="Index4">
    <w:name w:val="index 4"/>
    <w:basedOn w:val="Normal"/>
    <w:next w:val="Normal"/>
    <w:autoRedefine/>
    <w:uiPriority w:val="99"/>
    <w:rsid w:val="00042FE6"/>
    <w:pPr>
      <w:ind w:left="880" w:hanging="220"/>
    </w:pPr>
  </w:style>
  <w:style w:type="paragraph" w:styleId="Index5">
    <w:name w:val="index 5"/>
    <w:basedOn w:val="Normal"/>
    <w:next w:val="Normal"/>
    <w:autoRedefine/>
    <w:uiPriority w:val="99"/>
    <w:rsid w:val="00042FE6"/>
    <w:pPr>
      <w:ind w:left="1100" w:hanging="220"/>
    </w:pPr>
  </w:style>
  <w:style w:type="paragraph" w:styleId="Index6">
    <w:name w:val="index 6"/>
    <w:basedOn w:val="Normal"/>
    <w:next w:val="Normal"/>
    <w:autoRedefine/>
    <w:uiPriority w:val="99"/>
    <w:rsid w:val="00042FE6"/>
    <w:pPr>
      <w:ind w:left="1320" w:hanging="220"/>
    </w:pPr>
  </w:style>
  <w:style w:type="paragraph" w:styleId="Index7">
    <w:name w:val="index 7"/>
    <w:basedOn w:val="Normal"/>
    <w:next w:val="Normal"/>
    <w:autoRedefine/>
    <w:uiPriority w:val="99"/>
    <w:rsid w:val="00042FE6"/>
    <w:pPr>
      <w:ind w:left="1540" w:hanging="220"/>
    </w:pPr>
  </w:style>
  <w:style w:type="paragraph" w:styleId="Index8">
    <w:name w:val="index 8"/>
    <w:basedOn w:val="Normal"/>
    <w:next w:val="Normal"/>
    <w:autoRedefine/>
    <w:uiPriority w:val="99"/>
    <w:rsid w:val="00042FE6"/>
    <w:pPr>
      <w:ind w:left="1760" w:hanging="220"/>
    </w:pPr>
  </w:style>
  <w:style w:type="paragraph" w:styleId="Index9">
    <w:name w:val="index 9"/>
    <w:basedOn w:val="Normal"/>
    <w:next w:val="Normal"/>
    <w:autoRedefine/>
    <w:uiPriority w:val="99"/>
    <w:rsid w:val="00042FE6"/>
    <w:pPr>
      <w:ind w:left="1980" w:hanging="220"/>
    </w:pPr>
  </w:style>
  <w:style w:type="paragraph" w:styleId="IndexHeading">
    <w:name w:val="index heading"/>
    <w:basedOn w:val="Normal"/>
    <w:next w:val="Index1"/>
    <w:uiPriority w:val="99"/>
    <w:rsid w:val="00042FE6"/>
    <w:rPr>
      <w:rFonts w:ascii="Arial" w:hAnsi="Arial" w:cs="Arial"/>
      <w:b/>
      <w:bCs/>
    </w:rPr>
  </w:style>
  <w:style w:type="paragraph" w:styleId="MacroText">
    <w:name w:val="macro"/>
    <w:link w:val="MacroTextChar"/>
    <w:uiPriority w:val="99"/>
    <w:rsid w:val="00042FE6"/>
    <w:pPr>
      <w:tabs>
        <w:tab w:val="left" w:pos="480"/>
        <w:tab w:val="left" w:pos="960"/>
        <w:tab w:val="left" w:pos="1440"/>
        <w:tab w:val="left" w:pos="1920"/>
        <w:tab w:val="left" w:pos="2400"/>
        <w:tab w:val="left" w:pos="2880"/>
        <w:tab w:val="left" w:pos="3360"/>
        <w:tab w:val="left" w:pos="3840"/>
        <w:tab w:val="left" w:pos="4320"/>
      </w:tabs>
      <w:spacing w:after="240" w:line="280" w:lineRule="exact"/>
      <w:jc w:val="both"/>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042FE6"/>
    <w:pPr>
      <w:ind w:left="220" w:hanging="220"/>
    </w:pPr>
  </w:style>
  <w:style w:type="paragraph" w:styleId="TableofFigures">
    <w:name w:val="table of figures"/>
    <w:basedOn w:val="Normal"/>
    <w:next w:val="Normal"/>
    <w:uiPriority w:val="99"/>
    <w:rsid w:val="00042FE6"/>
    <w:pPr>
      <w:ind w:left="440" w:hanging="440"/>
    </w:pPr>
  </w:style>
  <w:style w:type="paragraph" w:styleId="TOAHeading">
    <w:name w:val="toa heading"/>
    <w:basedOn w:val="Normal"/>
    <w:next w:val="Normal"/>
    <w:uiPriority w:val="99"/>
    <w:rsid w:val="00042FE6"/>
    <w:pPr>
      <w:spacing w:before="120"/>
    </w:pPr>
    <w:rPr>
      <w:rFonts w:ascii="Arial" w:hAnsi="Arial" w:cs="Arial"/>
      <w:b/>
      <w:bCs/>
      <w:sz w:val="24"/>
      <w:szCs w:val="24"/>
    </w:rPr>
  </w:style>
  <w:style w:type="paragraph" w:customStyle="1" w:styleId="AppendixHeading">
    <w:name w:val="Appendix Heading"/>
    <w:basedOn w:val="HeadingBase"/>
    <w:next w:val="Normal"/>
    <w:rsid w:val="00C40312"/>
    <w:pPr>
      <w:spacing w:before="720" w:after="800"/>
    </w:pPr>
    <w:rPr>
      <w:smallCaps/>
      <w:sz w:val="38"/>
      <w:szCs w:val="38"/>
    </w:rPr>
  </w:style>
  <w:style w:type="paragraph" w:customStyle="1" w:styleId="Heading2NoToC">
    <w:name w:val="Heading 2 No ToC"/>
    <w:basedOn w:val="Heading2"/>
    <w:rsid w:val="00811109"/>
    <w:pPr>
      <w:jc w:val="both"/>
    </w:pPr>
  </w:style>
  <w:style w:type="paragraph" w:customStyle="1" w:styleId="Numberedparagraph">
    <w:name w:val="Numbered paragraph"/>
    <w:basedOn w:val="Normal"/>
    <w:rsid w:val="00811109"/>
    <w:pPr>
      <w:numPr>
        <w:numId w:val="3"/>
      </w:numPr>
      <w:tabs>
        <w:tab w:val="num" w:pos="454"/>
      </w:tabs>
    </w:pPr>
  </w:style>
  <w:style w:type="paragraph" w:customStyle="1" w:styleId="TableBoxTextSingleSpace">
    <w:name w:val="Table Box Text Single Space"/>
    <w:basedOn w:val="TableBodyText"/>
    <w:rsid w:val="00811109"/>
    <w:pPr>
      <w:spacing w:before="20" w:after="20"/>
    </w:pPr>
  </w:style>
  <w:style w:type="paragraph" w:customStyle="1" w:styleId="FinancialStatementNote">
    <w:name w:val="FinancialStatementNote"/>
    <w:basedOn w:val="ChartandTableFootnoteAlpha"/>
    <w:rsid w:val="002A0DBB"/>
    <w:pPr>
      <w:numPr>
        <w:numId w:val="6"/>
      </w:numPr>
    </w:pPr>
  </w:style>
  <w:style w:type="paragraph" w:customStyle="1" w:styleId="Note">
    <w:name w:val="Note"/>
    <w:basedOn w:val="Normal"/>
    <w:next w:val="Normal"/>
    <w:rsid w:val="007B3691"/>
    <w:pPr>
      <w:keepNext/>
      <w:tabs>
        <w:tab w:val="left" w:pos="284"/>
      </w:tabs>
      <w:spacing w:after="0" w:line="240" w:lineRule="auto"/>
      <w:ind w:left="284" w:hanging="284"/>
      <w:jc w:val="left"/>
    </w:pPr>
    <w:rPr>
      <w:rFonts w:ascii="Arial" w:hAnsi="Arial"/>
      <w:sz w:val="16"/>
      <w:lang w:val="en-US"/>
    </w:rPr>
  </w:style>
  <w:style w:type="paragraph" w:customStyle="1" w:styleId="RecommendationText">
    <w:name w:val="Recommendation Text"/>
    <w:basedOn w:val="RecommendationTextBase"/>
    <w:rsid w:val="00C40312"/>
  </w:style>
  <w:style w:type="character" w:customStyle="1" w:styleId="Bolditalic">
    <w:name w:val="Bold italic"/>
    <w:basedOn w:val="DefaultParagraphFont"/>
    <w:rsid w:val="00C40312"/>
    <w:rPr>
      <w:rFonts w:cs="Times New Roman"/>
      <w:b/>
      <w:i/>
    </w:rPr>
  </w:style>
  <w:style w:type="paragraph" w:customStyle="1" w:styleId="NormalWeb2">
    <w:name w:val="Normal (Web)2"/>
    <w:basedOn w:val="Normal"/>
    <w:rsid w:val="00BF1DB5"/>
    <w:pPr>
      <w:spacing w:before="100" w:beforeAutospacing="1" w:after="100" w:afterAutospacing="1" w:line="240" w:lineRule="auto"/>
      <w:jc w:val="left"/>
    </w:pPr>
    <w:rPr>
      <w:rFonts w:ascii="Times New Roman" w:hAnsi="Times New Roman"/>
      <w:sz w:val="24"/>
      <w:szCs w:val="24"/>
    </w:rPr>
  </w:style>
  <w:style w:type="paragraph" w:customStyle="1" w:styleId="NumberedParagraph0">
    <w:name w:val="Numbered Paragraph"/>
    <w:basedOn w:val="Normal"/>
    <w:link w:val="NumberedParagraphChar1"/>
    <w:rsid w:val="00C40312"/>
    <w:pPr>
      <w:numPr>
        <w:ilvl w:val="1"/>
        <w:numId w:val="1"/>
      </w:numPr>
    </w:pPr>
  </w:style>
  <w:style w:type="paragraph" w:customStyle="1" w:styleId="RecommendationHeading">
    <w:name w:val="Recommendation Heading"/>
    <w:basedOn w:val="HeadingBase"/>
    <w:next w:val="RecommendationText"/>
    <w:rsid w:val="00C40312"/>
    <w:pPr>
      <w:spacing w:before="120" w:after="240"/>
    </w:pPr>
    <w:rPr>
      <w:b/>
      <w:sz w:val="22"/>
    </w:rPr>
  </w:style>
  <w:style w:type="paragraph" w:customStyle="1" w:styleId="RecommendationHeading2">
    <w:name w:val="Recommendation Heading 2"/>
    <w:basedOn w:val="RecommendationHeading"/>
    <w:rsid w:val="001B1D25"/>
    <w:pPr>
      <w:spacing w:before="0" w:after="120"/>
    </w:pPr>
  </w:style>
  <w:style w:type="character" w:styleId="Emphasis">
    <w:name w:val="Emphasis"/>
    <w:basedOn w:val="DefaultParagraphFont"/>
    <w:uiPriority w:val="20"/>
    <w:qFormat/>
    <w:rsid w:val="00C96C2E"/>
    <w:rPr>
      <w:rFonts w:cs="Times New Roman"/>
      <w:i/>
    </w:rPr>
  </w:style>
  <w:style w:type="paragraph" w:customStyle="1" w:styleId="HeadingBase">
    <w:name w:val="Heading Base"/>
    <w:next w:val="Normal"/>
    <w:link w:val="HeadingBaseChar"/>
    <w:rsid w:val="00C40312"/>
    <w:rPr>
      <w:rFonts w:ascii="Arial" w:hAnsi="Arial"/>
      <w:color w:val="000080"/>
      <w:szCs w:val="22"/>
    </w:rPr>
  </w:style>
  <w:style w:type="paragraph" w:customStyle="1" w:styleId="CaseStudyHeading">
    <w:name w:val="Case Study Heading"/>
    <w:basedOn w:val="HeadingBase"/>
    <w:next w:val="Casestudytext"/>
    <w:rsid w:val="00C40312"/>
    <w:pPr>
      <w:spacing w:before="120" w:after="240"/>
    </w:pPr>
    <w:rPr>
      <w:b/>
      <w:sz w:val="22"/>
    </w:rPr>
  </w:style>
  <w:style w:type="paragraph" w:customStyle="1" w:styleId="Casestudytext">
    <w:name w:val="Case study text"/>
    <w:basedOn w:val="Normal"/>
    <w:rsid w:val="00C40312"/>
    <w:pPr>
      <w:spacing w:line="240" w:lineRule="auto"/>
    </w:pPr>
    <w:rPr>
      <w:color w:val="000080"/>
    </w:rPr>
  </w:style>
  <w:style w:type="paragraph" w:customStyle="1" w:styleId="OutlineNumbered1">
    <w:name w:val="Outline Numbered 1"/>
    <w:basedOn w:val="Normal"/>
    <w:link w:val="OutlineNumbered1Char"/>
    <w:rsid w:val="00C40312"/>
    <w:pPr>
      <w:numPr>
        <w:numId w:val="8"/>
      </w:numPr>
    </w:pPr>
  </w:style>
  <w:style w:type="paragraph" w:customStyle="1" w:styleId="OutlineNumbered2">
    <w:name w:val="Outline Numbered 2"/>
    <w:basedOn w:val="Normal"/>
    <w:link w:val="OutlineNumbered2Char"/>
    <w:rsid w:val="00C40312"/>
    <w:pPr>
      <w:numPr>
        <w:ilvl w:val="1"/>
        <w:numId w:val="8"/>
      </w:numPr>
    </w:pPr>
  </w:style>
  <w:style w:type="paragraph" w:customStyle="1" w:styleId="OutlineNumbered3">
    <w:name w:val="Outline Numbered 3"/>
    <w:basedOn w:val="Normal"/>
    <w:rsid w:val="00C40312"/>
    <w:pPr>
      <w:numPr>
        <w:ilvl w:val="2"/>
        <w:numId w:val="8"/>
      </w:numPr>
    </w:pPr>
  </w:style>
  <w:style w:type="paragraph" w:customStyle="1" w:styleId="AlphaParagraph">
    <w:name w:val="Alpha Paragraph"/>
    <w:basedOn w:val="Normal"/>
    <w:rsid w:val="00C40312"/>
    <w:pPr>
      <w:numPr>
        <w:numId w:val="9"/>
      </w:numPr>
    </w:pPr>
  </w:style>
  <w:style w:type="character" w:customStyle="1" w:styleId="Bold">
    <w:name w:val="Bold"/>
    <w:basedOn w:val="DefaultParagraphFont"/>
    <w:rsid w:val="00C40312"/>
    <w:rPr>
      <w:rFonts w:cs="Times New Roman"/>
      <w:b/>
    </w:rPr>
  </w:style>
  <w:style w:type="paragraph" w:customStyle="1" w:styleId="BoxText">
    <w:name w:val="Box Text"/>
    <w:basedOn w:val="BoxTextBase"/>
    <w:rsid w:val="00C40312"/>
  </w:style>
  <w:style w:type="paragraph" w:customStyle="1" w:styleId="BoxTextBase">
    <w:name w:val="Box Text Base"/>
    <w:basedOn w:val="Normal"/>
    <w:rsid w:val="00C40312"/>
    <w:pPr>
      <w:spacing w:line="240" w:lineRule="auto"/>
    </w:pPr>
  </w:style>
  <w:style w:type="paragraph" w:customStyle="1" w:styleId="ChartGraphic">
    <w:name w:val="Chart Graphic"/>
    <w:basedOn w:val="HeadingBase"/>
    <w:next w:val="Normal"/>
    <w:rsid w:val="00C40312"/>
    <w:pPr>
      <w:spacing w:after="20"/>
      <w:jc w:val="center"/>
    </w:pPr>
  </w:style>
  <w:style w:type="paragraph" w:customStyle="1" w:styleId="ChartorTableNote">
    <w:name w:val="Chart or Table Note"/>
    <w:next w:val="Normal"/>
    <w:rsid w:val="00C40312"/>
    <w:pPr>
      <w:jc w:val="both"/>
    </w:pPr>
    <w:rPr>
      <w:rFonts w:ascii="Arial" w:hAnsi="Arial"/>
      <w:color w:val="000000"/>
      <w:sz w:val="16"/>
    </w:rPr>
  </w:style>
  <w:style w:type="paragraph" w:customStyle="1" w:styleId="ContentsHeading">
    <w:name w:val="Contents Heading"/>
    <w:basedOn w:val="HeadingBase"/>
    <w:next w:val="Normal"/>
    <w:rsid w:val="00C40312"/>
    <w:pPr>
      <w:spacing w:before="720" w:after="800"/>
    </w:pPr>
    <w:rPr>
      <w:smallCaps/>
      <w:sz w:val="38"/>
      <w:szCs w:val="38"/>
    </w:rPr>
  </w:style>
  <w:style w:type="paragraph" w:customStyle="1" w:styleId="CoverTitleMain">
    <w:name w:val="Cover Title Main"/>
    <w:basedOn w:val="HeadingBase"/>
    <w:next w:val="Normal"/>
    <w:rsid w:val="00C40312"/>
    <w:pPr>
      <w:spacing w:before="1800" w:after="240"/>
      <w:jc w:val="center"/>
    </w:pPr>
    <w:rPr>
      <w:rFonts w:ascii="Arial Bold" w:hAnsi="Arial Bold"/>
      <w:b/>
      <w:smallCaps/>
      <w:spacing w:val="20"/>
      <w:sz w:val="52"/>
      <w:szCs w:val="52"/>
    </w:rPr>
  </w:style>
  <w:style w:type="paragraph" w:customStyle="1" w:styleId="CoverTitleSub">
    <w:name w:val="Cover Title Sub"/>
    <w:basedOn w:val="HeadingBase"/>
    <w:rsid w:val="00C40312"/>
    <w:pPr>
      <w:spacing w:before="360" w:after="2040" w:line="420" w:lineRule="exact"/>
      <w:jc w:val="center"/>
    </w:pPr>
    <w:rPr>
      <w:smallCaps/>
      <w:sz w:val="36"/>
      <w:szCs w:val="36"/>
    </w:rPr>
  </w:style>
  <w:style w:type="paragraph" w:customStyle="1" w:styleId="FooterCentered">
    <w:name w:val="Footer Centered"/>
    <w:basedOn w:val="Footer"/>
    <w:rsid w:val="00C40312"/>
    <w:pPr>
      <w:jc w:val="center"/>
    </w:pPr>
  </w:style>
  <w:style w:type="paragraph" w:customStyle="1" w:styleId="FooterEven">
    <w:name w:val="Footer Even"/>
    <w:basedOn w:val="Footer"/>
    <w:rsid w:val="00C40312"/>
  </w:style>
  <w:style w:type="paragraph" w:customStyle="1" w:styleId="FooterOdd">
    <w:name w:val="Footer Odd"/>
    <w:basedOn w:val="Footer"/>
    <w:rsid w:val="00C40312"/>
    <w:pPr>
      <w:jc w:val="right"/>
    </w:pPr>
  </w:style>
  <w:style w:type="character" w:customStyle="1" w:styleId="FramedFooter">
    <w:name w:val="Framed Footer"/>
    <w:rsid w:val="00C40312"/>
    <w:rPr>
      <w:rFonts w:ascii="Arial" w:hAnsi="Arial"/>
      <w:color w:val="000080"/>
      <w:sz w:val="18"/>
    </w:rPr>
  </w:style>
  <w:style w:type="character" w:customStyle="1" w:styleId="FramedHeader">
    <w:name w:val="Framed Header"/>
    <w:basedOn w:val="DefaultParagraphFont"/>
    <w:rsid w:val="00C40312"/>
    <w:rPr>
      <w:rFonts w:ascii="Arial" w:hAnsi="Arial" w:cs="Times New Roman"/>
      <w:color w:val="000080"/>
      <w:sz w:val="18"/>
      <w:szCs w:val="18"/>
      <w:vertAlign w:val="baseline"/>
    </w:rPr>
  </w:style>
  <w:style w:type="paragraph" w:customStyle="1" w:styleId="HeaderEven">
    <w:name w:val="Header Even"/>
    <w:basedOn w:val="Header"/>
    <w:rsid w:val="00C40312"/>
  </w:style>
  <w:style w:type="paragraph" w:customStyle="1" w:styleId="HeaderOdd">
    <w:name w:val="Header Odd"/>
    <w:basedOn w:val="Header"/>
    <w:rsid w:val="00C40312"/>
    <w:pPr>
      <w:jc w:val="right"/>
    </w:pPr>
  </w:style>
  <w:style w:type="paragraph" w:styleId="NormalIndent">
    <w:name w:val="Normal Indent"/>
    <w:basedOn w:val="Normal"/>
    <w:uiPriority w:val="99"/>
    <w:rsid w:val="00C40312"/>
    <w:pPr>
      <w:ind w:left="567"/>
    </w:pPr>
    <w:rPr>
      <w:sz w:val="20"/>
    </w:rPr>
  </w:style>
  <w:style w:type="paragraph" w:customStyle="1" w:styleId="RecommendationTextBase">
    <w:name w:val="Recommendation Text Base"/>
    <w:basedOn w:val="Normal"/>
    <w:rsid w:val="00C40312"/>
    <w:rPr>
      <w:color w:val="000080"/>
    </w:rPr>
  </w:style>
  <w:style w:type="paragraph" w:customStyle="1" w:styleId="TableTextBase">
    <w:name w:val="Table Text Base"/>
    <w:rsid w:val="00C40312"/>
    <w:pPr>
      <w:spacing w:before="40" w:after="40"/>
    </w:pPr>
    <w:rPr>
      <w:rFonts w:ascii="Arial" w:hAnsi="Arial"/>
      <w:color w:val="000000"/>
      <w:sz w:val="18"/>
      <w:szCs w:val="18"/>
    </w:rPr>
  </w:style>
  <w:style w:type="paragraph" w:customStyle="1" w:styleId="TableColumnHeadingCentred">
    <w:name w:val="Table Column Heading Centred"/>
    <w:basedOn w:val="TableTextBase"/>
    <w:rsid w:val="00C40312"/>
    <w:pPr>
      <w:spacing w:before="60" w:after="60"/>
      <w:jc w:val="center"/>
    </w:pPr>
    <w:rPr>
      <w:b/>
      <w:color w:val="000080"/>
      <w:sz w:val="20"/>
    </w:rPr>
  </w:style>
  <w:style w:type="paragraph" w:customStyle="1" w:styleId="TableColumnHeadingLeft">
    <w:name w:val="Table Column Heading Left"/>
    <w:basedOn w:val="TableTextBase"/>
    <w:rsid w:val="00C40312"/>
    <w:pPr>
      <w:spacing w:before="60" w:after="60"/>
    </w:pPr>
    <w:rPr>
      <w:b/>
      <w:color w:val="000080"/>
      <w:sz w:val="20"/>
    </w:rPr>
  </w:style>
  <w:style w:type="paragraph" w:customStyle="1" w:styleId="TableColumnHeadingRight">
    <w:name w:val="Table Column Heading Right"/>
    <w:basedOn w:val="TableTextBase"/>
    <w:rsid w:val="00C40312"/>
    <w:pPr>
      <w:spacing w:before="60" w:after="60"/>
      <w:jc w:val="right"/>
    </w:pPr>
    <w:rPr>
      <w:b/>
      <w:color w:val="000080"/>
      <w:sz w:val="20"/>
    </w:rPr>
  </w:style>
  <w:style w:type="paragraph" w:customStyle="1" w:styleId="TableGraphic">
    <w:name w:val="Table Graphic"/>
    <w:basedOn w:val="HeadingBase"/>
    <w:next w:val="Normal"/>
    <w:rsid w:val="00C40312"/>
    <w:pPr>
      <w:spacing w:after="40"/>
      <w:ind w:right="-113"/>
    </w:pPr>
  </w:style>
  <w:style w:type="paragraph" w:customStyle="1" w:styleId="TableMainHeadingContd">
    <w:name w:val="Table Main Heading Contd"/>
    <w:basedOn w:val="HeadingBase"/>
    <w:next w:val="TableGraphic"/>
    <w:rsid w:val="00C40312"/>
    <w:pPr>
      <w:keepNext/>
      <w:spacing w:after="20"/>
    </w:pPr>
    <w:rPr>
      <w:b/>
      <w:sz w:val="22"/>
    </w:rPr>
  </w:style>
  <w:style w:type="paragraph" w:customStyle="1" w:styleId="TableSecondHeading">
    <w:name w:val="Table Second Heading"/>
    <w:basedOn w:val="HeadingBase"/>
    <w:next w:val="TableGraphic"/>
    <w:rsid w:val="00C40312"/>
    <w:pPr>
      <w:keepNext/>
      <w:spacing w:after="20"/>
    </w:pPr>
  </w:style>
  <w:style w:type="paragraph" w:customStyle="1" w:styleId="TableTextCentered">
    <w:name w:val="Table Text Centered"/>
    <w:basedOn w:val="TableTextBase"/>
    <w:rsid w:val="00C40312"/>
    <w:pPr>
      <w:jc w:val="center"/>
    </w:pPr>
  </w:style>
  <w:style w:type="paragraph" w:customStyle="1" w:styleId="TableTextIndented">
    <w:name w:val="Table Text Indented"/>
    <w:basedOn w:val="TableTextBase"/>
    <w:rsid w:val="00C40312"/>
    <w:pPr>
      <w:ind w:left="284"/>
    </w:pPr>
  </w:style>
  <w:style w:type="paragraph" w:customStyle="1" w:styleId="TableTextLeft">
    <w:name w:val="Table Text Left"/>
    <w:basedOn w:val="TableTextBase"/>
    <w:rsid w:val="00C40312"/>
  </w:style>
  <w:style w:type="paragraph" w:customStyle="1" w:styleId="TableTextRight">
    <w:name w:val="Table Text Right"/>
    <w:basedOn w:val="TableTextBase"/>
    <w:rsid w:val="00C40312"/>
    <w:pPr>
      <w:jc w:val="right"/>
    </w:pPr>
  </w:style>
  <w:style w:type="paragraph" w:customStyle="1" w:styleId="OneLevelNumberedParagraph">
    <w:name w:val="One Level Numbered Paragraph"/>
    <w:basedOn w:val="Normal"/>
    <w:rsid w:val="00C40312"/>
    <w:pPr>
      <w:numPr>
        <w:numId w:val="11"/>
      </w:numPr>
    </w:pPr>
  </w:style>
  <w:style w:type="paragraph" w:customStyle="1" w:styleId="BoxBullet">
    <w:name w:val="Box Bullet"/>
    <w:basedOn w:val="BoxTextBase"/>
    <w:rsid w:val="00C40312"/>
    <w:pPr>
      <w:numPr>
        <w:numId w:val="10"/>
      </w:numPr>
    </w:pPr>
  </w:style>
  <w:style w:type="paragraph" w:customStyle="1" w:styleId="BoxDash">
    <w:name w:val="Box Dash"/>
    <w:basedOn w:val="Normal"/>
    <w:rsid w:val="00C40312"/>
    <w:pPr>
      <w:numPr>
        <w:ilvl w:val="1"/>
        <w:numId w:val="10"/>
      </w:numPr>
    </w:pPr>
  </w:style>
  <w:style w:type="paragraph" w:customStyle="1" w:styleId="BoxDoubleDot">
    <w:name w:val="Box Double Dot"/>
    <w:basedOn w:val="BoxTextBase"/>
    <w:rsid w:val="00C40312"/>
    <w:pPr>
      <w:numPr>
        <w:ilvl w:val="2"/>
        <w:numId w:val="10"/>
      </w:numPr>
    </w:pPr>
  </w:style>
  <w:style w:type="paragraph" w:customStyle="1" w:styleId="RecommendationBullet">
    <w:name w:val="Recommendation Bullet"/>
    <w:basedOn w:val="RecommendationTextBase"/>
    <w:rsid w:val="00C40312"/>
    <w:pPr>
      <w:numPr>
        <w:numId w:val="12"/>
      </w:numPr>
    </w:pPr>
  </w:style>
  <w:style w:type="paragraph" w:customStyle="1" w:styleId="RecommendationDash">
    <w:name w:val="Recommendation Dash"/>
    <w:basedOn w:val="RecommendationTextBase"/>
    <w:rsid w:val="00C40312"/>
    <w:pPr>
      <w:numPr>
        <w:ilvl w:val="1"/>
        <w:numId w:val="12"/>
      </w:numPr>
    </w:pPr>
  </w:style>
  <w:style w:type="paragraph" w:customStyle="1" w:styleId="RecommendationDoubleDot">
    <w:name w:val="Recommendation Double Dot"/>
    <w:basedOn w:val="RecommendationTextBase"/>
    <w:rsid w:val="00C40312"/>
    <w:pPr>
      <w:numPr>
        <w:ilvl w:val="2"/>
        <w:numId w:val="12"/>
      </w:numPr>
    </w:pPr>
  </w:style>
  <w:style w:type="paragraph" w:customStyle="1" w:styleId="Casestudysourcenote">
    <w:name w:val="Case study source note"/>
    <w:basedOn w:val="HeadingBase"/>
    <w:rsid w:val="00C40312"/>
    <w:pPr>
      <w:jc w:val="both"/>
    </w:pPr>
    <w:rPr>
      <w:sz w:val="16"/>
      <w:szCs w:val="16"/>
    </w:rPr>
  </w:style>
  <w:style w:type="paragraph" w:customStyle="1" w:styleId="Recommendationalpha">
    <w:name w:val="Recommendation alpha"/>
    <w:basedOn w:val="RecommendationTextBase"/>
    <w:rsid w:val="00C40312"/>
    <w:pPr>
      <w:numPr>
        <w:numId w:val="13"/>
      </w:numPr>
    </w:pPr>
  </w:style>
  <w:style w:type="paragraph" w:customStyle="1" w:styleId="Recommendationindent">
    <w:name w:val="Recommendation indent"/>
    <w:basedOn w:val="RecommendationTextBase"/>
    <w:rsid w:val="00C40312"/>
    <w:pPr>
      <w:ind w:left="567"/>
    </w:pPr>
  </w:style>
  <w:style w:type="paragraph" w:customStyle="1" w:styleId="Recommendationromannumeral">
    <w:name w:val="Recommendation roman numeral"/>
    <w:basedOn w:val="RecommendationTextBase"/>
    <w:rsid w:val="00C40312"/>
    <w:pPr>
      <w:numPr>
        <w:numId w:val="14"/>
      </w:numPr>
    </w:pPr>
  </w:style>
  <w:style w:type="paragraph" w:customStyle="1" w:styleId="CoverTitleSub2">
    <w:name w:val="Cover Title Sub 2"/>
    <w:basedOn w:val="HeadingBase"/>
    <w:rsid w:val="00C40312"/>
    <w:pPr>
      <w:spacing w:before="120" w:after="120" w:line="420" w:lineRule="exact"/>
      <w:jc w:val="center"/>
    </w:pPr>
    <w:rPr>
      <w:smallCaps/>
      <w:sz w:val="28"/>
      <w:szCs w:val="28"/>
    </w:rPr>
  </w:style>
  <w:style w:type="table" w:styleId="TableContemporary">
    <w:name w:val="Table Contemporary"/>
    <w:basedOn w:val="TableNormal"/>
    <w:uiPriority w:val="99"/>
    <w:rsid w:val="00C40312"/>
    <w:pPr>
      <w:spacing w:after="240" w:line="30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asestudybullet">
    <w:name w:val="Case study bullet"/>
    <w:basedOn w:val="Casestudytext"/>
    <w:rsid w:val="00C40312"/>
    <w:pPr>
      <w:numPr>
        <w:numId w:val="15"/>
      </w:numPr>
    </w:pPr>
  </w:style>
  <w:style w:type="paragraph" w:customStyle="1" w:styleId="Casestudyheading2">
    <w:name w:val="Case study heading 2"/>
    <w:basedOn w:val="HeadingBase"/>
    <w:rsid w:val="00C40312"/>
    <w:pPr>
      <w:spacing w:after="120"/>
    </w:pPr>
    <w:rPr>
      <w:i/>
      <w:sz w:val="22"/>
    </w:rPr>
  </w:style>
  <w:style w:type="paragraph" w:customStyle="1" w:styleId="Normalindentitalics">
    <w:name w:val="Normal indent italics"/>
    <w:basedOn w:val="NormalIndent"/>
    <w:rsid w:val="00C40312"/>
    <w:pPr>
      <w:tabs>
        <w:tab w:val="left" w:pos="1134"/>
      </w:tabs>
    </w:pPr>
    <w:rPr>
      <w:i/>
      <w:szCs w:val="20"/>
    </w:rPr>
  </w:style>
  <w:style w:type="paragraph" w:customStyle="1" w:styleId="NormalIndentbold">
    <w:name w:val="Normal Indent bold"/>
    <w:basedOn w:val="Normal"/>
    <w:rsid w:val="00C40312"/>
    <w:pPr>
      <w:tabs>
        <w:tab w:val="left" w:pos="1134"/>
      </w:tabs>
      <w:spacing w:after="0"/>
      <w:ind w:left="567"/>
    </w:pPr>
    <w:rPr>
      <w:b/>
      <w:sz w:val="20"/>
      <w:szCs w:val="20"/>
    </w:rPr>
  </w:style>
  <w:style w:type="paragraph" w:customStyle="1" w:styleId="TableBullet">
    <w:name w:val="Table Bullet"/>
    <w:basedOn w:val="TableTextBase"/>
    <w:rsid w:val="00C40312"/>
  </w:style>
  <w:style w:type="character" w:customStyle="1" w:styleId="HeadingBaseChar">
    <w:name w:val="Heading Base Char"/>
    <w:link w:val="HeadingBase"/>
    <w:locked/>
    <w:rsid w:val="00E1707C"/>
    <w:rPr>
      <w:rFonts w:ascii="Arial" w:hAnsi="Arial"/>
      <w:color w:val="000080"/>
      <w:sz w:val="22"/>
    </w:rPr>
  </w:style>
  <w:style w:type="character" w:customStyle="1" w:styleId="TableMainHeadingChar">
    <w:name w:val="Table Main Heading Char"/>
    <w:link w:val="TableMainHeading"/>
    <w:locked/>
    <w:rsid w:val="00E1707C"/>
    <w:rPr>
      <w:rFonts w:ascii="Arial" w:hAnsi="Arial"/>
      <w:b/>
      <w:color w:val="000080"/>
      <w:sz w:val="22"/>
    </w:rPr>
  </w:style>
  <w:style w:type="character" w:customStyle="1" w:styleId="SingleParagraphChar">
    <w:name w:val="Single Paragraph Char"/>
    <w:link w:val="SingleParagraph"/>
    <w:locked/>
    <w:rsid w:val="00B83070"/>
    <w:rPr>
      <w:rFonts w:ascii="Book Antiqua" w:hAnsi="Book Antiqua"/>
      <w:color w:val="000000"/>
      <w:sz w:val="22"/>
    </w:rPr>
  </w:style>
  <w:style w:type="paragraph" w:customStyle="1" w:styleId="CharChar1CharCharCharChar">
    <w:name w:val="Char Char1 Char Char Char Char"/>
    <w:basedOn w:val="Normal"/>
    <w:rsid w:val="0036687B"/>
    <w:pPr>
      <w:spacing w:after="0" w:line="240" w:lineRule="auto"/>
      <w:jc w:val="left"/>
    </w:pPr>
    <w:rPr>
      <w:rFonts w:ascii="Arial" w:hAnsi="Arial" w:cs="Arial"/>
      <w:color w:val="auto"/>
      <w:lang w:eastAsia="en-US"/>
    </w:rPr>
  </w:style>
  <w:style w:type="character" w:customStyle="1" w:styleId="external1">
    <w:name w:val="external1"/>
    <w:rsid w:val="0004309D"/>
    <w:rPr>
      <w:vanish/>
      <w:u w:val="none"/>
      <w:effect w:val="none"/>
    </w:rPr>
  </w:style>
  <w:style w:type="character" w:customStyle="1" w:styleId="BulletChar">
    <w:name w:val="Bullet Char"/>
    <w:aliases w:val="b Char"/>
    <w:link w:val="Bullet"/>
    <w:rsid w:val="007D5AC8"/>
    <w:rPr>
      <w:rFonts w:ascii="Book Antiqua" w:hAnsi="Book Antiqua"/>
      <w:color w:val="000000"/>
      <w:sz w:val="22"/>
      <w:szCs w:val="22"/>
    </w:rPr>
  </w:style>
  <w:style w:type="paragraph" w:customStyle="1" w:styleId="CM26">
    <w:name w:val="CM26"/>
    <w:basedOn w:val="Normal"/>
    <w:next w:val="Normal"/>
    <w:uiPriority w:val="99"/>
    <w:rsid w:val="00E43FFA"/>
    <w:pPr>
      <w:autoSpaceDE w:val="0"/>
      <w:autoSpaceDN w:val="0"/>
      <w:adjustRightInd w:val="0"/>
      <w:spacing w:after="0" w:line="240" w:lineRule="auto"/>
      <w:jc w:val="left"/>
    </w:pPr>
    <w:rPr>
      <w:color w:val="auto"/>
      <w:sz w:val="24"/>
      <w:szCs w:val="24"/>
    </w:rPr>
  </w:style>
  <w:style w:type="character" w:customStyle="1" w:styleId="DashChar">
    <w:name w:val="Dash Char"/>
    <w:basedOn w:val="DefaultParagraphFont"/>
    <w:link w:val="Dash"/>
    <w:rsid w:val="00BA6501"/>
    <w:rPr>
      <w:rFonts w:ascii="Book Antiqua" w:hAnsi="Book Antiqua"/>
      <w:color w:val="000000"/>
      <w:sz w:val="22"/>
      <w:szCs w:val="22"/>
    </w:rPr>
  </w:style>
  <w:style w:type="character" w:customStyle="1" w:styleId="DoubleDotChar">
    <w:name w:val="Double Dot Char"/>
    <w:basedOn w:val="DefaultParagraphFont"/>
    <w:link w:val="DoubleDot"/>
    <w:rsid w:val="0005038E"/>
    <w:rPr>
      <w:rFonts w:ascii="Book Antiqua" w:hAnsi="Book Antiqua"/>
      <w:color w:val="000000"/>
      <w:sz w:val="22"/>
      <w:szCs w:val="22"/>
    </w:rPr>
  </w:style>
  <w:style w:type="character" w:customStyle="1" w:styleId="OutlineNumbered1Char">
    <w:name w:val="Outline Numbered 1 Char"/>
    <w:basedOn w:val="BulletChar"/>
    <w:link w:val="OutlineNumbered1"/>
    <w:rsid w:val="002164E4"/>
    <w:rPr>
      <w:rFonts w:ascii="Book Antiqua" w:hAnsi="Book Antiqua"/>
      <w:color w:val="000000"/>
      <w:sz w:val="22"/>
      <w:szCs w:val="22"/>
    </w:rPr>
  </w:style>
  <w:style w:type="paragraph" w:styleId="NoSpacing">
    <w:name w:val="No Spacing"/>
    <w:basedOn w:val="Normal"/>
    <w:uiPriority w:val="1"/>
    <w:qFormat/>
    <w:rsid w:val="00485669"/>
    <w:pPr>
      <w:spacing w:after="0" w:line="240" w:lineRule="auto"/>
      <w:jc w:val="left"/>
    </w:pPr>
    <w:rPr>
      <w:rFonts w:asciiTheme="minorHAnsi" w:eastAsiaTheme="minorEastAsia" w:hAnsiTheme="minorHAnsi" w:cstheme="minorBidi"/>
      <w:color w:val="auto"/>
    </w:rPr>
  </w:style>
  <w:style w:type="paragraph" w:styleId="Revision">
    <w:name w:val="Revision"/>
    <w:hidden/>
    <w:uiPriority w:val="99"/>
    <w:semiHidden/>
    <w:rsid w:val="00EF1EFA"/>
    <w:rPr>
      <w:rFonts w:ascii="Book Antiqua" w:hAnsi="Book Antiqua"/>
      <w:color w:val="000000"/>
      <w:sz w:val="22"/>
      <w:szCs w:val="22"/>
    </w:rPr>
  </w:style>
  <w:style w:type="character" w:customStyle="1" w:styleId="NumberedParagraphChar1">
    <w:name w:val="Numbered Paragraph Char1"/>
    <w:link w:val="NumberedParagraph0"/>
    <w:locked/>
    <w:rsid w:val="000B2E04"/>
    <w:rPr>
      <w:rFonts w:ascii="Book Antiqua" w:hAnsi="Book Antiqua"/>
      <w:color w:val="000000"/>
      <w:sz w:val="22"/>
      <w:szCs w:val="22"/>
    </w:rPr>
  </w:style>
  <w:style w:type="table" w:styleId="TableColumns3">
    <w:name w:val="Table Columns 3"/>
    <w:basedOn w:val="TableNormal"/>
    <w:rsid w:val="00E75D30"/>
    <w:pPr>
      <w:keepLines/>
      <w:spacing w:after="24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4E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534C"/>
  </w:style>
  <w:style w:type="paragraph" w:styleId="ListParagraph">
    <w:name w:val="List Paragraph"/>
    <w:basedOn w:val="Normal"/>
    <w:uiPriority w:val="34"/>
    <w:qFormat/>
    <w:rsid w:val="00E84A0C"/>
    <w:pPr>
      <w:ind w:left="720"/>
      <w:contextualSpacing/>
    </w:pPr>
  </w:style>
  <w:style w:type="paragraph" w:customStyle="1" w:styleId="Bullet-annualreport">
    <w:name w:val="Bullet - annual report"/>
    <w:basedOn w:val="Bullet"/>
    <w:qFormat/>
    <w:rsid w:val="00E84A0C"/>
    <w:pPr>
      <w:spacing w:after="120"/>
      <w:ind w:left="284" w:hanging="284"/>
    </w:pPr>
  </w:style>
  <w:style w:type="paragraph" w:customStyle="1" w:styleId="boxNumbering">
    <w:name w:val="boxNumbering"/>
    <w:basedOn w:val="ListParagraph"/>
    <w:qFormat/>
    <w:rsid w:val="002C1930"/>
    <w:pPr>
      <w:keepLines w:val="0"/>
      <w:numPr>
        <w:numId w:val="18"/>
      </w:numPr>
      <w:tabs>
        <w:tab w:val="left" w:pos="397"/>
      </w:tabs>
      <w:spacing w:before="90" w:after="120" w:line="240" w:lineRule="auto"/>
      <w:contextualSpacing w:val="0"/>
    </w:pPr>
    <w:rPr>
      <w:rFonts w:ascii="Calibri" w:hAnsi="Calibri" w:cs="Calibri"/>
      <w:color w:val="auto"/>
    </w:rPr>
  </w:style>
  <w:style w:type="character" w:customStyle="1" w:styleId="OutlineNumbered2Char">
    <w:name w:val="Outline Numbered 2 Char"/>
    <w:basedOn w:val="DefaultParagraphFont"/>
    <w:link w:val="OutlineNumbered2"/>
    <w:rsid w:val="004609DF"/>
    <w:rPr>
      <w:rFonts w:ascii="Book Antiqua" w:hAnsi="Book Antiqu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594">
      <w:bodyDiv w:val="1"/>
      <w:marLeft w:val="0"/>
      <w:marRight w:val="0"/>
      <w:marTop w:val="0"/>
      <w:marBottom w:val="0"/>
      <w:divBdr>
        <w:top w:val="none" w:sz="0" w:space="0" w:color="auto"/>
        <w:left w:val="none" w:sz="0" w:space="0" w:color="auto"/>
        <w:bottom w:val="none" w:sz="0" w:space="0" w:color="auto"/>
        <w:right w:val="none" w:sz="0" w:space="0" w:color="auto"/>
      </w:divBdr>
    </w:div>
    <w:div w:id="62141092">
      <w:bodyDiv w:val="1"/>
      <w:marLeft w:val="0"/>
      <w:marRight w:val="0"/>
      <w:marTop w:val="0"/>
      <w:marBottom w:val="0"/>
      <w:divBdr>
        <w:top w:val="none" w:sz="0" w:space="0" w:color="auto"/>
        <w:left w:val="none" w:sz="0" w:space="0" w:color="auto"/>
        <w:bottom w:val="none" w:sz="0" w:space="0" w:color="auto"/>
        <w:right w:val="none" w:sz="0" w:space="0" w:color="auto"/>
      </w:divBdr>
    </w:div>
    <w:div w:id="88039351">
      <w:bodyDiv w:val="1"/>
      <w:marLeft w:val="0"/>
      <w:marRight w:val="0"/>
      <w:marTop w:val="0"/>
      <w:marBottom w:val="0"/>
      <w:divBdr>
        <w:top w:val="none" w:sz="0" w:space="0" w:color="auto"/>
        <w:left w:val="none" w:sz="0" w:space="0" w:color="auto"/>
        <w:bottom w:val="none" w:sz="0" w:space="0" w:color="auto"/>
        <w:right w:val="none" w:sz="0" w:space="0" w:color="auto"/>
      </w:divBdr>
    </w:div>
    <w:div w:id="111287284">
      <w:bodyDiv w:val="1"/>
      <w:marLeft w:val="0"/>
      <w:marRight w:val="0"/>
      <w:marTop w:val="0"/>
      <w:marBottom w:val="0"/>
      <w:divBdr>
        <w:top w:val="none" w:sz="0" w:space="0" w:color="auto"/>
        <w:left w:val="none" w:sz="0" w:space="0" w:color="auto"/>
        <w:bottom w:val="none" w:sz="0" w:space="0" w:color="auto"/>
        <w:right w:val="none" w:sz="0" w:space="0" w:color="auto"/>
      </w:divBdr>
      <w:divsChild>
        <w:div w:id="1686592181">
          <w:marLeft w:val="0"/>
          <w:marRight w:val="0"/>
          <w:marTop w:val="0"/>
          <w:marBottom w:val="0"/>
          <w:divBdr>
            <w:top w:val="none" w:sz="0" w:space="0" w:color="auto"/>
            <w:left w:val="none" w:sz="0" w:space="0" w:color="auto"/>
            <w:bottom w:val="none" w:sz="0" w:space="0" w:color="auto"/>
            <w:right w:val="none" w:sz="0" w:space="0" w:color="auto"/>
          </w:divBdr>
          <w:divsChild>
            <w:div w:id="502083943">
              <w:marLeft w:val="0"/>
              <w:marRight w:val="0"/>
              <w:marTop w:val="0"/>
              <w:marBottom w:val="0"/>
              <w:divBdr>
                <w:top w:val="none" w:sz="0" w:space="0" w:color="auto"/>
                <w:left w:val="none" w:sz="0" w:space="0" w:color="auto"/>
                <w:bottom w:val="none" w:sz="0" w:space="0" w:color="auto"/>
                <w:right w:val="none" w:sz="0" w:space="0" w:color="auto"/>
              </w:divBdr>
              <w:divsChild>
                <w:div w:id="1383870314">
                  <w:marLeft w:val="3525"/>
                  <w:marRight w:val="300"/>
                  <w:marTop w:val="75"/>
                  <w:marBottom w:val="300"/>
                  <w:divBdr>
                    <w:top w:val="none" w:sz="0" w:space="0" w:color="auto"/>
                    <w:left w:val="none" w:sz="0" w:space="0" w:color="auto"/>
                    <w:bottom w:val="none" w:sz="0" w:space="0" w:color="auto"/>
                    <w:right w:val="none" w:sz="0" w:space="0" w:color="auto"/>
                  </w:divBdr>
                  <w:divsChild>
                    <w:div w:id="1000276657">
                      <w:marLeft w:val="0"/>
                      <w:marRight w:val="0"/>
                      <w:marTop w:val="150"/>
                      <w:marBottom w:val="0"/>
                      <w:divBdr>
                        <w:top w:val="none" w:sz="0" w:space="0" w:color="auto"/>
                        <w:left w:val="none" w:sz="0" w:space="0" w:color="auto"/>
                        <w:bottom w:val="none" w:sz="0" w:space="0" w:color="auto"/>
                        <w:right w:val="none" w:sz="0" w:space="0" w:color="auto"/>
                      </w:divBdr>
                      <w:divsChild>
                        <w:div w:id="1097867164">
                          <w:marLeft w:val="0"/>
                          <w:marRight w:val="0"/>
                          <w:marTop w:val="0"/>
                          <w:marBottom w:val="0"/>
                          <w:divBdr>
                            <w:top w:val="none" w:sz="0" w:space="0" w:color="auto"/>
                            <w:left w:val="none" w:sz="0" w:space="0" w:color="auto"/>
                            <w:bottom w:val="none" w:sz="0" w:space="0" w:color="auto"/>
                            <w:right w:val="none" w:sz="0" w:space="0" w:color="auto"/>
                          </w:divBdr>
                          <w:divsChild>
                            <w:div w:id="1328509802">
                              <w:marLeft w:val="10500"/>
                              <w:marRight w:val="0"/>
                              <w:marTop w:val="0"/>
                              <w:marBottom w:val="0"/>
                              <w:divBdr>
                                <w:top w:val="none" w:sz="0" w:space="0" w:color="auto"/>
                                <w:left w:val="none" w:sz="0" w:space="0" w:color="auto"/>
                                <w:bottom w:val="none" w:sz="0" w:space="0" w:color="auto"/>
                                <w:right w:val="none" w:sz="0" w:space="0" w:color="auto"/>
                              </w:divBdr>
                              <w:divsChild>
                                <w:div w:id="35350234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1198">
      <w:bodyDiv w:val="1"/>
      <w:marLeft w:val="0"/>
      <w:marRight w:val="0"/>
      <w:marTop w:val="0"/>
      <w:marBottom w:val="0"/>
      <w:divBdr>
        <w:top w:val="none" w:sz="0" w:space="0" w:color="auto"/>
        <w:left w:val="none" w:sz="0" w:space="0" w:color="auto"/>
        <w:bottom w:val="none" w:sz="0" w:space="0" w:color="auto"/>
        <w:right w:val="none" w:sz="0" w:space="0" w:color="auto"/>
      </w:divBdr>
      <w:divsChild>
        <w:div w:id="1264848600">
          <w:marLeft w:val="0"/>
          <w:marRight w:val="0"/>
          <w:marTop w:val="0"/>
          <w:marBottom w:val="0"/>
          <w:divBdr>
            <w:top w:val="none" w:sz="0" w:space="0" w:color="auto"/>
            <w:left w:val="none" w:sz="0" w:space="0" w:color="auto"/>
            <w:bottom w:val="none" w:sz="0" w:space="0" w:color="auto"/>
            <w:right w:val="none" w:sz="0" w:space="0" w:color="auto"/>
          </w:divBdr>
          <w:divsChild>
            <w:div w:id="180169636">
              <w:marLeft w:val="0"/>
              <w:marRight w:val="0"/>
              <w:marTop w:val="0"/>
              <w:marBottom w:val="0"/>
              <w:divBdr>
                <w:top w:val="none" w:sz="0" w:space="0" w:color="auto"/>
                <w:left w:val="none" w:sz="0" w:space="0" w:color="auto"/>
                <w:bottom w:val="none" w:sz="0" w:space="0" w:color="auto"/>
                <w:right w:val="none" w:sz="0" w:space="0" w:color="auto"/>
              </w:divBdr>
              <w:divsChild>
                <w:div w:id="1925340820">
                  <w:marLeft w:val="-225"/>
                  <w:marRight w:val="-225"/>
                  <w:marTop w:val="0"/>
                  <w:marBottom w:val="0"/>
                  <w:divBdr>
                    <w:top w:val="none" w:sz="0" w:space="0" w:color="auto"/>
                    <w:left w:val="none" w:sz="0" w:space="0" w:color="auto"/>
                    <w:bottom w:val="none" w:sz="0" w:space="0" w:color="auto"/>
                    <w:right w:val="none" w:sz="0" w:space="0" w:color="auto"/>
                  </w:divBdr>
                  <w:divsChild>
                    <w:div w:id="513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5202">
      <w:bodyDiv w:val="1"/>
      <w:marLeft w:val="0"/>
      <w:marRight w:val="0"/>
      <w:marTop w:val="0"/>
      <w:marBottom w:val="0"/>
      <w:divBdr>
        <w:top w:val="none" w:sz="0" w:space="0" w:color="auto"/>
        <w:left w:val="none" w:sz="0" w:space="0" w:color="auto"/>
        <w:bottom w:val="none" w:sz="0" w:space="0" w:color="auto"/>
        <w:right w:val="none" w:sz="0" w:space="0" w:color="auto"/>
      </w:divBdr>
    </w:div>
    <w:div w:id="275523276">
      <w:bodyDiv w:val="1"/>
      <w:marLeft w:val="0"/>
      <w:marRight w:val="0"/>
      <w:marTop w:val="0"/>
      <w:marBottom w:val="0"/>
      <w:divBdr>
        <w:top w:val="none" w:sz="0" w:space="0" w:color="auto"/>
        <w:left w:val="none" w:sz="0" w:space="0" w:color="auto"/>
        <w:bottom w:val="none" w:sz="0" w:space="0" w:color="auto"/>
        <w:right w:val="none" w:sz="0" w:space="0" w:color="auto"/>
      </w:divBdr>
    </w:div>
    <w:div w:id="291595308">
      <w:bodyDiv w:val="1"/>
      <w:marLeft w:val="0"/>
      <w:marRight w:val="0"/>
      <w:marTop w:val="0"/>
      <w:marBottom w:val="0"/>
      <w:divBdr>
        <w:top w:val="none" w:sz="0" w:space="0" w:color="auto"/>
        <w:left w:val="none" w:sz="0" w:space="0" w:color="auto"/>
        <w:bottom w:val="none" w:sz="0" w:space="0" w:color="auto"/>
        <w:right w:val="none" w:sz="0" w:space="0" w:color="auto"/>
      </w:divBdr>
    </w:div>
    <w:div w:id="312805613">
      <w:marLeft w:val="0"/>
      <w:marRight w:val="0"/>
      <w:marTop w:val="0"/>
      <w:marBottom w:val="0"/>
      <w:divBdr>
        <w:top w:val="none" w:sz="0" w:space="0" w:color="auto"/>
        <w:left w:val="none" w:sz="0" w:space="0" w:color="auto"/>
        <w:bottom w:val="none" w:sz="0" w:space="0" w:color="auto"/>
        <w:right w:val="none" w:sz="0" w:space="0" w:color="auto"/>
      </w:divBdr>
      <w:divsChild>
        <w:div w:id="312806281">
          <w:marLeft w:val="0"/>
          <w:marRight w:val="0"/>
          <w:marTop w:val="0"/>
          <w:marBottom w:val="0"/>
          <w:divBdr>
            <w:top w:val="none" w:sz="0" w:space="0" w:color="auto"/>
            <w:left w:val="none" w:sz="0" w:space="0" w:color="auto"/>
            <w:bottom w:val="none" w:sz="0" w:space="0" w:color="auto"/>
            <w:right w:val="none" w:sz="0" w:space="0" w:color="auto"/>
          </w:divBdr>
          <w:divsChild>
            <w:div w:id="312805839">
              <w:marLeft w:val="0"/>
              <w:marRight w:val="0"/>
              <w:marTop w:val="0"/>
              <w:marBottom w:val="0"/>
              <w:divBdr>
                <w:top w:val="none" w:sz="0" w:space="0" w:color="auto"/>
                <w:left w:val="none" w:sz="0" w:space="0" w:color="auto"/>
                <w:bottom w:val="none" w:sz="0" w:space="0" w:color="auto"/>
                <w:right w:val="none" w:sz="0" w:space="0" w:color="auto"/>
              </w:divBdr>
              <w:divsChild>
                <w:div w:id="312805836">
                  <w:marLeft w:val="3525"/>
                  <w:marRight w:val="300"/>
                  <w:marTop w:val="75"/>
                  <w:marBottom w:val="300"/>
                  <w:divBdr>
                    <w:top w:val="none" w:sz="0" w:space="0" w:color="auto"/>
                    <w:left w:val="none" w:sz="0" w:space="0" w:color="auto"/>
                    <w:bottom w:val="none" w:sz="0" w:space="0" w:color="auto"/>
                    <w:right w:val="none" w:sz="0" w:space="0" w:color="auto"/>
                  </w:divBdr>
                  <w:divsChild>
                    <w:div w:id="312805628">
                      <w:marLeft w:val="0"/>
                      <w:marRight w:val="0"/>
                      <w:marTop w:val="150"/>
                      <w:marBottom w:val="0"/>
                      <w:divBdr>
                        <w:top w:val="none" w:sz="0" w:space="0" w:color="auto"/>
                        <w:left w:val="none" w:sz="0" w:space="0" w:color="auto"/>
                        <w:bottom w:val="none" w:sz="0" w:space="0" w:color="auto"/>
                        <w:right w:val="none" w:sz="0" w:space="0" w:color="auto"/>
                      </w:divBdr>
                      <w:divsChild>
                        <w:div w:id="312805654">
                          <w:marLeft w:val="0"/>
                          <w:marRight w:val="0"/>
                          <w:marTop w:val="0"/>
                          <w:marBottom w:val="0"/>
                          <w:divBdr>
                            <w:top w:val="none" w:sz="0" w:space="0" w:color="auto"/>
                            <w:left w:val="none" w:sz="0" w:space="0" w:color="auto"/>
                            <w:bottom w:val="none" w:sz="0" w:space="0" w:color="auto"/>
                            <w:right w:val="none" w:sz="0" w:space="0" w:color="auto"/>
                          </w:divBdr>
                          <w:divsChild>
                            <w:div w:id="312805674">
                              <w:marLeft w:val="10500"/>
                              <w:marRight w:val="0"/>
                              <w:marTop w:val="0"/>
                              <w:marBottom w:val="0"/>
                              <w:divBdr>
                                <w:top w:val="none" w:sz="0" w:space="0" w:color="auto"/>
                                <w:left w:val="none" w:sz="0" w:space="0" w:color="auto"/>
                                <w:bottom w:val="none" w:sz="0" w:space="0" w:color="auto"/>
                                <w:right w:val="none" w:sz="0" w:space="0" w:color="auto"/>
                              </w:divBdr>
                              <w:divsChild>
                                <w:div w:id="312805722">
                                  <w:marLeft w:val="-10500"/>
                                  <w:marRight w:val="0"/>
                                  <w:marTop w:val="0"/>
                                  <w:marBottom w:val="0"/>
                                  <w:divBdr>
                                    <w:top w:val="none" w:sz="0" w:space="0" w:color="auto"/>
                                    <w:left w:val="none" w:sz="0" w:space="0" w:color="auto"/>
                                    <w:bottom w:val="none" w:sz="0" w:space="0" w:color="auto"/>
                                    <w:right w:val="none" w:sz="0" w:space="0" w:color="auto"/>
                                  </w:divBdr>
                                  <w:divsChild>
                                    <w:div w:id="3128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623">
      <w:marLeft w:val="188"/>
      <w:marRight w:val="0"/>
      <w:marTop w:val="0"/>
      <w:marBottom w:val="0"/>
      <w:divBdr>
        <w:top w:val="none" w:sz="0" w:space="0" w:color="auto"/>
        <w:left w:val="none" w:sz="0" w:space="0" w:color="auto"/>
        <w:bottom w:val="none" w:sz="0" w:space="0" w:color="auto"/>
        <w:right w:val="none" w:sz="0" w:space="0" w:color="auto"/>
      </w:divBdr>
      <w:divsChild>
        <w:div w:id="312805735">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1">
      <w:marLeft w:val="188"/>
      <w:marRight w:val="0"/>
      <w:marTop w:val="0"/>
      <w:marBottom w:val="0"/>
      <w:divBdr>
        <w:top w:val="none" w:sz="0" w:space="0" w:color="auto"/>
        <w:left w:val="none" w:sz="0" w:space="0" w:color="auto"/>
        <w:bottom w:val="none" w:sz="0" w:space="0" w:color="auto"/>
        <w:right w:val="none" w:sz="0" w:space="0" w:color="auto"/>
      </w:divBdr>
      <w:divsChild>
        <w:div w:id="31280569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0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3">
      <w:marLeft w:val="237"/>
      <w:marRight w:val="0"/>
      <w:marTop w:val="0"/>
      <w:marBottom w:val="0"/>
      <w:divBdr>
        <w:top w:val="none" w:sz="0" w:space="0" w:color="auto"/>
        <w:left w:val="none" w:sz="0" w:space="0" w:color="auto"/>
        <w:bottom w:val="none" w:sz="0" w:space="0" w:color="auto"/>
        <w:right w:val="none" w:sz="0" w:space="0" w:color="auto"/>
      </w:divBdr>
      <w:divsChild>
        <w:div w:id="31280593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23">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34">
      <w:marLeft w:val="188"/>
      <w:marRight w:val="0"/>
      <w:marTop w:val="0"/>
      <w:marBottom w:val="0"/>
      <w:divBdr>
        <w:top w:val="none" w:sz="0" w:space="0" w:color="auto"/>
        <w:left w:val="none" w:sz="0" w:space="0" w:color="auto"/>
        <w:bottom w:val="none" w:sz="0" w:space="0" w:color="auto"/>
        <w:right w:val="none" w:sz="0" w:space="0" w:color="auto"/>
      </w:divBdr>
      <w:divsChild>
        <w:div w:id="3128056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78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7">
      <w:marLeft w:val="225"/>
      <w:marRight w:val="0"/>
      <w:marTop w:val="0"/>
      <w:marBottom w:val="0"/>
      <w:divBdr>
        <w:top w:val="none" w:sz="0" w:space="0" w:color="auto"/>
        <w:left w:val="none" w:sz="0" w:space="0" w:color="auto"/>
        <w:bottom w:val="none" w:sz="0" w:space="0" w:color="auto"/>
        <w:right w:val="none" w:sz="0" w:space="0" w:color="auto"/>
      </w:divBdr>
      <w:divsChild>
        <w:div w:id="312806001">
          <w:marLeft w:val="0"/>
          <w:marRight w:val="0"/>
          <w:marTop w:val="0"/>
          <w:marBottom w:val="0"/>
          <w:divBdr>
            <w:top w:val="single" w:sz="2" w:space="0" w:color="FF0000"/>
            <w:left w:val="single" w:sz="2" w:space="0" w:color="FF0000"/>
            <w:bottom w:val="single" w:sz="2" w:space="0" w:color="FF0000"/>
            <w:right w:val="single" w:sz="2" w:space="0" w:color="FF0000"/>
          </w:divBdr>
          <w:divsChild>
            <w:div w:id="312806062">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40">
      <w:marLeft w:val="188"/>
      <w:marRight w:val="0"/>
      <w:marTop w:val="0"/>
      <w:marBottom w:val="0"/>
      <w:divBdr>
        <w:top w:val="none" w:sz="0" w:space="0" w:color="auto"/>
        <w:left w:val="none" w:sz="0" w:space="0" w:color="auto"/>
        <w:bottom w:val="none" w:sz="0" w:space="0" w:color="auto"/>
        <w:right w:val="none" w:sz="0" w:space="0" w:color="auto"/>
      </w:divBdr>
      <w:divsChild>
        <w:div w:id="31280578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44">
      <w:marLeft w:val="188"/>
      <w:marRight w:val="0"/>
      <w:marTop w:val="0"/>
      <w:marBottom w:val="0"/>
      <w:divBdr>
        <w:top w:val="none" w:sz="0" w:space="0" w:color="auto"/>
        <w:left w:val="none" w:sz="0" w:space="0" w:color="auto"/>
        <w:bottom w:val="none" w:sz="0" w:space="0" w:color="auto"/>
        <w:right w:val="none" w:sz="0" w:space="0" w:color="auto"/>
      </w:divBdr>
      <w:divsChild>
        <w:div w:id="31280621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90">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45">
      <w:marLeft w:val="0"/>
      <w:marRight w:val="0"/>
      <w:marTop w:val="0"/>
      <w:marBottom w:val="0"/>
      <w:divBdr>
        <w:top w:val="none" w:sz="0" w:space="0" w:color="auto"/>
        <w:left w:val="none" w:sz="0" w:space="0" w:color="auto"/>
        <w:bottom w:val="none" w:sz="0" w:space="0" w:color="auto"/>
        <w:right w:val="none" w:sz="0" w:space="0" w:color="auto"/>
      </w:divBdr>
      <w:divsChild>
        <w:div w:id="312805721">
          <w:marLeft w:val="0"/>
          <w:marRight w:val="0"/>
          <w:marTop w:val="0"/>
          <w:marBottom w:val="0"/>
          <w:divBdr>
            <w:top w:val="none" w:sz="0" w:space="0" w:color="auto"/>
            <w:left w:val="none" w:sz="0" w:space="0" w:color="auto"/>
            <w:bottom w:val="none" w:sz="0" w:space="0" w:color="auto"/>
            <w:right w:val="none" w:sz="0" w:space="0" w:color="auto"/>
          </w:divBdr>
          <w:divsChild>
            <w:div w:id="312806045">
              <w:marLeft w:val="0"/>
              <w:marRight w:val="0"/>
              <w:marTop w:val="0"/>
              <w:marBottom w:val="0"/>
              <w:divBdr>
                <w:top w:val="none" w:sz="0" w:space="0" w:color="auto"/>
                <w:left w:val="none" w:sz="0" w:space="0" w:color="auto"/>
                <w:bottom w:val="none" w:sz="0" w:space="0" w:color="auto"/>
                <w:right w:val="none" w:sz="0" w:space="0" w:color="auto"/>
              </w:divBdr>
              <w:divsChild>
                <w:div w:id="312806094">
                  <w:marLeft w:val="2943"/>
                  <w:marRight w:val="250"/>
                  <w:marTop w:val="63"/>
                  <w:marBottom w:val="250"/>
                  <w:divBdr>
                    <w:top w:val="none" w:sz="0" w:space="0" w:color="auto"/>
                    <w:left w:val="none" w:sz="0" w:space="0" w:color="auto"/>
                    <w:bottom w:val="none" w:sz="0" w:space="0" w:color="auto"/>
                    <w:right w:val="none" w:sz="0" w:space="0" w:color="auto"/>
                  </w:divBdr>
                  <w:divsChild>
                    <w:div w:id="312806219">
                      <w:marLeft w:val="0"/>
                      <w:marRight w:val="0"/>
                      <w:marTop w:val="125"/>
                      <w:marBottom w:val="0"/>
                      <w:divBdr>
                        <w:top w:val="none" w:sz="0" w:space="0" w:color="auto"/>
                        <w:left w:val="none" w:sz="0" w:space="0" w:color="auto"/>
                        <w:bottom w:val="none" w:sz="0" w:space="0" w:color="auto"/>
                        <w:right w:val="none" w:sz="0" w:space="0" w:color="auto"/>
                      </w:divBdr>
                      <w:divsChild>
                        <w:div w:id="312806280">
                          <w:marLeft w:val="0"/>
                          <w:marRight w:val="0"/>
                          <w:marTop w:val="0"/>
                          <w:marBottom w:val="0"/>
                          <w:divBdr>
                            <w:top w:val="none" w:sz="0" w:space="0" w:color="auto"/>
                            <w:left w:val="none" w:sz="0" w:space="0" w:color="auto"/>
                            <w:bottom w:val="none" w:sz="0" w:space="0" w:color="auto"/>
                            <w:right w:val="none" w:sz="0" w:space="0" w:color="auto"/>
                          </w:divBdr>
                          <w:divsChild>
                            <w:div w:id="312806020">
                              <w:marLeft w:val="8765"/>
                              <w:marRight w:val="0"/>
                              <w:marTop w:val="0"/>
                              <w:marBottom w:val="0"/>
                              <w:divBdr>
                                <w:top w:val="none" w:sz="0" w:space="0" w:color="auto"/>
                                <w:left w:val="none" w:sz="0" w:space="0" w:color="auto"/>
                                <w:bottom w:val="none" w:sz="0" w:space="0" w:color="auto"/>
                                <w:right w:val="none" w:sz="0" w:space="0" w:color="auto"/>
                              </w:divBdr>
                              <w:divsChild>
                                <w:div w:id="312805614">
                                  <w:marLeft w:val="-8765"/>
                                  <w:marRight w:val="0"/>
                                  <w:marTop w:val="0"/>
                                  <w:marBottom w:val="0"/>
                                  <w:divBdr>
                                    <w:top w:val="none" w:sz="0" w:space="0" w:color="auto"/>
                                    <w:left w:val="none" w:sz="0" w:space="0" w:color="auto"/>
                                    <w:bottom w:val="none" w:sz="0" w:space="0" w:color="auto"/>
                                    <w:right w:val="none" w:sz="0" w:space="0" w:color="auto"/>
                                  </w:divBdr>
                                  <w:divsChild>
                                    <w:div w:id="3128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651">
      <w:marLeft w:val="193"/>
      <w:marRight w:val="0"/>
      <w:marTop w:val="0"/>
      <w:marBottom w:val="0"/>
      <w:divBdr>
        <w:top w:val="none" w:sz="0" w:space="0" w:color="auto"/>
        <w:left w:val="none" w:sz="0" w:space="0" w:color="auto"/>
        <w:bottom w:val="none" w:sz="0" w:space="0" w:color="auto"/>
        <w:right w:val="none" w:sz="0" w:space="0" w:color="auto"/>
      </w:divBdr>
      <w:divsChild>
        <w:div w:id="31280591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00">
              <w:marLeft w:val="270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55">
      <w:marLeft w:val="237"/>
      <w:marRight w:val="0"/>
      <w:marTop w:val="0"/>
      <w:marBottom w:val="0"/>
      <w:divBdr>
        <w:top w:val="none" w:sz="0" w:space="0" w:color="auto"/>
        <w:left w:val="none" w:sz="0" w:space="0" w:color="auto"/>
        <w:bottom w:val="none" w:sz="0" w:space="0" w:color="auto"/>
        <w:right w:val="none" w:sz="0" w:space="0" w:color="auto"/>
      </w:divBdr>
      <w:divsChild>
        <w:div w:id="312806060">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59">
      <w:marLeft w:val="0"/>
      <w:marRight w:val="0"/>
      <w:marTop w:val="0"/>
      <w:marBottom w:val="0"/>
      <w:divBdr>
        <w:top w:val="none" w:sz="0" w:space="0" w:color="auto"/>
        <w:left w:val="none" w:sz="0" w:space="0" w:color="auto"/>
        <w:bottom w:val="none" w:sz="0" w:space="0" w:color="auto"/>
        <w:right w:val="none" w:sz="0" w:space="0" w:color="auto"/>
      </w:divBdr>
      <w:divsChild>
        <w:div w:id="312805697">
          <w:marLeft w:val="0"/>
          <w:marRight w:val="0"/>
          <w:marTop w:val="0"/>
          <w:marBottom w:val="0"/>
          <w:divBdr>
            <w:top w:val="none" w:sz="0" w:space="0" w:color="auto"/>
            <w:left w:val="none" w:sz="0" w:space="0" w:color="auto"/>
            <w:bottom w:val="none" w:sz="0" w:space="0" w:color="auto"/>
            <w:right w:val="none" w:sz="0" w:space="0" w:color="auto"/>
          </w:divBdr>
        </w:div>
      </w:divsChild>
    </w:div>
    <w:div w:id="312805664">
      <w:marLeft w:val="188"/>
      <w:marRight w:val="0"/>
      <w:marTop w:val="0"/>
      <w:marBottom w:val="0"/>
      <w:divBdr>
        <w:top w:val="none" w:sz="0" w:space="0" w:color="auto"/>
        <w:left w:val="none" w:sz="0" w:space="0" w:color="auto"/>
        <w:bottom w:val="none" w:sz="0" w:space="0" w:color="auto"/>
        <w:right w:val="none" w:sz="0" w:space="0" w:color="auto"/>
      </w:divBdr>
      <w:divsChild>
        <w:div w:id="31280592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5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65">
      <w:marLeft w:val="0"/>
      <w:marRight w:val="0"/>
      <w:marTop w:val="0"/>
      <w:marBottom w:val="0"/>
      <w:divBdr>
        <w:top w:val="none" w:sz="0" w:space="0" w:color="auto"/>
        <w:left w:val="none" w:sz="0" w:space="0" w:color="auto"/>
        <w:bottom w:val="none" w:sz="0" w:space="0" w:color="auto"/>
        <w:right w:val="none" w:sz="0" w:space="0" w:color="auto"/>
      </w:divBdr>
      <w:divsChild>
        <w:div w:id="312806077">
          <w:marLeft w:val="0"/>
          <w:marRight w:val="0"/>
          <w:marTop w:val="0"/>
          <w:marBottom w:val="0"/>
          <w:divBdr>
            <w:top w:val="none" w:sz="0" w:space="0" w:color="auto"/>
            <w:left w:val="none" w:sz="0" w:space="0" w:color="auto"/>
            <w:bottom w:val="none" w:sz="0" w:space="0" w:color="auto"/>
            <w:right w:val="none" w:sz="0" w:space="0" w:color="auto"/>
          </w:divBdr>
        </w:div>
      </w:divsChild>
    </w:div>
    <w:div w:id="312805672">
      <w:marLeft w:val="0"/>
      <w:marRight w:val="0"/>
      <w:marTop w:val="0"/>
      <w:marBottom w:val="0"/>
      <w:divBdr>
        <w:top w:val="none" w:sz="0" w:space="0" w:color="auto"/>
        <w:left w:val="none" w:sz="0" w:space="0" w:color="auto"/>
        <w:bottom w:val="none" w:sz="0" w:space="0" w:color="auto"/>
        <w:right w:val="none" w:sz="0" w:space="0" w:color="auto"/>
      </w:divBdr>
      <w:divsChild>
        <w:div w:id="312805931">
          <w:marLeft w:val="0"/>
          <w:marRight w:val="0"/>
          <w:marTop w:val="0"/>
          <w:marBottom w:val="0"/>
          <w:divBdr>
            <w:top w:val="none" w:sz="0" w:space="0" w:color="auto"/>
            <w:left w:val="none" w:sz="0" w:space="0" w:color="auto"/>
            <w:bottom w:val="none" w:sz="0" w:space="0" w:color="auto"/>
            <w:right w:val="none" w:sz="0" w:space="0" w:color="auto"/>
          </w:divBdr>
          <w:divsChild>
            <w:div w:id="312805616">
              <w:marLeft w:val="0"/>
              <w:marRight w:val="0"/>
              <w:marTop w:val="0"/>
              <w:marBottom w:val="0"/>
              <w:divBdr>
                <w:top w:val="none" w:sz="0" w:space="0" w:color="auto"/>
                <w:left w:val="none" w:sz="0" w:space="0" w:color="auto"/>
                <w:bottom w:val="none" w:sz="0" w:space="0" w:color="auto"/>
                <w:right w:val="none" w:sz="0" w:space="0" w:color="auto"/>
              </w:divBdr>
              <w:divsChild>
                <w:div w:id="312805882">
                  <w:marLeft w:val="3525"/>
                  <w:marRight w:val="300"/>
                  <w:marTop w:val="75"/>
                  <w:marBottom w:val="300"/>
                  <w:divBdr>
                    <w:top w:val="none" w:sz="0" w:space="0" w:color="auto"/>
                    <w:left w:val="none" w:sz="0" w:space="0" w:color="auto"/>
                    <w:bottom w:val="none" w:sz="0" w:space="0" w:color="auto"/>
                    <w:right w:val="none" w:sz="0" w:space="0" w:color="auto"/>
                  </w:divBdr>
                  <w:divsChild>
                    <w:div w:id="312805834">
                      <w:marLeft w:val="0"/>
                      <w:marRight w:val="0"/>
                      <w:marTop w:val="150"/>
                      <w:marBottom w:val="0"/>
                      <w:divBdr>
                        <w:top w:val="none" w:sz="0" w:space="0" w:color="auto"/>
                        <w:left w:val="none" w:sz="0" w:space="0" w:color="auto"/>
                        <w:bottom w:val="none" w:sz="0" w:space="0" w:color="auto"/>
                        <w:right w:val="none" w:sz="0" w:space="0" w:color="auto"/>
                      </w:divBdr>
                      <w:divsChild>
                        <w:div w:id="312805647">
                          <w:marLeft w:val="0"/>
                          <w:marRight w:val="0"/>
                          <w:marTop w:val="0"/>
                          <w:marBottom w:val="0"/>
                          <w:divBdr>
                            <w:top w:val="none" w:sz="0" w:space="0" w:color="auto"/>
                            <w:left w:val="none" w:sz="0" w:space="0" w:color="auto"/>
                            <w:bottom w:val="none" w:sz="0" w:space="0" w:color="auto"/>
                            <w:right w:val="none" w:sz="0" w:space="0" w:color="auto"/>
                          </w:divBdr>
                          <w:divsChild>
                            <w:div w:id="312805913">
                              <w:marLeft w:val="10500"/>
                              <w:marRight w:val="0"/>
                              <w:marTop w:val="0"/>
                              <w:marBottom w:val="0"/>
                              <w:divBdr>
                                <w:top w:val="none" w:sz="0" w:space="0" w:color="auto"/>
                                <w:left w:val="none" w:sz="0" w:space="0" w:color="auto"/>
                                <w:bottom w:val="none" w:sz="0" w:space="0" w:color="auto"/>
                                <w:right w:val="none" w:sz="0" w:space="0" w:color="auto"/>
                              </w:divBdr>
                              <w:divsChild>
                                <w:div w:id="31280612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675">
      <w:marLeft w:val="237"/>
      <w:marRight w:val="0"/>
      <w:marTop w:val="0"/>
      <w:marBottom w:val="0"/>
      <w:divBdr>
        <w:top w:val="none" w:sz="0" w:space="0" w:color="auto"/>
        <w:left w:val="none" w:sz="0" w:space="0" w:color="auto"/>
        <w:bottom w:val="none" w:sz="0" w:space="0" w:color="auto"/>
        <w:right w:val="none" w:sz="0" w:space="0" w:color="auto"/>
      </w:divBdr>
      <w:divsChild>
        <w:div w:id="312805823">
          <w:marLeft w:val="0"/>
          <w:marRight w:val="0"/>
          <w:marTop w:val="0"/>
          <w:marBottom w:val="0"/>
          <w:divBdr>
            <w:top w:val="single" w:sz="2" w:space="0" w:color="FF0000"/>
            <w:left w:val="single" w:sz="2" w:space="0" w:color="FF0000"/>
            <w:bottom w:val="single" w:sz="2" w:space="0" w:color="FF0000"/>
            <w:right w:val="single" w:sz="2" w:space="0" w:color="FF0000"/>
          </w:divBdr>
          <w:divsChild>
            <w:div w:id="312805641">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89">
      <w:marLeft w:val="0"/>
      <w:marRight w:val="0"/>
      <w:marTop w:val="0"/>
      <w:marBottom w:val="0"/>
      <w:divBdr>
        <w:top w:val="none" w:sz="0" w:space="0" w:color="auto"/>
        <w:left w:val="none" w:sz="0" w:space="0" w:color="auto"/>
        <w:bottom w:val="none" w:sz="0" w:space="0" w:color="auto"/>
        <w:right w:val="none" w:sz="0" w:space="0" w:color="auto"/>
      </w:divBdr>
      <w:divsChild>
        <w:div w:id="312805688">
          <w:marLeft w:val="0"/>
          <w:marRight w:val="0"/>
          <w:marTop w:val="0"/>
          <w:marBottom w:val="0"/>
          <w:divBdr>
            <w:top w:val="none" w:sz="0" w:space="0" w:color="auto"/>
            <w:left w:val="none" w:sz="0" w:space="0" w:color="auto"/>
            <w:bottom w:val="none" w:sz="0" w:space="0" w:color="auto"/>
            <w:right w:val="none" w:sz="0" w:space="0" w:color="auto"/>
          </w:divBdr>
          <w:divsChild>
            <w:div w:id="312806083">
              <w:marLeft w:val="0"/>
              <w:marRight w:val="0"/>
              <w:marTop w:val="0"/>
              <w:marBottom w:val="0"/>
              <w:divBdr>
                <w:top w:val="none" w:sz="0" w:space="0" w:color="auto"/>
                <w:left w:val="none" w:sz="0" w:space="0" w:color="auto"/>
                <w:bottom w:val="none" w:sz="0" w:space="0" w:color="auto"/>
                <w:right w:val="none" w:sz="0" w:space="0" w:color="auto"/>
              </w:divBdr>
              <w:divsChild>
                <w:div w:id="312805826">
                  <w:marLeft w:val="2943"/>
                  <w:marRight w:val="250"/>
                  <w:marTop w:val="63"/>
                  <w:marBottom w:val="250"/>
                  <w:divBdr>
                    <w:top w:val="none" w:sz="0" w:space="0" w:color="auto"/>
                    <w:left w:val="none" w:sz="0" w:space="0" w:color="auto"/>
                    <w:bottom w:val="none" w:sz="0" w:space="0" w:color="auto"/>
                    <w:right w:val="none" w:sz="0" w:space="0" w:color="auto"/>
                  </w:divBdr>
                  <w:divsChild>
                    <w:div w:id="312806198">
                      <w:marLeft w:val="0"/>
                      <w:marRight w:val="0"/>
                      <w:marTop w:val="125"/>
                      <w:marBottom w:val="0"/>
                      <w:divBdr>
                        <w:top w:val="none" w:sz="0" w:space="0" w:color="auto"/>
                        <w:left w:val="none" w:sz="0" w:space="0" w:color="auto"/>
                        <w:bottom w:val="none" w:sz="0" w:space="0" w:color="auto"/>
                        <w:right w:val="none" w:sz="0" w:space="0" w:color="auto"/>
                      </w:divBdr>
                      <w:divsChild>
                        <w:div w:id="312806014">
                          <w:marLeft w:val="0"/>
                          <w:marRight w:val="0"/>
                          <w:marTop w:val="0"/>
                          <w:marBottom w:val="0"/>
                          <w:divBdr>
                            <w:top w:val="none" w:sz="0" w:space="0" w:color="auto"/>
                            <w:left w:val="none" w:sz="0" w:space="0" w:color="auto"/>
                            <w:bottom w:val="none" w:sz="0" w:space="0" w:color="auto"/>
                            <w:right w:val="none" w:sz="0" w:space="0" w:color="auto"/>
                          </w:divBdr>
                          <w:divsChild>
                            <w:div w:id="312806047">
                              <w:marLeft w:val="8765"/>
                              <w:marRight w:val="0"/>
                              <w:marTop w:val="0"/>
                              <w:marBottom w:val="0"/>
                              <w:divBdr>
                                <w:top w:val="none" w:sz="0" w:space="0" w:color="auto"/>
                                <w:left w:val="none" w:sz="0" w:space="0" w:color="auto"/>
                                <w:bottom w:val="none" w:sz="0" w:space="0" w:color="auto"/>
                                <w:right w:val="none" w:sz="0" w:space="0" w:color="auto"/>
                              </w:divBdr>
                              <w:divsChild>
                                <w:div w:id="312806038">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691">
      <w:marLeft w:val="188"/>
      <w:marRight w:val="0"/>
      <w:marTop w:val="0"/>
      <w:marBottom w:val="0"/>
      <w:divBdr>
        <w:top w:val="none" w:sz="0" w:space="0" w:color="auto"/>
        <w:left w:val="none" w:sz="0" w:space="0" w:color="auto"/>
        <w:bottom w:val="none" w:sz="0" w:space="0" w:color="auto"/>
        <w:right w:val="none" w:sz="0" w:space="0" w:color="auto"/>
      </w:divBdr>
      <w:divsChild>
        <w:div w:id="31280619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10">
      <w:marLeft w:val="188"/>
      <w:marRight w:val="0"/>
      <w:marTop w:val="0"/>
      <w:marBottom w:val="0"/>
      <w:divBdr>
        <w:top w:val="none" w:sz="0" w:space="0" w:color="auto"/>
        <w:left w:val="none" w:sz="0" w:space="0" w:color="auto"/>
        <w:bottom w:val="none" w:sz="0" w:space="0" w:color="auto"/>
        <w:right w:val="none" w:sz="0" w:space="0" w:color="auto"/>
      </w:divBdr>
      <w:divsChild>
        <w:div w:id="31280604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5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11">
      <w:marLeft w:val="237"/>
      <w:marRight w:val="0"/>
      <w:marTop w:val="0"/>
      <w:marBottom w:val="0"/>
      <w:divBdr>
        <w:top w:val="none" w:sz="0" w:space="0" w:color="auto"/>
        <w:left w:val="none" w:sz="0" w:space="0" w:color="auto"/>
        <w:bottom w:val="none" w:sz="0" w:space="0" w:color="auto"/>
        <w:right w:val="none" w:sz="0" w:space="0" w:color="auto"/>
      </w:divBdr>
      <w:divsChild>
        <w:div w:id="312805907">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9">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719">
      <w:marLeft w:val="188"/>
      <w:marRight w:val="0"/>
      <w:marTop w:val="0"/>
      <w:marBottom w:val="0"/>
      <w:divBdr>
        <w:top w:val="none" w:sz="0" w:space="0" w:color="auto"/>
        <w:left w:val="none" w:sz="0" w:space="0" w:color="auto"/>
        <w:bottom w:val="none" w:sz="0" w:space="0" w:color="auto"/>
        <w:right w:val="none" w:sz="0" w:space="0" w:color="auto"/>
      </w:divBdr>
      <w:divsChild>
        <w:div w:id="312805958">
          <w:marLeft w:val="0"/>
          <w:marRight w:val="0"/>
          <w:marTop w:val="0"/>
          <w:marBottom w:val="0"/>
          <w:divBdr>
            <w:top w:val="single" w:sz="2" w:space="0" w:color="FF0000"/>
            <w:left w:val="single" w:sz="2" w:space="0" w:color="FF0000"/>
            <w:bottom w:val="single" w:sz="2" w:space="0" w:color="FF0000"/>
            <w:right w:val="single" w:sz="2" w:space="0" w:color="FF0000"/>
          </w:divBdr>
          <w:divsChild>
            <w:div w:id="31280594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24">
      <w:marLeft w:val="0"/>
      <w:marRight w:val="0"/>
      <w:marTop w:val="0"/>
      <w:marBottom w:val="0"/>
      <w:divBdr>
        <w:top w:val="none" w:sz="0" w:space="0" w:color="auto"/>
        <w:left w:val="none" w:sz="0" w:space="0" w:color="auto"/>
        <w:bottom w:val="none" w:sz="0" w:space="0" w:color="auto"/>
        <w:right w:val="none" w:sz="0" w:space="0" w:color="auto"/>
      </w:divBdr>
      <w:divsChild>
        <w:div w:id="312806081">
          <w:marLeft w:val="0"/>
          <w:marRight w:val="0"/>
          <w:marTop w:val="0"/>
          <w:marBottom w:val="0"/>
          <w:divBdr>
            <w:top w:val="none" w:sz="0" w:space="0" w:color="auto"/>
            <w:left w:val="none" w:sz="0" w:space="0" w:color="auto"/>
            <w:bottom w:val="none" w:sz="0" w:space="0" w:color="auto"/>
            <w:right w:val="none" w:sz="0" w:space="0" w:color="auto"/>
          </w:divBdr>
          <w:divsChild>
            <w:div w:id="312806030">
              <w:marLeft w:val="0"/>
              <w:marRight w:val="0"/>
              <w:marTop w:val="0"/>
              <w:marBottom w:val="0"/>
              <w:divBdr>
                <w:top w:val="none" w:sz="0" w:space="0" w:color="auto"/>
                <w:left w:val="none" w:sz="0" w:space="0" w:color="auto"/>
                <w:bottom w:val="none" w:sz="0" w:space="0" w:color="auto"/>
                <w:right w:val="none" w:sz="0" w:space="0" w:color="auto"/>
              </w:divBdr>
              <w:divsChild>
                <w:div w:id="312805889">
                  <w:marLeft w:val="2943"/>
                  <w:marRight w:val="250"/>
                  <w:marTop w:val="63"/>
                  <w:marBottom w:val="250"/>
                  <w:divBdr>
                    <w:top w:val="none" w:sz="0" w:space="0" w:color="auto"/>
                    <w:left w:val="none" w:sz="0" w:space="0" w:color="auto"/>
                    <w:bottom w:val="none" w:sz="0" w:space="0" w:color="auto"/>
                    <w:right w:val="none" w:sz="0" w:space="0" w:color="auto"/>
                  </w:divBdr>
                  <w:divsChild>
                    <w:div w:id="312805794">
                      <w:marLeft w:val="0"/>
                      <w:marRight w:val="0"/>
                      <w:marTop w:val="125"/>
                      <w:marBottom w:val="0"/>
                      <w:divBdr>
                        <w:top w:val="none" w:sz="0" w:space="0" w:color="auto"/>
                        <w:left w:val="none" w:sz="0" w:space="0" w:color="auto"/>
                        <w:bottom w:val="none" w:sz="0" w:space="0" w:color="auto"/>
                        <w:right w:val="none" w:sz="0" w:space="0" w:color="auto"/>
                      </w:divBdr>
                      <w:divsChild>
                        <w:div w:id="312805800">
                          <w:marLeft w:val="0"/>
                          <w:marRight w:val="0"/>
                          <w:marTop w:val="0"/>
                          <w:marBottom w:val="0"/>
                          <w:divBdr>
                            <w:top w:val="none" w:sz="0" w:space="0" w:color="auto"/>
                            <w:left w:val="none" w:sz="0" w:space="0" w:color="auto"/>
                            <w:bottom w:val="none" w:sz="0" w:space="0" w:color="auto"/>
                            <w:right w:val="none" w:sz="0" w:space="0" w:color="auto"/>
                          </w:divBdr>
                          <w:divsChild>
                            <w:div w:id="312805927">
                              <w:marLeft w:val="8765"/>
                              <w:marRight w:val="0"/>
                              <w:marTop w:val="0"/>
                              <w:marBottom w:val="0"/>
                              <w:divBdr>
                                <w:top w:val="none" w:sz="0" w:space="0" w:color="auto"/>
                                <w:left w:val="none" w:sz="0" w:space="0" w:color="auto"/>
                                <w:bottom w:val="none" w:sz="0" w:space="0" w:color="auto"/>
                                <w:right w:val="none" w:sz="0" w:space="0" w:color="auto"/>
                              </w:divBdr>
                              <w:divsChild>
                                <w:div w:id="312805768">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26">
      <w:marLeft w:val="0"/>
      <w:marRight w:val="0"/>
      <w:marTop w:val="0"/>
      <w:marBottom w:val="0"/>
      <w:divBdr>
        <w:top w:val="none" w:sz="0" w:space="0" w:color="auto"/>
        <w:left w:val="none" w:sz="0" w:space="0" w:color="auto"/>
        <w:bottom w:val="none" w:sz="0" w:space="0" w:color="auto"/>
        <w:right w:val="none" w:sz="0" w:space="0" w:color="auto"/>
      </w:divBdr>
      <w:divsChild>
        <w:div w:id="312805919">
          <w:marLeft w:val="0"/>
          <w:marRight w:val="0"/>
          <w:marTop w:val="0"/>
          <w:marBottom w:val="0"/>
          <w:divBdr>
            <w:top w:val="none" w:sz="0" w:space="0" w:color="auto"/>
            <w:left w:val="none" w:sz="0" w:space="0" w:color="auto"/>
            <w:bottom w:val="none" w:sz="0" w:space="0" w:color="auto"/>
            <w:right w:val="none" w:sz="0" w:space="0" w:color="auto"/>
          </w:divBdr>
          <w:divsChild>
            <w:div w:id="312806257">
              <w:marLeft w:val="0"/>
              <w:marRight w:val="0"/>
              <w:marTop w:val="0"/>
              <w:marBottom w:val="0"/>
              <w:divBdr>
                <w:top w:val="none" w:sz="0" w:space="0" w:color="auto"/>
                <w:left w:val="none" w:sz="0" w:space="0" w:color="auto"/>
                <w:bottom w:val="none" w:sz="0" w:space="0" w:color="auto"/>
                <w:right w:val="none" w:sz="0" w:space="0" w:color="auto"/>
              </w:divBdr>
              <w:divsChild>
                <w:div w:id="312805994">
                  <w:marLeft w:val="3192"/>
                  <w:marRight w:val="272"/>
                  <w:marTop w:val="68"/>
                  <w:marBottom w:val="272"/>
                  <w:divBdr>
                    <w:top w:val="none" w:sz="0" w:space="0" w:color="auto"/>
                    <w:left w:val="none" w:sz="0" w:space="0" w:color="auto"/>
                    <w:bottom w:val="none" w:sz="0" w:space="0" w:color="auto"/>
                    <w:right w:val="none" w:sz="0" w:space="0" w:color="auto"/>
                  </w:divBdr>
                  <w:divsChild>
                    <w:div w:id="312806282">
                      <w:marLeft w:val="0"/>
                      <w:marRight w:val="0"/>
                      <w:marTop w:val="136"/>
                      <w:marBottom w:val="0"/>
                      <w:divBdr>
                        <w:top w:val="none" w:sz="0" w:space="0" w:color="auto"/>
                        <w:left w:val="none" w:sz="0" w:space="0" w:color="auto"/>
                        <w:bottom w:val="none" w:sz="0" w:space="0" w:color="auto"/>
                        <w:right w:val="none" w:sz="0" w:space="0" w:color="auto"/>
                      </w:divBdr>
                      <w:divsChild>
                        <w:div w:id="312805723">
                          <w:marLeft w:val="0"/>
                          <w:marRight w:val="0"/>
                          <w:marTop w:val="0"/>
                          <w:marBottom w:val="0"/>
                          <w:divBdr>
                            <w:top w:val="none" w:sz="0" w:space="0" w:color="auto"/>
                            <w:left w:val="none" w:sz="0" w:space="0" w:color="auto"/>
                            <w:bottom w:val="none" w:sz="0" w:space="0" w:color="auto"/>
                            <w:right w:val="none" w:sz="0" w:space="0" w:color="auto"/>
                          </w:divBdr>
                          <w:divsChild>
                            <w:div w:id="312805966">
                              <w:marLeft w:val="9509"/>
                              <w:marRight w:val="0"/>
                              <w:marTop w:val="0"/>
                              <w:marBottom w:val="0"/>
                              <w:divBdr>
                                <w:top w:val="none" w:sz="0" w:space="0" w:color="auto"/>
                                <w:left w:val="none" w:sz="0" w:space="0" w:color="auto"/>
                                <w:bottom w:val="none" w:sz="0" w:space="0" w:color="auto"/>
                                <w:right w:val="none" w:sz="0" w:space="0" w:color="auto"/>
                              </w:divBdr>
                              <w:divsChild>
                                <w:div w:id="312805883">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30">
      <w:marLeft w:val="0"/>
      <w:marRight w:val="0"/>
      <w:marTop w:val="0"/>
      <w:marBottom w:val="0"/>
      <w:divBdr>
        <w:top w:val="none" w:sz="0" w:space="0" w:color="auto"/>
        <w:left w:val="none" w:sz="0" w:space="0" w:color="auto"/>
        <w:bottom w:val="none" w:sz="0" w:space="0" w:color="auto"/>
        <w:right w:val="none" w:sz="0" w:space="0" w:color="auto"/>
      </w:divBdr>
      <w:divsChild>
        <w:div w:id="312806157">
          <w:marLeft w:val="0"/>
          <w:marRight w:val="0"/>
          <w:marTop w:val="0"/>
          <w:marBottom w:val="0"/>
          <w:divBdr>
            <w:top w:val="none" w:sz="0" w:space="0" w:color="auto"/>
            <w:left w:val="none" w:sz="0" w:space="0" w:color="auto"/>
            <w:bottom w:val="none" w:sz="0" w:space="0" w:color="auto"/>
            <w:right w:val="none" w:sz="0" w:space="0" w:color="auto"/>
          </w:divBdr>
          <w:divsChild>
            <w:div w:id="312805917">
              <w:marLeft w:val="0"/>
              <w:marRight w:val="0"/>
              <w:marTop w:val="0"/>
              <w:marBottom w:val="0"/>
              <w:divBdr>
                <w:top w:val="none" w:sz="0" w:space="0" w:color="auto"/>
                <w:left w:val="none" w:sz="0" w:space="0" w:color="auto"/>
                <w:bottom w:val="none" w:sz="0" w:space="0" w:color="auto"/>
                <w:right w:val="none" w:sz="0" w:space="0" w:color="auto"/>
              </w:divBdr>
              <w:divsChild>
                <w:div w:id="312805855">
                  <w:marLeft w:val="3525"/>
                  <w:marRight w:val="300"/>
                  <w:marTop w:val="75"/>
                  <w:marBottom w:val="300"/>
                  <w:divBdr>
                    <w:top w:val="none" w:sz="0" w:space="0" w:color="auto"/>
                    <w:left w:val="none" w:sz="0" w:space="0" w:color="auto"/>
                    <w:bottom w:val="none" w:sz="0" w:space="0" w:color="auto"/>
                    <w:right w:val="none" w:sz="0" w:space="0" w:color="auto"/>
                  </w:divBdr>
                  <w:divsChild>
                    <w:div w:id="312805775">
                      <w:marLeft w:val="0"/>
                      <w:marRight w:val="0"/>
                      <w:marTop w:val="150"/>
                      <w:marBottom w:val="0"/>
                      <w:divBdr>
                        <w:top w:val="none" w:sz="0" w:space="0" w:color="auto"/>
                        <w:left w:val="none" w:sz="0" w:space="0" w:color="auto"/>
                        <w:bottom w:val="none" w:sz="0" w:space="0" w:color="auto"/>
                        <w:right w:val="none" w:sz="0" w:space="0" w:color="auto"/>
                      </w:divBdr>
                      <w:divsChild>
                        <w:div w:id="312806017">
                          <w:marLeft w:val="0"/>
                          <w:marRight w:val="0"/>
                          <w:marTop w:val="0"/>
                          <w:marBottom w:val="0"/>
                          <w:divBdr>
                            <w:top w:val="none" w:sz="0" w:space="0" w:color="auto"/>
                            <w:left w:val="none" w:sz="0" w:space="0" w:color="auto"/>
                            <w:bottom w:val="none" w:sz="0" w:space="0" w:color="auto"/>
                            <w:right w:val="none" w:sz="0" w:space="0" w:color="auto"/>
                          </w:divBdr>
                          <w:divsChild>
                            <w:div w:id="312805685">
                              <w:marLeft w:val="10500"/>
                              <w:marRight w:val="0"/>
                              <w:marTop w:val="0"/>
                              <w:marBottom w:val="0"/>
                              <w:divBdr>
                                <w:top w:val="none" w:sz="0" w:space="0" w:color="auto"/>
                                <w:left w:val="none" w:sz="0" w:space="0" w:color="auto"/>
                                <w:bottom w:val="none" w:sz="0" w:space="0" w:color="auto"/>
                                <w:right w:val="none" w:sz="0" w:space="0" w:color="auto"/>
                              </w:divBdr>
                              <w:divsChild>
                                <w:div w:id="312805843">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31">
      <w:marLeft w:val="188"/>
      <w:marRight w:val="0"/>
      <w:marTop w:val="0"/>
      <w:marBottom w:val="0"/>
      <w:divBdr>
        <w:top w:val="none" w:sz="0" w:space="0" w:color="auto"/>
        <w:left w:val="none" w:sz="0" w:space="0" w:color="auto"/>
        <w:bottom w:val="none" w:sz="0" w:space="0" w:color="auto"/>
        <w:right w:val="none" w:sz="0" w:space="0" w:color="auto"/>
      </w:divBdr>
      <w:divsChild>
        <w:div w:id="3128058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71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33">
      <w:marLeft w:val="188"/>
      <w:marRight w:val="0"/>
      <w:marTop w:val="0"/>
      <w:marBottom w:val="0"/>
      <w:divBdr>
        <w:top w:val="none" w:sz="0" w:space="0" w:color="auto"/>
        <w:left w:val="none" w:sz="0" w:space="0" w:color="auto"/>
        <w:bottom w:val="none" w:sz="0" w:space="0" w:color="auto"/>
        <w:right w:val="none" w:sz="0" w:space="0" w:color="auto"/>
      </w:divBdr>
      <w:divsChild>
        <w:div w:id="31280608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51">
      <w:marLeft w:val="237"/>
      <w:marRight w:val="0"/>
      <w:marTop w:val="0"/>
      <w:marBottom w:val="0"/>
      <w:divBdr>
        <w:top w:val="none" w:sz="0" w:space="0" w:color="auto"/>
        <w:left w:val="none" w:sz="0" w:space="0" w:color="auto"/>
        <w:bottom w:val="none" w:sz="0" w:space="0" w:color="auto"/>
        <w:right w:val="none" w:sz="0" w:space="0" w:color="auto"/>
      </w:divBdr>
      <w:divsChild>
        <w:div w:id="3128061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7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770">
      <w:marLeft w:val="0"/>
      <w:marRight w:val="0"/>
      <w:marTop w:val="0"/>
      <w:marBottom w:val="0"/>
      <w:divBdr>
        <w:top w:val="none" w:sz="0" w:space="0" w:color="auto"/>
        <w:left w:val="none" w:sz="0" w:space="0" w:color="auto"/>
        <w:bottom w:val="none" w:sz="0" w:space="0" w:color="auto"/>
        <w:right w:val="none" w:sz="0" w:space="0" w:color="auto"/>
      </w:divBdr>
      <w:divsChild>
        <w:div w:id="312806128">
          <w:marLeft w:val="0"/>
          <w:marRight w:val="0"/>
          <w:marTop w:val="0"/>
          <w:marBottom w:val="0"/>
          <w:divBdr>
            <w:top w:val="none" w:sz="0" w:space="0" w:color="auto"/>
            <w:left w:val="none" w:sz="0" w:space="0" w:color="auto"/>
            <w:bottom w:val="none" w:sz="0" w:space="0" w:color="auto"/>
            <w:right w:val="none" w:sz="0" w:space="0" w:color="auto"/>
          </w:divBdr>
          <w:divsChild>
            <w:div w:id="312805870">
              <w:marLeft w:val="0"/>
              <w:marRight w:val="0"/>
              <w:marTop w:val="0"/>
              <w:marBottom w:val="0"/>
              <w:divBdr>
                <w:top w:val="none" w:sz="0" w:space="0" w:color="auto"/>
                <w:left w:val="none" w:sz="0" w:space="0" w:color="auto"/>
                <w:bottom w:val="none" w:sz="0" w:space="0" w:color="auto"/>
                <w:right w:val="none" w:sz="0" w:space="0" w:color="auto"/>
              </w:divBdr>
              <w:divsChild>
                <w:div w:id="312806160">
                  <w:marLeft w:val="2943"/>
                  <w:marRight w:val="250"/>
                  <w:marTop w:val="63"/>
                  <w:marBottom w:val="250"/>
                  <w:divBdr>
                    <w:top w:val="none" w:sz="0" w:space="0" w:color="auto"/>
                    <w:left w:val="none" w:sz="0" w:space="0" w:color="auto"/>
                    <w:bottom w:val="none" w:sz="0" w:space="0" w:color="auto"/>
                    <w:right w:val="none" w:sz="0" w:space="0" w:color="auto"/>
                  </w:divBdr>
                  <w:divsChild>
                    <w:div w:id="312806048">
                      <w:marLeft w:val="0"/>
                      <w:marRight w:val="0"/>
                      <w:marTop w:val="125"/>
                      <w:marBottom w:val="0"/>
                      <w:divBdr>
                        <w:top w:val="none" w:sz="0" w:space="0" w:color="auto"/>
                        <w:left w:val="none" w:sz="0" w:space="0" w:color="auto"/>
                        <w:bottom w:val="none" w:sz="0" w:space="0" w:color="auto"/>
                        <w:right w:val="none" w:sz="0" w:space="0" w:color="auto"/>
                      </w:divBdr>
                      <w:divsChild>
                        <w:div w:id="312806065">
                          <w:marLeft w:val="0"/>
                          <w:marRight w:val="0"/>
                          <w:marTop w:val="0"/>
                          <w:marBottom w:val="0"/>
                          <w:divBdr>
                            <w:top w:val="none" w:sz="0" w:space="0" w:color="auto"/>
                            <w:left w:val="none" w:sz="0" w:space="0" w:color="auto"/>
                            <w:bottom w:val="none" w:sz="0" w:space="0" w:color="auto"/>
                            <w:right w:val="none" w:sz="0" w:space="0" w:color="auto"/>
                          </w:divBdr>
                          <w:divsChild>
                            <w:div w:id="312805777">
                              <w:marLeft w:val="8765"/>
                              <w:marRight w:val="0"/>
                              <w:marTop w:val="0"/>
                              <w:marBottom w:val="0"/>
                              <w:divBdr>
                                <w:top w:val="none" w:sz="0" w:space="0" w:color="auto"/>
                                <w:left w:val="none" w:sz="0" w:space="0" w:color="auto"/>
                                <w:bottom w:val="none" w:sz="0" w:space="0" w:color="auto"/>
                                <w:right w:val="none" w:sz="0" w:space="0" w:color="auto"/>
                              </w:divBdr>
                              <w:divsChild>
                                <w:div w:id="312805705">
                                  <w:marLeft w:val="-8765"/>
                                  <w:marRight w:val="0"/>
                                  <w:marTop w:val="0"/>
                                  <w:marBottom w:val="0"/>
                                  <w:divBdr>
                                    <w:top w:val="none" w:sz="0" w:space="0" w:color="auto"/>
                                    <w:left w:val="none" w:sz="0" w:space="0" w:color="auto"/>
                                    <w:bottom w:val="none" w:sz="0" w:space="0" w:color="auto"/>
                                    <w:right w:val="none" w:sz="0" w:space="0" w:color="auto"/>
                                  </w:divBdr>
                                  <w:divsChild>
                                    <w:div w:id="3128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771">
      <w:marLeft w:val="188"/>
      <w:marRight w:val="0"/>
      <w:marTop w:val="0"/>
      <w:marBottom w:val="0"/>
      <w:divBdr>
        <w:top w:val="none" w:sz="0" w:space="0" w:color="auto"/>
        <w:left w:val="none" w:sz="0" w:space="0" w:color="auto"/>
        <w:bottom w:val="none" w:sz="0" w:space="0" w:color="auto"/>
        <w:right w:val="none" w:sz="0" w:space="0" w:color="auto"/>
      </w:divBdr>
      <w:divsChild>
        <w:div w:id="31280588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76">
      <w:marLeft w:val="188"/>
      <w:marRight w:val="0"/>
      <w:marTop w:val="0"/>
      <w:marBottom w:val="0"/>
      <w:divBdr>
        <w:top w:val="none" w:sz="0" w:space="0" w:color="auto"/>
        <w:left w:val="none" w:sz="0" w:space="0" w:color="auto"/>
        <w:bottom w:val="none" w:sz="0" w:space="0" w:color="auto"/>
        <w:right w:val="none" w:sz="0" w:space="0" w:color="auto"/>
      </w:divBdr>
      <w:divsChild>
        <w:div w:id="312806040">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78">
      <w:marLeft w:val="0"/>
      <w:marRight w:val="0"/>
      <w:marTop w:val="0"/>
      <w:marBottom w:val="0"/>
      <w:divBdr>
        <w:top w:val="none" w:sz="0" w:space="0" w:color="auto"/>
        <w:left w:val="none" w:sz="0" w:space="0" w:color="auto"/>
        <w:bottom w:val="none" w:sz="0" w:space="0" w:color="auto"/>
        <w:right w:val="none" w:sz="0" w:space="0" w:color="auto"/>
      </w:divBdr>
    </w:div>
    <w:div w:id="312805779">
      <w:marLeft w:val="188"/>
      <w:marRight w:val="0"/>
      <w:marTop w:val="0"/>
      <w:marBottom w:val="0"/>
      <w:divBdr>
        <w:top w:val="none" w:sz="0" w:space="0" w:color="auto"/>
        <w:left w:val="none" w:sz="0" w:space="0" w:color="auto"/>
        <w:bottom w:val="none" w:sz="0" w:space="0" w:color="auto"/>
        <w:right w:val="none" w:sz="0" w:space="0" w:color="auto"/>
      </w:divBdr>
      <w:divsChild>
        <w:div w:id="31280594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82">
      <w:marLeft w:val="0"/>
      <w:marRight w:val="0"/>
      <w:marTop w:val="0"/>
      <w:marBottom w:val="0"/>
      <w:divBdr>
        <w:top w:val="none" w:sz="0" w:space="0" w:color="auto"/>
        <w:left w:val="none" w:sz="0" w:space="0" w:color="auto"/>
        <w:bottom w:val="none" w:sz="0" w:space="0" w:color="auto"/>
        <w:right w:val="none" w:sz="0" w:space="0" w:color="auto"/>
      </w:divBdr>
    </w:div>
    <w:div w:id="312805786">
      <w:marLeft w:val="0"/>
      <w:marRight w:val="0"/>
      <w:marTop w:val="0"/>
      <w:marBottom w:val="0"/>
      <w:divBdr>
        <w:top w:val="none" w:sz="0" w:space="0" w:color="auto"/>
        <w:left w:val="none" w:sz="0" w:space="0" w:color="auto"/>
        <w:bottom w:val="none" w:sz="0" w:space="0" w:color="auto"/>
        <w:right w:val="none" w:sz="0" w:space="0" w:color="auto"/>
      </w:divBdr>
      <w:divsChild>
        <w:div w:id="312806084">
          <w:marLeft w:val="0"/>
          <w:marRight w:val="0"/>
          <w:marTop w:val="0"/>
          <w:marBottom w:val="0"/>
          <w:divBdr>
            <w:top w:val="none" w:sz="0" w:space="0" w:color="auto"/>
            <w:left w:val="none" w:sz="0" w:space="0" w:color="auto"/>
            <w:bottom w:val="none" w:sz="0" w:space="0" w:color="auto"/>
            <w:right w:val="none" w:sz="0" w:space="0" w:color="auto"/>
          </w:divBdr>
          <w:divsChild>
            <w:div w:id="312805997">
              <w:marLeft w:val="0"/>
              <w:marRight w:val="0"/>
              <w:marTop w:val="0"/>
              <w:marBottom w:val="0"/>
              <w:divBdr>
                <w:top w:val="none" w:sz="0" w:space="0" w:color="auto"/>
                <w:left w:val="none" w:sz="0" w:space="0" w:color="auto"/>
                <w:bottom w:val="none" w:sz="0" w:space="0" w:color="auto"/>
                <w:right w:val="none" w:sz="0" w:space="0" w:color="auto"/>
              </w:divBdr>
              <w:divsChild>
                <w:div w:id="312806056">
                  <w:marLeft w:val="3192"/>
                  <w:marRight w:val="272"/>
                  <w:marTop w:val="68"/>
                  <w:marBottom w:val="272"/>
                  <w:divBdr>
                    <w:top w:val="none" w:sz="0" w:space="0" w:color="auto"/>
                    <w:left w:val="none" w:sz="0" w:space="0" w:color="auto"/>
                    <w:bottom w:val="none" w:sz="0" w:space="0" w:color="auto"/>
                    <w:right w:val="none" w:sz="0" w:space="0" w:color="auto"/>
                  </w:divBdr>
                  <w:divsChild>
                    <w:div w:id="312806070">
                      <w:marLeft w:val="0"/>
                      <w:marRight w:val="0"/>
                      <w:marTop w:val="136"/>
                      <w:marBottom w:val="0"/>
                      <w:divBdr>
                        <w:top w:val="none" w:sz="0" w:space="0" w:color="auto"/>
                        <w:left w:val="none" w:sz="0" w:space="0" w:color="auto"/>
                        <w:bottom w:val="none" w:sz="0" w:space="0" w:color="auto"/>
                        <w:right w:val="none" w:sz="0" w:space="0" w:color="auto"/>
                      </w:divBdr>
                      <w:divsChild>
                        <w:div w:id="312806293">
                          <w:marLeft w:val="0"/>
                          <w:marRight w:val="0"/>
                          <w:marTop w:val="0"/>
                          <w:marBottom w:val="0"/>
                          <w:divBdr>
                            <w:top w:val="none" w:sz="0" w:space="0" w:color="auto"/>
                            <w:left w:val="none" w:sz="0" w:space="0" w:color="auto"/>
                            <w:bottom w:val="none" w:sz="0" w:space="0" w:color="auto"/>
                            <w:right w:val="none" w:sz="0" w:space="0" w:color="auto"/>
                          </w:divBdr>
                          <w:divsChild>
                            <w:div w:id="312805642">
                              <w:marLeft w:val="9509"/>
                              <w:marRight w:val="0"/>
                              <w:marTop w:val="0"/>
                              <w:marBottom w:val="0"/>
                              <w:divBdr>
                                <w:top w:val="none" w:sz="0" w:space="0" w:color="auto"/>
                                <w:left w:val="none" w:sz="0" w:space="0" w:color="auto"/>
                                <w:bottom w:val="none" w:sz="0" w:space="0" w:color="auto"/>
                                <w:right w:val="none" w:sz="0" w:space="0" w:color="auto"/>
                              </w:divBdr>
                              <w:divsChild>
                                <w:div w:id="312805890">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91">
      <w:marLeft w:val="188"/>
      <w:marRight w:val="0"/>
      <w:marTop w:val="0"/>
      <w:marBottom w:val="0"/>
      <w:divBdr>
        <w:top w:val="none" w:sz="0" w:space="0" w:color="auto"/>
        <w:left w:val="none" w:sz="0" w:space="0" w:color="auto"/>
        <w:bottom w:val="none" w:sz="0" w:space="0" w:color="auto"/>
        <w:right w:val="none" w:sz="0" w:space="0" w:color="auto"/>
      </w:divBdr>
      <w:divsChild>
        <w:div w:id="312806150">
          <w:marLeft w:val="0"/>
          <w:marRight w:val="0"/>
          <w:marTop w:val="0"/>
          <w:marBottom w:val="0"/>
          <w:divBdr>
            <w:top w:val="single" w:sz="2" w:space="0" w:color="FF0000"/>
            <w:left w:val="single" w:sz="2" w:space="0" w:color="FF0000"/>
            <w:bottom w:val="single" w:sz="2" w:space="0" w:color="FF0000"/>
            <w:right w:val="single" w:sz="2" w:space="0" w:color="FF0000"/>
          </w:divBdr>
          <w:divsChild>
            <w:div w:id="31280562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93">
      <w:marLeft w:val="188"/>
      <w:marRight w:val="0"/>
      <w:marTop w:val="0"/>
      <w:marBottom w:val="0"/>
      <w:divBdr>
        <w:top w:val="none" w:sz="0" w:space="0" w:color="auto"/>
        <w:left w:val="none" w:sz="0" w:space="0" w:color="auto"/>
        <w:bottom w:val="none" w:sz="0" w:space="0" w:color="auto"/>
        <w:right w:val="none" w:sz="0" w:space="0" w:color="auto"/>
      </w:divBdr>
      <w:divsChild>
        <w:div w:id="31280596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3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02">
      <w:marLeft w:val="0"/>
      <w:marRight w:val="0"/>
      <w:marTop w:val="0"/>
      <w:marBottom w:val="0"/>
      <w:divBdr>
        <w:top w:val="none" w:sz="0" w:space="0" w:color="auto"/>
        <w:left w:val="none" w:sz="0" w:space="0" w:color="auto"/>
        <w:bottom w:val="none" w:sz="0" w:space="0" w:color="auto"/>
        <w:right w:val="none" w:sz="0" w:space="0" w:color="auto"/>
      </w:divBdr>
      <w:divsChild>
        <w:div w:id="312805752">
          <w:marLeft w:val="0"/>
          <w:marRight w:val="0"/>
          <w:marTop w:val="0"/>
          <w:marBottom w:val="0"/>
          <w:divBdr>
            <w:top w:val="none" w:sz="0" w:space="0" w:color="auto"/>
            <w:left w:val="none" w:sz="0" w:space="0" w:color="auto"/>
            <w:bottom w:val="none" w:sz="0" w:space="0" w:color="auto"/>
            <w:right w:val="none" w:sz="0" w:space="0" w:color="auto"/>
          </w:divBdr>
          <w:divsChild>
            <w:div w:id="312805745">
              <w:marLeft w:val="0"/>
              <w:marRight w:val="0"/>
              <w:marTop w:val="0"/>
              <w:marBottom w:val="0"/>
              <w:divBdr>
                <w:top w:val="none" w:sz="0" w:space="0" w:color="auto"/>
                <w:left w:val="none" w:sz="0" w:space="0" w:color="auto"/>
                <w:bottom w:val="none" w:sz="0" w:space="0" w:color="auto"/>
                <w:right w:val="none" w:sz="0" w:space="0" w:color="auto"/>
              </w:divBdr>
              <w:divsChild>
                <w:div w:id="312805732">
                  <w:marLeft w:val="3192"/>
                  <w:marRight w:val="272"/>
                  <w:marTop w:val="68"/>
                  <w:marBottom w:val="272"/>
                  <w:divBdr>
                    <w:top w:val="none" w:sz="0" w:space="0" w:color="auto"/>
                    <w:left w:val="none" w:sz="0" w:space="0" w:color="auto"/>
                    <w:bottom w:val="none" w:sz="0" w:space="0" w:color="auto"/>
                    <w:right w:val="none" w:sz="0" w:space="0" w:color="auto"/>
                  </w:divBdr>
                  <w:divsChild>
                    <w:div w:id="312805759">
                      <w:marLeft w:val="0"/>
                      <w:marRight w:val="0"/>
                      <w:marTop w:val="136"/>
                      <w:marBottom w:val="0"/>
                      <w:divBdr>
                        <w:top w:val="none" w:sz="0" w:space="0" w:color="auto"/>
                        <w:left w:val="none" w:sz="0" w:space="0" w:color="auto"/>
                        <w:bottom w:val="none" w:sz="0" w:space="0" w:color="auto"/>
                        <w:right w:val="none" w:sz="0" w:space="0" w:color="auto"/>
                      </w:divBdr>
                      <w:divsChild>
                        <w:div w:id="312805911">
                          <w:marLeft w:val="0"/>
                          <w:marRight w:val="0"/>
                          <w:marTop w:val="0"/>
                          <w:marBottom w:val="0"/>
                          <w:divBdr>
                            <w:top w:val="none" w:sz="0" w:space="0" w:color="auto"/>
                            <w:left w:val="none" w:sz="0" w:space="0" w:color="auto"/>
                            <w:bottom w:val="none" w:sz="0" w:space="0" w:color="auto"/>
                            <w:right w:val="none" w:sz="0" w:space="0" w:color="auto"/>
                          </w:divBdr>
                          <w:divsChild>
                            <w:div w:id="312806089">
                              <w:marLeft w:val="9509"/>
                              <w:marRight w:val="0"/>
                              <w:marTop w:val="0"/>
                              <w:marBottom w:val="0"/>
                              <w:divBdr>
                                <w:top w:val="none" w:sz="0" w:space="0" w:color="auto"/>
                                <w:left w:val="none" w:sz="0" w:space="0" w:color="auto"/>
                                <w:bottom w:val="none" w:sz="0" w:space="0" w:color="auto"/>
                                <w:right w:val="none" w:sz="0" w:space="0" w:color="auto"/>
                              </w:divBdr>
                              <w:divsChild>
                                <w:div w:id="312805841">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18">
      <w:marLeft w:val="225"/>
      <w:marRight w:val="0"/>
      <w:marTop w:val="0"/>
      <w:marBottom w:val="0"/>
      <w:divBdr>
        <w:top w:val="none" w:sz="0" w:space="0" w:color="auto"/>
        <w:left w:val="none" w:sz="0" w:space="0" w:color="auto"/>
        <w:bottom w:val="none" w:sz="0" w:space="0" w:color="auto"/>
        <w:right w:val="none" w:sz="0" w:space="0" w:color="auto"/>
      </w:divBdr>
      <w:divsChild>
        <w:div w:id="312805873">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3">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21">
      <w:marLeft w:val="188"/>
      <w:marRight w:val="0"/>
      <w:marTop w:val="0"/>
      <w:marBottom w:val="0"/>
      <w:divBdr>
        <w:top w:val="none" w:sz="0" w:space="0" w:color="auto"/>
        <w:left w:val="none" w:sz="0" w:space="0" w:color="auto"/>
        <w:bottom w:val="none" w:sz="0" w:space="0" w:color="auto"/>
        <w:right w:val="none" w:sz="0" w:space="0" w:color="auto"/>
      </w:divBdr>
      <w:divsChild>
        <w:div w:id="312806193">
          <w:marLeft w:val="0"/>
          <w:marRight w:val="0"/>
          <w:marTop w:val="0"/>
          <w:marBottom w:val="0"/>
          <w:divBdr>
            <w:top w:val="single" w:sz="2" w:space="0" w:color="FF0000"/>
            <w:left w:val="single" w:sz="2" w:space="0" w:color="FF0000"/>
            <w:bottom w:val="single" w:sz="2" w:space="0" w:color="FF0000"/>
            <w:right w:val="single" w:sz="2" w:space="0" w:color="FF0000"/>
          </w:divBdr>
          <w:divsChild>
            <w:div w:id="3128059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28">
      <w:marLeft w:val="188"/>
      <w:marRight w:val="0"/>
      <w:marTop w:val="0"/>
      <w:marBottom w:val="0"/>
      <w:divBdr>
        <w:top w:val="none" w:sz="0" w:space="0" w:color="auto"/>
        <w:left w:val="none" w:sz="0" w:space="0" w:color="auto"/>
        <w:bottom w:val="none" w:sz="0" w:space="0" w:color="auto"/>
        <w:right w:val="none" w:sz="0" w:space="0" w:color="auto"/>
      </w:divBdr>
      <w:divsChild>
        <w:div w:id="312805904">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30">
      <w:marLeft w:val="0"/>
      <w:marRight w:val="0"/>
      <w:marTop w:val="0"/>
      <w:marBottom w:val="0"/>
      <w:divBdr>
        <w:top w:val="none" w:sz="0" w:space="0" w:color="auto"/>
        <w:left w:val="none" w:sz="0" w:space="0" w:color="auto"/>
        <w:bottom w:val="none" w:sz="0" w:space="0" w:color="auto"/>
        <w:right w:val="none" w:sz="0" w:space="0" w:color="auto"/>
      </w:divBdr>
      <w:divsChild>
        <w:div w:id="312805861">
          <w:marLeft w:val="0"/>
          <w:marRight w:val="0"/>
          <w:marTop w:val="0"/>
          <w:marBottom w:val="0"/>
          <w:divBdr>
            <w:top w:val="none" w:sz="0" w:space="0" w:color="auto"/>
            <w:left w:val="none" w:sz="0" w:space="0" w:color="auto"/>
            <w:bottom w:val="none" w:sz="0" w:space="0" w:color="auto"/>
            <w:right w:val="none" w:sz="0" w:space="0" w:color="auto"/>
          </w:divBdr>
        </w:div>
      </w:divsChild>
    </w:div>
    <w:div w:id="312805840">
      <w:marLeft w:val="0"/>
      <w:marRight w:val="0"/>
      <w:marTop w:val="0"/>
      <w:marBottom w:val="0"/>
      <w:divBdr>
        <w:top w:val="none" w:sz="0" w:space="0" w:color="auto"/>
        <w:left w:val="none" w:sz="0" w:space="0" w:color="auto"/>
        <w:bottom w:val="none" w:sz="0" w:space="0" w:color="auto"/>
        <w:right w:val="none" w:sz="0" w:space="0" w:color="auto"/>
      </w:divBdr>
      <w:divsChild>
        <w:div w:id="312805952">
          <w:marLeft w:val="0"/>
          <w:marRight w:val="0"/>
          <w:marTop w:val="0"/>
          <w:marBottom w:val="0"/>
          <w:divBdr>
            <w:top w:val="none" w:sz="0" w:space="0" w:color="auto"/>
            <w:left w:val="none" w:sz="0" w:space="0" w:color="auto"/>
            <w:bottom w:val="none" w:sz="0" w:space="0" w:color="auto"/>
            <w:right w:val="none" w:sz="0" w:space="0" w:color="auto"/>
          </w:divBdr>
          <w:divsChild>
            <w:div w:id="312805716">
              <w:marLeft w:val="0"/>
              <w:marRight w:val="0"/>
              <w:marTop w:val="0"/>
              <w:marBottom w:val="0"/>
              <w:divBdr>
                <w:top w:val="none" w:sz="0" w:space="0" w:color="auto"/>
                <w:left w:val="none" w:sz="0" w:space="0" w:color="auto"/>
                <w:bottom w:val="none" w:sz="0" w:space="0" w:color="auto"/>
                <w:right w:val="none" w:sz="0" w:space="0" w:color="auto"/>
              </w:divBdr>
              <w:divsChild>
                <w:div w:id="312806008">
                  <w:marLeft w:val="2943"/>
                  <w:marRight w:val="250"/>
                  <w:marTop w:val="63"/>
                  <w:marBottom w:val="250"/>
                  <w:divBdr>
                    <w:top w:val="none" w:sz="0" w:space="0" w:color="auto"/>
                    <w:left w:val="none" w:sz="0" w:space="0" w:color="auto"/>
                    <w:bottom w:val="none" w:sz="0" w:space="0" w:color="auto"/>
                    <w:right w:val="none" w:sz="0" w:space="0" w:color="auto"/>
                  </w:divBdr>
                  <w:divsChild>
                    <w:div w:id="312806203">
                      <w:marLeft w:val="0"/>
                      <w:marRight w:val="0"/>
                      <w:marTop w:val="125"/>
                      <w:marBottom w:val="0"/>
                      <w:divBdr>
                        <w:top w:val="none" w:sz="0" w:space="0" w:color="auto"/>
                        <w:left w:val="none" w:sz="0" w:space="0" w:color="auto"/>
                        <w:bottom w:val="none" w:sz="0" w:space="0" w:color="auto"/>
                        <w:right w:val="none" w:sz="0" w:space="0" w:color="auto"/>
                      </w:divBdr>
                      <w:divsChild>
                        <w:div w:id="312805620">
                          <w:marLeft w:val="0"/>
                          <w:marRight w:val="0"/>
                          <w:marTop w:val="0"/>
                          <w:marBottom w:val="0"/>
                          <w:divBdr>
                            <w:top w:val="none" w:sz="0" w:space="0" w:color="auto"/>
                            <w:left w:val="none" w:sz="0" w:space="0" w:color="auto"/>
                            <w:bottom w:val="none" w:sz="0" w:space="0" w:color="auto"/>
                            <w:right w:val="none" w:sz="0" w:space="0" w:color="auto"/>
                          </w:divBdr>
                          <w:divsChild>
                            <w:div w:id="312805930">
                              <w:marLeft w:val="8765"/>
                              <w:marRight w:val="0"/>
                              <w:marTop w:val="0"/>
                              <w:marBottom w:val="0"/>
                              <w:divBdr>
                                <w:top w:val="none" w:sz="0" w:space="0" w:color="auto"/>
                                <w:left w:val="none" w:sz="0" w:space="0" w:color="auto"/>
                                <w:bottom w:val="none" w:sz="0" w:space="0" w:color="auto"/>
                                <w:right w:val="none" w:sz="0" w:space="0" w:color="auto"/>
                              </w:divBdr>
                              <w:divsChild>
                                <w:div w:id="312806000">
                                  <w:marLeft w:val="-8765"/>
                                  <w:marRight w:val="0"/>
                                  <w:marTop w:val="0"/>
                                  <w:marBottom w:val="0"/>
                                  <w:divBdr>
                                    <w:top w:val="none" w:sz="0" w:space="0" w:color="auto"/>
                                    <w:left w:val="none" w:sz="0" w:space="0" w:color="auto"/>
                                    <w:bottom w:val="none" w:sz="0" w:space="0" w:color="auto"/>
                                    <w:right w:val="none" w:sz="0" w:space="0" w:color="auto"/>
                                  </w:divBdr>
                                  <w:divsChild>
                                    <w:div w:id="312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842">
      <w:marLeft w:val="225"/>
      <w:marRight w:val="0"/>
      <w:marTop w:val="0"/>
      <w:marBottom w:val="0"/>
      <w:divBdr>
        <w:top w:val="none" w:sz="0" w:space="0" w:color="auto"/>
        <w:left w:val="none" w:sz="0" w:space="0" w:color="auto"/>
        <w:bottom w:val="none" w:sz="0" w:space="0" w:color="auto"/>
        <w:right w:val="none" w:sz="0" w:space="0" w:color="auto"/>
      </w:divBdr>
      <w:divsChild>
        <w:div w:id="312806103">
          <w:marLeft w:val="0"/>
          <w:marRight w:val="0"/>
          <w:marTop w:val="0"/>
          <w:marBottom w:val="0"/>
          <w:divBdr>
            <w:top w:val="single" w:sz="2" w:space="0" w:color="FF0000"/>
            <w:left w:val="single" w:sz="2" w:space="0" w:color="FF0000"/>
            <w:bottom w:val="single" w:sz="2" w:space="0" w:color="FF0000"/>
            <w:right w:val="single" w:sz="2" w:space="0" w:color="FF0000"/>
          </w:divBdr>
          <w:divsChild>
            <w:div w:id="312805764">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45">
      <w:marLeft w:val="0"/>
      <w:marRight w:val="0"/>
      <w:marTop w:val="0"/>
      <w:marBottom w:val="0"/>
      <w:divBdr>
        <w:top w:val="none" w:sz="0" w:space="0" w:color="auto"/>
        <w:left w:val="none" w:sz="0" w:space="0" w:color="auto"/>
        <w:bottom w:val="none" w:sz="0" w:space="0" w:color="auto"/>
        <w:right w:val="none" w:sz="0" w:space="0" w:color="auto"/>
      </w:divBdr>
      <w:divsChild>
        <w:div w:id="312806171">
          <w:marLeft w:val="0"/>
          <w:marRight w:val="0"/>
          <w:marTop w:val="0"/>
          <w:marBottom w:val="0"/>
          <w:divBdr>
            <w:top w:val="none" w:sz="0" w:space="0" w:color="auto"/>
            <w:left w:val="none" w:sz="0" w:space="0" w:color="auto"/>
            <w:bottom w:val="none" w:sz="0" w:space="0" w:color="auto"/>
            <w:right w:val="none" w:sz="0" w:space="0" w:color="auto"/>
          </w:divBdr>
          <w:divsChild>
            <w:div w:id="312805827">
              <w:marLeft w:val="0"/>
              <w:marRight w:val="0"/>
              <w:marTop w:val="0"/>
              <w:marBottom w:val="0"/>
              <w:divBdr>
                <w:top w:val="none" w:sz="0" w:space="0" w:color="auto"/>
                <w:left w:val="none" w:sz="0" w:space="0" w:color="auto"/>
                <w:bottom w:val="none" w:sz="0" w:space="0" w:color="auto"/>
                <w:right w:val="none" w:sz="0" w:space="0" w:color="auto"/>
              </w:divBdr>
              <w:divsChild>
                <w:div w:id="312805728">
                  <w:marLeft w:val="3192"/>
                  <w:marRight w:val="272"/>
                  <w:marTop w:val="68"/>
                  <w:marBottom w:val="272"/>
                  <w:divBdr>
                    <w:top w:val="none" w:sz="0" w:space="0" w:color="auto"/>
                    <w:left w:val="none" w:sz="0" w:space="0" w:color="auto"/>
                    <w:bottom w:val="none" w:sz="0" w:space="0" w:color="auto"/>
                    <w:right w:val="none" w:sz="0" w:space="0" w:color="auto"/>
                  </w:divBdr>
                  <w:divsChild>
                    <w:div w:id="312806252">
                      <w:marLeft w:val="0"/>
                      <w:marRight w:val="0"/>
                      <w:marTop w:val="136"/>
                      <w:marBottom w:val="0"/>
                      <w:divBdr>
                        <w:top w:val="none" w:sz="0" w:space="0" w:color="auto"/>
                        <w:left w:val="none" w:sz="0" w:space="0" w:color="auto"/>
                        <w:bottom w:val="none" w:sz="0" w:space="0" w:color="auto"/>
                        <w:right w:val="none" w:sz="0" w:space="0" w:color="auto"/>
                      </w:divBdr>
                      <w:divsChild>
                        <w:div w:id="312806113">
                          <w:marLeft w:val="0"/>
                          <w:marRight w:val="0"/>
                          <w:marTop w:val="0"/>
                          <w:marBottom w:val="0"/>
                          <w:divBdr>
                            <w:top w:val="none" w:sz="0" w:space="0" w:color="auto"/>
                            <w:left w:val="none" w:sz="0" w:space="0" w:color="auto"/>
                            <w:bottom w:val="none" w:sz="0" w:space="0" w:color="auto"/>
                            <w:right w:val="none" w:sz="0" w:space="0" w:color="auto"/>
                          </w:divBdr>
                          <w:divsChild>
                            <w:div w:id="312805638">
                              <w:marLeft w:val="9509"/>
                              <w:marRight w:val="0"/>
                              <w:marTop w:val="0"/>
                              <w:marBottom w:val="0"/>
                              <w:divBdr>
                                <w:top w:val="none" w:sz="0" w:space="0" w:color="auto"/>
                                <w:left w:val="none" w:sz="0" w:space="0" w:color="auto"/>
                                <w:bottom w:val="none" w:sz="0" w:space="0" w:color="auto"/>
                                <w:right w:val="none" w:sz="0" w:space="0" w:color="auto"/>
                              </w:divBdr>
                              <w:divsChild>
                                <w:div w:id="312806138">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51">
      <w:marLeft w:val="237"/>
      <w:marRight w:val="0"/>
      <w:marTop w:val="0"/>
      <w:marBottom w:val="0"/>
      <w:divBdr>
        <w:top w:val="none" w:sz="0" w:space="0" w:color="auto"/>
        <w:left w:val="none" w:sz="0" w:space="0" w:color="auto"/>
        <w:bottom w:val="none" w:sz="0" w:space="0" w:color="auto"/>
        <w:right w:val="none" w:sz="0" w:space="0" w:color="auto"/>
      </w:divBdr>
      <w:divsChild>
        <w:div w:id="3128060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53">
      <w:marLeft w:val="237"/>
      <w:marRight w:val="0"/>
      <w:marTop w:val="0"/>
      <w:marBottom w:val="0"/>
      <w:divBdr>
        <w:top w:val="none" w:sz="0" w:space="0" w:color="auto"/>
        <w:left w:val="none" w:sz="0" w:space="0" w:color="auto"/>
        <w:bottom w:val="none" w:sz="0" w:space="0" w:color="auto"/>
        <w:right w:val="none" w:sz="0" w:space="0" w:color="auto"/>
      </w:divBdr>
      <w:divsChild>
        <w:div w:id="312806068">
          <w:marLeft w:val="0"/>
          <w:marRight w:val="0"/>
          <w:marTop w:val="0"/>
          <w:marBottom w:val="0"/>
          <w:divBdr>
            <w:top w:val="single" w:sz="2" w:space="0" w:color="FF0000"/>
            <w:left w:val="single" w:sz="2" w:space="0" w:color="FF0000"/>
            <w:bottom w:val="single" w:sz="2" w:space="0" w:color="FF0000"/>
            <w:right w:val="single" w:sz="2" w:space="0" w:color="FF0000"/>
          </w:divBdr>
          <w:divsChild>
            <w:div w:id="312806075">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57">
      <w:marLeft w:val="188"/>
      <w:marRight w:val="0"/>
      <w:marTop w:val="0"/>
      <w:marBottom w:val="0"/>
      <w:divBdr>
        <w:top w:val="none" w:sz="0" w:space="0" w:color="auto"/>
        <w:left w:val="none" w:sz="0" w:space="0" w:color="auto"/>
        <w:bottom w:val="none" w:sz="0" w:space="0" w:color="auto"/>
        <w:right w:val="none" w:sz="0" w:space="0" w:color="auto"/>
      </w:divBdr>
      <w:divsChild>
        <w:div w:id="312805833">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4">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65">
      <w:marLeft w:val="251"/>
      <w:marRight w:val="0"/>
      <w:marTop w:val="0"/>
      <w:marBottom w:val="0"/>
      <w:divBdr>
        <w:top w:val="none" w:sz="0" w:space="0" w:color="auto"/>
        <w:left w:val="none" w:sz="0" w:space="0" w:color="auto"/>
        <w:bottom w:val="none" w:sz="0" w:space="0" w:color="auto"/>
        <w:right w:val="none" w:sz="0" w:space="0" w:color="auto"/>
      </w:divBdr>
      <w:divsChild>
        <w:div w:id="312805914">
          <w:marLeft w:val="0"/>
          <w:marRight w:val="0"/>
          <w:marTop w:val="0"/>
          <w:marBottom w:val="0"/>
          <w:divBdr>
            <w:top w:val="single" w:sz="2" w:space="0" w:color="FF0000"/>
            <w:left w:val="single" w:sz="2" w:space="0" w:color="FF0000"/>
            <w:bottom w:val="single" w:sz="2" w:space="0" w:color="FF0000"/>
            <w:right w:val="single" w:sz="2" w:space="0" w:color="FF0000"/>
          </w:divBdr>
          <w:divsChild>
            <w:div w:id="312806124">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78">
      <w:marLeft w:val="188"/>
      <w:marRight w:val="0"/>
      <w:marTop w:val="0"/>
      <w:marBottom w:val="0"/>
      <w:divBdr>
        <w:top w:val="none" w:sz="0" w:space="0" w:color="auto"/>
        <w:left w:val="none" w:sz="0" w:space="0" w:color="auto"/>
        <w:bottom w:val="none" w:sz="0" w:space="0" w:color="auto"/>
        <w:right w:val="none" w:sz="0" w:space="0" w:color="auto"/>
      </w:divBdr>
      <w:divsChild>
        <w:div w:id="312806095">
          <w:marLeft w:val="0"/>
          <w:marRight w:val="0"/>
          <w:marTop w:val="0"/>
          <w:marBottom w:val="0"/>
          <w:divBdr>
            <w:top w:val="single" w:sz="2" w:space="0" w:color="FF0000"/>
            <w:left w:val="single" w:sz="2" w:space="0" w:color="FF0000"/>
            <w:bottom w:val="single" w:sz="2" w:space="0" w:color="FF0000"/>
            <w:right w:val="single" w:sz="2" w:space="0" w:color="FF0000"/>
          </w:divBdr>
          <w:divsChild>
            <w:div w:id="31280567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80">
      <w:marLeft w:val="0"/>
      <w:marRight w:val="0"/>
      <w:marTop w:val="0"/>
      <w:marBottom w:val="0"/>
      <w:divBdr>
        <w:top w:val="none" w:sz="0" w:space="0" w:color="auto"/>
        <w:left w:val="none" w:sz="0" w:space="0" w:color="auto"/>
        <w:bottom w:val="none" w:sz="0" w:space="0" w:color="auto"/>
        <w:right w:val="none" w:sz="0" w:space="0" w:color="auto"/>
      </w:divBdr>
      <w:divsChild>
        <w:div w:id="312805879">
          <w:marLeft w:val="0"/>
          <w:marRight w:val="0"/>
          <w:marTop w:val="0"/>
          <w:marBottom w:val="0"/>
          <w:divBdr>
            <w:top w:val="none" w:sz="0" w:space="0" w:color="auto"/>
            <w:left w:val="none" w:sz="0" w:space="0" w:color="auto"/>
            <w:bottom w:val="none" w:sz="0" w:space="0" w:color="auto"/>
            <w:right w:val="none" w:sz="0" w:space="0" w:color="auto"/>
          </w:divBdr>
          <w:divsChild>
            <w:div w:id="312805792">
              <w:marLeft w:val="0"/>
              <w:marRight w:val="0"/>
              <w:marTop w:val="0"/>
              <w:marBottom w:val="0"/>
              <w:divBdr>
                <w:top w:val="none" w:sz="0" w:space="0" w:color="auto"/>
                <w:left w:val="none" w:sz="0" w:space="0" w:color="auto"/>
                <w:bottom w:val="none" w:sz="0" w:space="0" w:color="auto"/>
                <w:right w:val="none" w:sz="0" w:space="0" w:color="auto"/>
              </w:divBdr>
              <w:divsChild>
                <w:div w:id="312806183">
                  <w:marLeft w:val="3192"/>
                  <w:marRight w:val="272"/>
                  <w:marTop w:val="68"/>
                  <w:marBottom w:val="272"/>
                  <w:divBdr>
                    <w:top w:val="none" w:sz="0" w:space="0" w:color="auto"/>
                    <w:left w:val="none" w:sz="0" w:space="0" w:color="auto"/>
                    <w:bottom w:val="none" w:sz="0" w:space="0" w:color="auto"/>
                    <w:right w:val="none" w:sz="0" w:space="0" w:color="auto"/>
                  </w:divBdr>
                  <w:divsChild>
                    <w:div w:id="312805995">
                      <w:marLeft w:val="0"/>
                      <w:marRight w:val="0"/>
                      <w:marTop w:val="136"/>
                      <w:marBottom w:val="0"/>
                      <w:divBdr>
                        <w:top w:val="none" w:sz="0" w:space="0" w:color="auto"/>
                        <w:left w:val="none" w:sz="0" w:space="0" w:color="auto"/>
                        <w:bottom w:val="none" w:sz="0" w:space="0" w:color="auto"/>
                        <w:right w:val="none" w:sz="0" w:space="0" w:color="auto"/>
                      </w:divBdr>
                      <w:divsChild>
                        <w:div w:id="312805987">
                          <w:marLeft w:val="0"/>
                          <w:marRight w:val="0"/>
                          <w:marTop w:val="0"/>
                          <w:marBottom w:val="0"/>
                          <w:divBdr>
                            <w:top w:val="none" w:sz="0" w:space="0" w:color="auto"/>
                            <w:left w:val="none" w:sz="0" w:space="0" w:color="auto"/>
                            <w:bottom w:val="none" w:sz="0" w:space="0" w:color="auto"/>
                            <w:right w:val="none" w:sz="0" w:space="0" w:color="auto"/>
                          </w:divBdr>
                          <w:divsChild>
                            <w:div w:id="312806266">
                              <w:marLeft w:val="9509"/>
                              <w:marRight w:val="0"/>
                              <w:marTop w:val="0"/>
                              <w:marBottom w:val="0"/>
                              <w:divBdr>
                                <w:top w:val="none" w:sz="0" w:space="0" w:color="auto"/>
                                <w:left w:val="none" w:sz="0" w:space="0" w:color="auto"/>
                                <w:bottom w:val="none" w:sz="0" w:space="0" w:color="auto"/>
                                <w:right w:val="none" w:sz="0" w:space="0" w:color="auto"/>
                              </w:divBdr>
                              <w:divsChild>
                                <w:div w:id="31280601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85">
      <w:marLeft w:val="237"/>
      <w:marRight w:val="0"/>
      <w:marTop w:val="0"/>
      <w:marBottom w:val="0"/>
      <w:divBdr>
        <w:top w:val="none" w:sz="0" w:space="0" w:color="auto"/>
        <w:left w:val="none" w:sz="0" w:space="0" w:color="auto"/>
        <w:bottom w:val="none" w:sz="0" w:space="0" w:color="auto"/>
        <w:right w:val="none" w:sz="0" w:space="0" w:color="auto"/>
      </w:divBdr>
      <w:divsChild>
        <w:div w:id="312806249">
          <w:marLeft w:val="0"/>
          <w:marRight w:val="0"/>
          <w:marTop w:val="0"/>
          <w:marBottom w:val="0"/>
          <w:divBdr>
            <w:top w:val="single" w:sz="2" w:space="0" w:color="FF0000"/>
            <w:left w:val="single" w:sz="2" w:space="0" w:color="FF0000"/>
            <w:bottom w:val="single" w:sz="2" w:space="0" w:color="FF0000"/>
            <w:right w:val="single" w:sz="2" w:space="0" w:color="FF0000"/>
          </w:divBdr>
          <w:divsChild>
            <w:div w:id="31280575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1">
      <w:marLeft w:val="237"/>
      <w:marRight w:val="0"/>
      <w:marTop w:val="0"/>
      <w:marBottom w:val="0"/>
      <w:divBdr>
        <w:top w:val="none" w:sz="0" w:space="0" w:color="auto"/>
        <w:left w:val="none" w:sz="0" w:space="0" w:color="auto"/>
        <w:bottom w:val="none" w:sz="0" w:space="0" w:color="auto"/>
        <w:right w:val="none" w:sz="0" w:space="0" w:color="auto"/>
      </w:divBdr>
      <w:divsChild>
        <w:div w:id="312805643">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6">
      <w:marLeft w:val="237"/>
      <w:marRight w:val="0"/>
      <w:marTop w:val="0"/>
      <w:marBottom w:val="0"/>
      <w:divBdr>
        <w:top w:val="none" w:sz="0" w:space="0" w:color="auto"/>
        <w:left w:val="none" w:sz="0" w:space="0" w:color="auto"/>
        <w:bottom w:val="none" w:sz="0" w:space="0" w:color="auto"/>
        <w:right w:val="none" w:sz="0" w:space="0" w:color="auto"/>
      </w:divBdr>
      <w:divsChild>
        <w:div w:id="312806080">
          <w:marLeft w:val="0"/>
          <w:marRight w:val="0"/>
          <w:marTop w:val="0"/>
          <w:marBottom w:val="0"/>
          <w:divBdr>
            <w:top w:val="single" w:sz="2" w:space="0" w:color="FF0000"/>
            <w:left w:val="single" w:sz="2" w:space="0" w:color="FF0000"/>
            <w:bottom w:val="single" w:sz="2" w:space="0" w:color="FF0000"/>
            <w:right w:val="single" w:sz="2" w:space="0" w:color="FF0000"/>
          </w:divBdr>
          <w:divsChild>
            <w:div w:id="312806109">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8">
      <w:marLeft w:val="188"/>
      <w:marRight w:val="0"/>
      <w:marTop w:val="0"/>
      <w:marBottom w:val="0"/>
      <w:divBdr>
        <w:top w:val="none" w:sz="0" w:space="0" w:color="auto"/>
        <w:left w:val="none" w:sz="0" w:space="0" w:color="auto"/>
        <w:bottom w:val="none" w:sz="0" w:space="0" w:color="auto"/>
        <w:right w:val="none" w:sz="0" w:space="0" w:color="auto"/>
      </w:divBdr>
      <w:divsChild>
        <w:div w:id="31280573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2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02">
      <w:marLeft w:val="188"/>
      <w:marRight w:val="0"/>
      <w:marTop w:val="0"/>
      <w:marBottom w:val="0"/>
      <w:divBdr>
        <w:top w:val="none" w:sz="0" w:space="0" w:color="auto"/>
        <w:left w:val="none" w:sz="0" w:space="0" w:color="auto"/>
        <w:bottom w:val="none" w:sz="0" w:space="0" w:color="auto"/>
        <w:right w:val="none" w:sz="0" w:space="0" w:color="auto"/>
      </w:divBdr>
      <w:divsChild>
        <w:div w:id="312806115">
          <w:marLeft w:val="0"/>
          <w:marRight w:val="0"/>
          <w:marTop w:val="0"/>
          <w:marBottom w:val="0"/>
          <w:divBdr>
            <w:top w:val="single" w:sz="2" w:space="0" w:color="FF0000"/>
            <w:left w:val="single" w:sz="2" w:space="0" w:color="FF0000"/>
            <w:bottom w:val="single" w:sz="2" w:space="0" w:color="FF0000"/>
            <w:right w:val="single" w:sz="2" w:space="0" w:color="FF0000"/>
          </w:divBdr>
          <w:divsChild>
            <w:div w:id="31280585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03">
      <w:marLeft w:val="0"/>
      <w:marRight w:val="0"/>
      <w:marTop w:val="0"/>
      <w:marBottom w:val="0"/>
      <w:divBdr>
        <w:top w:val="none" w:sz="0" w:space="0" w:color="auto"/>
        <w:left w:val="none" w:sz="0" w:space="0" w:color="auto"/>
        <w:bottom w:val="none" w:sz="0" w:space="0" w:color="auto"/>
        <w:right w:val="none" w:sz="0" w:space="0" w:color="auto"/>
      </w:divBdr>
      <w:divsChild>
        <w:div w:id="312806086">
          <w:marLeft w:val="0"/>
          <w:marRight w:val="0"/>
          <w:marTop w:val="0"/>
          <w:marBottom w:val="0"/>
          <w:divBdr>
            <w:top w:val="none" w:sz="0" w:space="0" w:color="auto"/>
            <w:left w:val="none" w:sz="0" w:space="0" w:color="auto"/>
            <w:bottom w:val="none" w:sz="0" w:space="0" w:color="auto"/>
            <w:right w:val="none" w:sz="0" w:space="0" w:color="auto"/>
          </w:divBdr>
          <w:divsChild>
            <w:div w:id="312805797">
              <w:marLeft w:val="0"/>
              <w:marRight w:val="0"/>
              <w:marTop w:val="0"/>
              <w:marBottom w:val="0"/>
              <w:divBdr>
                <w:top w:val="none" w:sz="0" w:space="0" w:color="auto"/>
                <w:left w:val="none" w:sz="0" w:space="0" w:color="auto"/>
                <w:bottom w:val="none" w:sz="0" w:space="0" w:color="auto"/>
                <w:right w:val="none" w:sz="0" w:space="0" w:color="auto"/>
              </w:divBdr>
              <w:divsChild>
                <w:div w:id="312806105">
                  <w:marLeft w:val="3525"/>
                  <w:marRight w:val="300"/>
                  <w:marTop w:val="75"/>
                  <w:marBottom w:val="300"/>
                  <w:divBdr>
                    <w:top w:val="none" w:sz="0" w:space="0" w:color="auto"/>
                    <w:left w:val="none" w:sz="0" w:space="0" w:color="auto"/>
                    <w:bottom w:val="none" w:sz="0" w:space="0" w:color="auto"/>
                    <w:right w:val="none" w:sz="0" w:space="0" w:color="auto"/>
                  </w:divBdr>
                  <w:divsChild>
                    <w:div w:id="312805862">
                      <w:marLeft w:val="0"/>
                      <w:marRight w:val="0"/>
                      <w:marTop w:val="150"/>
                      <w:marBottom w:val="0"/>
                      <w:divBdr>
                        <w:top w:val="none" w:sz="0" w:space="0" w:color="auto"/>
                        <w:left w:val="none" w:sz="0" w:space="0" w:color="auto"/>
                        <w:bottom w:val="none" w:sz="0" w:space="0" w:color="auto"/>
                        <w:right w:val="none" w:sz="0" w:space="0" w:color="auto"/>
                      </w:divBdr>
                      <w:divsChild>
                        <w:div w:id="312805686">
                          <w:marLeft w:val="0"/>
                          <w:marRight w:val="0"/>
                          <w:marTop w:val="0"/>
                          <w:marBottom w:val="0"/>
                          <w:divBdr>
                            <w:top w:val="none" w:sz="0" w:space="0" w:color="auto"/>
                            <w:left w:val="none" w:sz="0" w:space="0" w:color="auto"/>
                            <w:bottom w:val="none" w:sz="0" w:space="0" w:color="auto"/>
                            <w:right w:val="none" w:sz="0" w:space="0" w:color="auto"/>
                          </w:divBdr>
                          <w:divsChild>
                            <w:div w:id="312806106">
                              <w:marLeft w:val="10500"/>
                              <w:marRight w:val="0"/>
                              <w:marTop w:val="0"/>
                              <w:marBottom w:val="0"/>
                              <w:divBdr>
                                <w:top w:val="none" w:sz="0" w:space="0" w:color="auto"/>
                                <w:left w:val="none" w:sz="0" w:space="0" w:color="auto"/>
                                <w:bottom w:val="none" w:sz="0" w:space="0" w:color="auto"/>
                                <w:right w:val="none" w:sz="0" w:space="0" w:color="auto"/>
                              </w:divBdr>
                              <w:divsChild>
                                <w:div w:id="312806154">
                                  <w:marLeft w:val="-10500"/>
                                  <w:marRight w:val="0"/>
                                  <w:marTop w:val="0"/>
                                  <w:marBottom w:val="0"/>
                                  <w:divBdr>
                                    <w:top w:val="none" w:sz="0" w:space="0" w:color="auto"/>
                                    <w:left w:val="none" w:sz="0" w:space="0" w:color="auto"/>
                                    <w:bottom w:val="none" w:sz="0" w:space="0" w:color="auto"/>
                                    <w:right w:val="none" w:sz="0" w:space="0" w:color="auto"/>
                                  </w:divBdr>
                                  <w:divsChild>
                                    <w:div w:id="3128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06">
      <w:marLeft w:val="225"/>
      <w:marRight w:val="0"/>
      <w:marTop w:val="0"/>
      <w:marBottom w:val="0"/>
      <w:divBdr>
        <w:top w:val="none" w:sz="0" w:space="0" w:color="auto"/>
        <w:left w:val="none" w:sz="0" w:space="0" w:color="auto"/>
        <w:bottom w:val="none" w:sz="0" w:space="0" w:color="auto"/>
        <w:right w:val="none" w:sz="0" w:space="0" w:color="auto"/>
      </w:divBdr>
      <w:divsChild>
        <w:div w:id="31280576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0">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909">
      <w:marLeft w:val="0"/>
      <w:marRight w:val="0"/>
      <w:marTop w:val="0"/>
      <w:marBottom w:val="0"/>
      <w:divBdr>
        <w:top w:val="none" w:sz="0" w:space="0" w:color="auto"/>
        <w:left w:val="none" w:sz="0" w:space="0" w:color="auto"/>
        <w:bottom w:val="none" w:sz="0" w:space="0" w:color="auto"/>
        <w:right w:val="none" w:sz="0" w:space="0" w:color="auto"/>
      </w:divBdr>
      <w:divsChild>
        <w:div w:id="312806191">
          <w:marLeft w:val="0"/>
          <w:marRight w:val="0"/>
          <w:marTop w:val="0"/>
          <w:marBottom w:val="0"/>
          <w:divBdr>
            <w:top w:val="none" w:sz="0" w:space="0" w:color="auto"/>
            <w:left w:val="none" w:sz="0" w:space="0" w:color="auto"/>
            <w:bottom w:val="none" w:sz="0" w:space="0" w:color="auto"/>
            <w:right w:val="none" w:sz="0" w:space="0" w:color="auto"/>
          </w:divBdr>
          <w:divsChild>
            <w:div w:id="312805941">
              <w:marLeft w:val="0"/>
              <w:marRight w:val="0"/>
              <w:marTop w:val="0"/>
              <w:marBottom w:val="0"/>
              <w:divBdr>
                <w:top w:val="none" w:sz="0" w:space="0" w:color="auto"/>
                <w:left w:val="none" w:sz="0" w:space="0" w:color="auto"/>
                <w:bottom w:val="none" w:sz="0" w:space="0" w:color="auto"/>
                <w:right w:val="none" w:sz="0" w:space="0" w:color="auto"/>
              </w:divBdr>
              <w:divsChild>
                <w:div w:id="312805746">
                  <w:marLeft w:val="3192"/>
                  <w:marRight w:val="272"/>
                  <w:marTop w:val="68"/>
                  <w:marBottom w:val="272"/>
                  <w:divBdr>
                    <w:top w:val="none" w:sz="0" w:space="0" w:color="auto"/>
                    <w:left w:val="none" w:sz="0" w:space="0" w:color="auto"/>
                    <w:bottom w:val="none" w:sz="0" w:space="0" w:color="auto"/>
                    <w:right w:val="none" w:sz="0" w:space="0" w:color="auto"/>
                  </w:divBdr>
                  <w:divsChild>
                    <w:div w:id="312806027">
                      <w:marLeft w:val="0"/>
                      <w:marRight w:val="0"/>
                      <w:marTop w:val="136"/>
                      <w:marBottom w:val="0"/>
                      <w:divBdr>
                        <w:top w:val="none" w:sz="0" w:space="0" w:color="auto"/>
                        <w:left w:val="none" w:sz="0" w:space="0" w:color="auto"/>
                        <w:bottom w:val="none" w:sz="0" w:space="0" w:color="auto"/>
                        <w:right w:val="none" w:sz="0" w:space="0" w:color="auto"/>
                      </w:divBdr>
                      <w:divsChild>
                        <w:div w:id="312805804">
                          <w:marLeft w:val="0"/>
                          <w:marRight w:val="0"/>
                          <w:marTop w:val="0"/>
                          <w:marBottom w:val="0"/>
                          <w:divBdr>
                            <w:top w:val="none" w:sz="0" w:space="0" w:color="auto"/>
                            <w:left w:val="none" w:sz="0" w:space="0" w:color="auto"/>
                            <w:bottom w:val="none" w:sz="0" w:space="0" w:color="auto"/>
                            <w:right w:val="none" w:sz="0" w:space="0" w:color="auto"/>
                          </w:divBdr>
                          <w:divsChild>
                            <w:div w:id="312806064">
                              <w:marLeft w:val="9509"/>
                              <w:marRight w:val="0"/>
                              <w:marTop w:val="0"/>
                              <w:marBottom w:val="0"/>
                              <w:divBdr>
                                <w:top w:val="none" w:sz="0" w:space="0" w:color="auto"/>
                                <w:left w:val="none" w:sz="0" w:space="0" w:color="auto"/>
                                <w:bottom w:val="none" w:sz="0" w:space="0" w:color="auto"/>
                                <w:right w:val="none" w:sz="0" w:space="0" w:color="auto"/>
                              </w:divBdr>
                              <w:divsChild>
                                <w:div w:id="312806125">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10">
      <w:marLeft w:val="0"/>
      <w:marRight w:val="0"/>
      <w:marTop w:val="0"/>
      <w:marBottom w:val="0"/>
      <w:divBdr>
        <w:top w:val="none" w:sz="0" w:space="0" w:color="auto"/>
        <w:left w:val="none" w:sz="0" w:space="0" w:color="auto"/>
        <w:bottom w:val="none" w:sz="0" w:space="0" w:color="auto"/>
        <w:right w:val="none" w:sz="0" w:space="0" w:color="auto"/>
      </w:divBdr>
      <w:divsChild>
        <w:div w:id="312805805">
          <w:marLeft w:val="0"/>
          <w:marRight w:val="0"/>
          <w:marTop w:val="0"/>
          <w:marBottom w:val="0"/>
          <w:divBdr>
            <w:top w:val="none" w:sz="0" w:space="0" w:color="auto"/>
            <w:left w:val="none" w:sz="0" w:space="0" w:color="auto"/>
            <w:bottom w:val="none" w:sz="0" w:space="0" w:color="auto"/>
            <w:right w:val="none" w:sz="0" w:space="0" w:color="auto"/>
          </w:divBdr>
          <w:divsChild>
            <w:div w:id="312806188">
              <w:marLeft w:val="0"/>
              <w:marRight w:val="0"/>
              <w:marTop w:val="0"/>
              <w:marBottom w:val="0"/>
              <w:divBdr>
                <w:top w:val="none" w:sz="0" w:space="0" w:color="auto"/>
                <w:left w:val="none" w:sz="0" w:space="0" w:color="auto"/>
                <w:bottom w:val="none" w:sz="0" w:space="0" w:color="auto"/>
                <w:right w:val="none" w:sz="0" w:space="0" w:color="auto"/>
              </w:divBdr>
              <w:divsChild>
                <w:div w:id="312806164">
                  <w:marLeft w:val="3192"/>
                  <w:marRight w:val="272"/>
                  <w:marTop w:val="68"/>
                  <w:marBottom w:val="272"/>
                  <w:divBdr>
                    <w:top w:val="none" w:sz="0" w:space="0" w:color="auto"/>
                    <w:left w:val="none" w:sz="0" w:space="0" w:color="auto"/>
                    <w:bottom w:val="none" w:sz="0" w:space="0" w:color="auto"/>
                    <w:right w:val="none" w:sz="0" w:space="0" w:color="auto"/>
                  </w:divBdr>
                  <w:divsChild>
                    <w:div w:id="312806231">
                      <w:marLeft w:val="0"/>
                      <w:marRight w:val="0"/>
                      <w:marTop w:val="136"/>
                      <w:marBottom w:val="0"/>
                      <w:divBdr>
                        <w:top w:val="none" w:sz="0" w:space="0" w:color="auto"/>
                        <w:left w:val="none" w:sz="0" w:space="0" w:color="auto"/>
                        <w:bottom w:val="none" w:sz="0" w:space="0" w:color="auto"/>
                        <w:right w:val="none" w:sz="0" w:space="0" w:color="auto"/>
                      </w:divBdr>
                      <w:divsChild>
                        <w:div w:id="312805908">
                          <w:marLeft w:val="0"/>
                          <w:marRight w:val="0"/>
                          <w:marTop w:val="0"/>
                          <w:marBottom w:val="0"/>
                          <w:divBdr>
                            <w:top w:val="none" w:sz="0" w:space="0" w:color="auto"/>
                            <w:left w:val="none" w:sz="0" w:space="0" w:color="auto"/>
                            <w:bottom w:val="none" w:sz="0" w:space="0" w:color="auto"/>
                            <w:right w:val="none" w:sz="0" w:space="0" w:color="auto"/>
                          </w:divBdr>
                          <w:divsChild>
                            <w:div w:id="312805671">
                              <w:marLeft w:val="9509"/>
                              <w:marRight w:val="0"/>
                              <w:marTop w:val="0"/>
                              <w:marBottom w:val="0"/>
                              <w:divBdr>
                                <w:top w:val="none" w:sz="0" w:space="0" w:color="auto"/>
                                <w:left w:val="none" w:sz="0" w:space="0" w:color="auto"/>
                                <w:bottom w:val="none" w:sz="0" w:space="0" w:color="auto"/>
                                <w:right w:val="none" w:sz="0" w:space="0" w:color="auto"/>
                              </w:divBdr>
                              <w:divsChild>
                                <w:div w:id="312805985">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20">
      <w:marLeft w:val="0"/>
      <w:marRight w:val="0"/>
      <w:marTop w:val="0"/>
      <w:marBottom w:val="0"/>
      <w:divBdr>
        <w:top w:val="none" w:sz="0" w:space="0" w:color="auto"/>
        <w:left w:val="none" w:sz="0" w:space="0" w:color="auto"/>
        <w:bottom w:val="none" w:sz="0" w:space="0" w:color="auto"/>
        <w:right w:val="none" w:sz="0" w:space="0" w:color="auto"/>
      </w:divBdr>
      <w:divsChild>
        <w:div w:id="312806260">
          <w:marLeft w:val="0"/>
          <w:marRight w:val="0"/>
          <w:marTop w:val="0"/>
          <w:marBottom w:val="0"/>
          <w:divBdr>
            <w:top w:val="none" w:sz="0" w:space="0" w:color="auto"/>
            <w:left w:val="none" w:sz="0" w:space="0" w:color="auto"/>
            <w:bottom w:val="none" w:sz="0" w:space="0" w:color="auto"/>
            <w:right w:val="none" w:sz="0" w:space="0" w:color="auto"/>
          </w:divBdr>
          <w:divsChild>
            <w:div w:id="312805725">
              <w:marLeft w:val="0"/>
              <w:marRight w:val="0"/>
              <w:marTop w:val="0"/>
              <w:marBottom w:val="0"/>
              <w:divBdr>
                <w:top w:val="none" w:sz="0" w:space="0" w:color="auto"/>
                <w:left w:val="none" w:sz="0" w:space="0" w:color="auto"/>
                <w:bottom w:val="none" w:sz="0" w:space="0" w:color="auto"/>
                <w:right w:val="none" w:sz="0" w:space="0" w:color="auto"/>
              </w:divBdr>
              <w:divsChild>
                <w:div w:id="312806226">
                  <w:marLeft w:val="2943"/>
                  <w:marRight w:val="250"/>
                  <w:marTop w:val="63"/>
                  <w:marBottom w:val="250"/>
                  <w:divBdr>
                    <w:top w:val="none" w:sz="0" w:space="0" w:color="auto"/>
                    <w:left w:val="none" w:sz="0" w:space="0" w:color="auto"/>
                    <w:bottom w:val="none" w:sz="0" w:space="0" w:color="auto"/>
                    <w:right w:val="none" w:sz="0" w:space="0" w:color="auto"/>
                  </w:divBdr>
                  <w:divsChild>
                    <w:div w:id="312806092">
                      <w:marLeft w:val="0"/>
                      <w:marRight w:val="0"/>
                      <w:marTop w:val="125"/>
                      <w:marBottom w:val="0"/>
                      <w:divBdr>
                        <w:top w:val="none" w:sz="0" w:space="0" w:color="auto"/>
                        <w:left w:val="none" w:sz="0" w:space="0" w:color="auto"/>
                        <w:bottom w:val="none" w:sz="0" w:space="0" w:color="auto"/>
                        <w:right w:val="none" w:sz="0" w:space="0" w:color="auto"/>
                      </w:divBdr>
                      <w:divsChild>
                        <w:div w:id="312805755">
                          <w:marLeft w:val="0"/>
                          <w:marRight w:val="0"/>
                          <w:marTop w:val="0"/>
                          <w:marBottom w:val="0"/>
                          <w:divBdr>
                            <w:top w:val="none" w:sz="0" w:space="0" w:color="auto"/>
                            <w:left w:val="none" w:sz="0" w:space="0" w:color="auto"/>
                            <w:bottom w:val="none" w:sz="0" w:space="0" w:color="auto"/>
                            <w:right w:val="none" w:sz="0" w:space="0" w:color="auto"/>
                          </w:divBdr>
                          <w:divsChild>
                            <w:div w:id="312806176">
                              <w:marLeft w:val="8765"/>
                              <w:marRight w:val="0"/>
                              <w:marTop w:val="0"/>
                              <w:marBottom w:val="0"/>
                              <w:divBdr>
                                <w:top w:val="none" w:sz="0" w:space="0" w:color="auto"/>
                                <w:left w:val="none" w:sz="0" w:space="0" w:color="auto"/>
                                <w:bottom w:val="none" w:sz="0" w:space="0" w:color="auto"/>
                                <w:right w:val="none" w:sz="0" w:space="0" w:color="auto"/>
                              </w:divBdr>
                              <w:divsChild>
                                <w:div w:id="312805875">
                                  <w:marLeft w:val="-8765"/>
                                  <w:marRight w:val="0"/>
                                  <w:marTop w:val="0"/>
                                  <w:marBottom w:val="0"/>
                                  <w:divBdr>
                                    <w:top w:val="none" w:sz="0" w:space="0" w:color="auto"/>
                                    <w:left w:val="none" w:sz="0" w:space="0" w:color="auto"/>
                                    <w:bottom w:val="none" w:sz="0" w:space="0" w:color="auto"/>
                                    <w:right w:val="none" w:sz="0" w:space="0" w:color="auto"/>
                                  </w:divBdr>
                                  <w:divsChild>
                                    <w:div w:id="3128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24">
      <w:marLeft w:val="0"/>
      <w:marRight w:val="0"/>
      <w:marTop w:val="0"/>
      <w:marBottom w:val="0"/>
      <w:divBdr>
        <w:top w:val="none" w:sz="0" w:space="0" w:color="auto"/>
        <w:left w:val="none" w:sz="0" w:space="0" w:color="auto"/>
        <w:bottom w:val="none" w:sz="0" w:space="0" w:color="auto"/>
        <w:right w:val="none" w:sz="0" w:space="0" w:color="auto"/>
      </w:divBdr>
      <w:divsChild>
        <w:div w:id="312805772">
          <w:marLeft w:val="0"/>
          <w:marRight w:val="0"/>
          <w:marTop w:val="0"/>
          <w:marBottom w:val="0"/>
          <w:divBdr>
            <w:top w:val="none" w:sz="0" w:space="0" w:color="auto"/>
            <w:left w:val="none" w:sz="0" w:space="0" w:color="auto"/>
            <w:bottom w:val="none" w:sz="0" w:space="0" w:color="auto"/>
            <w:right w:val="none" w:sz="0" w:space="0" w:color="auto"/>
          </w:divBdr>
          <w:divsChild>
            <w:div w:id="312805636">
              <w:marLeft w:val="0"/>
              <w:marRight w:val="0"/>
              <w:marTop w:val="0"/>
              <w:marBottom w:val="0"/>
              <w:divBdr>
                <w:top w:val="none" w:sz="0" w:space="0" w:color="auto"/>
                <w:left w:val="none" w:sz="0" w:space="0" w:color="auto"/>
                <w:bottom w:val="none" w:sz="0" w:space="0" w:color="auto"/>
                <w:right w:val="none" w:sz="0" w:space="0" w:color="auto"/>
              </w:divBdr>
              <w:divsChild>
                <w:div w:id="312805692">
                  <w:marLeft w:val="3192"/>
                  <w:marRight w:val="272"/>
                  <w:marTop w:val="68"/>
                  <w:marBottom w:val="272"/>
                  <w:divBdr>
                    <w:top w:val="none" w:sz="0" w:space="0" w:color="auto"/>
                    <w:left w:val="none" w:sz="0" w:space="0" w:color="auto"/>
                    <w:bottom w:val="none" w:sz="0" w:space="0" w:color="auto"/>
                    <w:right w:val="none" w:sz="0" w:space="0" w:color="auto"/>
                  </w:divBdr>
                  <w:divsChild>
                    <w:div w:id="312805670">
                      <w:marLeft w:val="0"/>
                      <w:marRight w:val="0"/>
                      <w:marTop w:val="136"/>
                      <w:marBottom w:val="0"/>
                      <w:divBdr>
                        <w:top w:val="none" w:sz="0" w:space="0" w:color="auto"/>
                        <w:left w:val="none" w:sz="0" w:space="0" w:color="auto"/>
                        <w:bottom w:val="none" w:sz="0" w:space="0" w:color="auto"/>
                        <w:right w:val="none" w:sz="0" w:space="0" w:color="auto"/>
                      </w:divBdr>
                      <w:divsChild>
                        <w:div w:id="312805621">
                          <w:marLeft w:val="0"/>
                          <w:marRight w:val="0"/>
                          <w:marTop w:val="0"/>
                          <w:marBottom w:val="0"/>
                          <w:divBdr>
                            <w:top w:val="none" w:sz="0" w:space="0" w:color="auto"/>
                            <w:left w:val="none" w:sz="0" w:space="0" w:color="auto"/>
                            <w:bottom w:val="none" w:sz="0" w:space="0" w:color="auto"/>
                            <w:right w:val="none" w:sz="0" w:space="0" w:color="auto"/>
                          </w:divBdr>
                          <w:divsChild>
                            <w:div w:id="312805702">
                              <w:marLeft w:val="9509"/>
                              <w:marRight w:val="0"/>
                              <w:marTop w:val="0"/>
                              <w:marBottom w:val="0"/>
                              <w:divBdr>
                                <w:top w:val="none" w:sz="0" w:space="0" w:color="auto"/>
                                <w:left w:val="none" w:sz="0" w:space="0" w:color="auto"/>
                                <w:bottom w:val="none" w:sz="0" w:space="0" w:color="auto"/>
                                <w:right w:val="none" w:sz="0" w:space="0" w:color="auto"/>
                              </w:divBdr>
                              <w:divsChild>
                                <w:div w:id="31280603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26">
      <w:marLeft w:val="0"/>
      <w:marRight w:val="0"/>
      <w:marTop w:val="0"/>
      <w:marBottom w:val="0"/>
      <w:divBdr>
        <w:top w:val="none" w:sz="0" w:space="0" w:color="auto"/>
        <w:left w:val="none" w:sz="0" w:space="0" w:color="auto"/>
        <w:bottom w:val="none" w:sz="0" w:space="0" w:color="auto"/>
        <w:right w:val="none" w:sz="0" w:space="0" w:color="auto"/>
      </w:divBdr>
      <w:divsChild>
        <w:div w:id="312805923">
          <w:marLeft w:val="0"/>
          <w:marRight w:val="0"/>
          <w:marTop w:val="0"/>
          <w:marBottom w:val="0"/>
          <w:divBdr>
            <w:top w:val="none" w:sz="0" w:space="0" w:color="auto"/>
            <w:left w:val="none" w:sz="0" w:space="0" w:color="auto"/>
            <w:bottom w:val="none" w:sz="0" w:space="0" w:color="auto"/>
            <w:right w:val="none" w:sz="0" w:space="0" w:color="auto"/>
          </w:divBdr>
          <w:divsChild>
            <w:div w:id="312806093">
              <w:marLeft w:val="0"/>
              <w:marRight w:val="0"/>
              <w:marTop w:val="0"/>
              <w:marBottom w:val="0"/>
              <w:divBdr>
                <w:top w:val="none" w:sz="0" w:space="0" w:color="auto"/>
                <w:left w:val="none" w:sz="0" w:space="0" w:color="auto"/>
                <w:bottom w:val="none" w:sz="0" w:space="0" w:color="auto"/>
                <w:right w:val="none" w:sz="0" w:space="0" w:color="auto"/>
              </w:divBdr>
              <w:divsChild>
                <w:div w:id="312805820">
                  <w:marLeft w:val="3525"/>
                  <w:marRight w:val="300"/>
                  <w:marTop w:val="75"/>
                  <w:marBottom w:val="300"/>
                  <w:divBdr>
                    <w:top w:val="none" w:sz="0" w:space="0" w:color="auto"/>
                    <w:left w:val="none" w:sz="0" w:space="0" w:color="auto"/>
                    <w:bottom w:val="none" w:sz="0" w:space="0" w:color="auto"/>
                    <w:right w:val="none" w:sz="0" w:space="0" w:color="auto"/>
                  </w:divBdr>
                  <w:divsChild>
                    <w:div w:id="312806227">
                      <w:marLeft w:val="0"/>
                      <w:marRight w:val="0"/>
                      <w:marTop w:val="150"/>
                      <w:marBottom w:val="0"/>
                      <w:divBdr>
                        <w:top w:val="none" w:sz="0" w:space="0" w:color="auto"/>
                        <w:left w:val="none" w:sz="0" w:space="0" w:color="auto"/>
                        <w:bottom w:val="none" w:sz="0" w:space="0" w:color="auto"/>
                        <w:right w:val="none" w:sz="0" w:space="0" w:color="auto"/>
                      </w:divBdr>
                      <w:divsChild>
                        <w:div w:id="312805687">
                          <w:marLeft w:val="0"/>
                          <w:marRight w:val="0"/>
                          <w:marTop w:val="0"/>
                          <w:marBottom w:val="0"/>
                          <w:divBdr>
                            <w:top w:val="none" w:sz="0" w:space="0" w:color="auto"/>
                            <w:left w:val="none" w:sz="0" w:space="0" w:color="auto"/>
                            <w:bottom w:val="none" w:sz="0" w:space="0" w:color="auto"/>
                            <w:right w:val="none" w:sz="0" w:space="0" w:color="auto"/>
                          </w:divBdr>
                          <w:divsChild>
                            <w:div w:id="312805761">
                              <w:marLeft w:val="10500"/>
                              <w:marRight w:val="0"/>
                              <w:marTop w:val="0"/>
                              <w:marBottom w:val="0"/>
                              <w:divBdr>
                                <w:top w:val="none" w:sz="0" w:space="0" w:color="auto"/>
                                <w:left w:val="none" w:sz="0" w:space="0" w:color="auto"/>
                                <w:bottom w:val="none" w:sz="0" w:space="0" w:color="auto"/>
                                <w:right w:val="none" w:sz="0" w:space="0" w:color="auto"/>
                              </w:divBdr>
                              <w:divsChild>
                                <w:div w:id="31280572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38">
      <w:marLeft w:val="0"/>
      <w:marRight w:val="0"/>
      <w:marTop w:val="0"/>
      <w:marBottom w:val="0"/>
      <w:divBdr>
        <w:top w:val="none" w:sz="0" w:space="0" w:color="auto"/>
        <w:left w:val="none" w:sz="0" w:space="0" w:color="auto"/>
        <w:bottom w:val="none" w:sz="0" w:space="0" w:color="auto"/>
        <w:right w:val="none" w:sz="0" w:space="0" w:color="auto"/>
      </w:divBdr>
      <w:divsChild>
        <w:div w:id="312806134">
          <w:marLeft w:val="0"/>
          <w:marRight w:val="0"/>
          <w:marTop w:val="0"/>
          <w:marBottom w:val="0"/>
          <w:divBdr>
            <w:top w:val="none" w:sz="0" w:space="0" w:color="auto"/>
            <w:left w:val="none" w:sz="0" w:space="0" w:color="auto"/>
            <w:bottom w:val="none" w:sz="0" w:space="0" w:color="auto"/>
            <w:right w:val="none" w:sz="0" w:space="0" w:color="auto"/>
          </w:divBdr>
          <w:divsChild>
            <w:div w:id="312805695">
              <w:marLeft w:val="0"/>
              <w:marRight w:val="0"/>
              <w:marTop w:val="0"/>
              <w:marBottom w:val="0"/>
              <w:divBdr>
                <w:top w:val="none" w:sz="0" w:space="0" w:color="auto"/>
                <w:left w:val="none" w:sz="0" w:space="0" w:color="auto"/>
                <w:bottom w:val="none" w:sz="0" w:space="0" w:color="auto"/>
                <w:right w:val="none" w:sz="0" w:space="0" w:color="auto"/>
              </w:divBdr>
              <w:divsChild>
                <w:div w:id="312806221">
                  <w:marLeft w:val="2943"/>
                  <w:marRight w:val="250"/>
                  <w:marTop w:val="63"/>
                  <w:marBottom w:val="250"/>
                  <w:divBdr>
                    <w:top w:val="none" w:sz="0" w:space="0" w:color="auto"/>
                    <w:left w:val="none" w:sz="0" w:space="0" w:color="auto"/>
                    <w:bottom w:val="none" w:sz="0" w:space="0" w:color="auto"/>
                    <w:right w:val="none" w:sz="0" w:space="0" w:color="auto"/>
                  </w:divBdr>
                  <w:divsChild>
                    <w:div w:id="312805635">
                      <w:marLeft w:val="0"/>
                      <w:marRight w:val="0"/>
                      <w:marTop w:val="125"/>
                      <w:marBottom w:val="0"/>
                      <w:divBdr>
                        <w:top w:val="none" w:sz="0" w:space="0" w:color="auto"/>
                        <w:left w:val="none" w:sz="0" w:space="0" w:color="auto"/>
                        <w:bottom w:val="none" w:sz="0" w:space="0" w:color="auto"/>
                        <w:right w:val="none" w:sz="0" w:space="0" w:color="auto"/>
                      </w:divBdr>
                      <w:divsChild>
                        <w:div w:id="312806032">
                          <w:marLeft w:val="0"/>
                          <w:marRight w:val="0"/>
                          <w:marTop w:val="0"/>
                          <w:marBottom w:val="0"/>
                          <w:divBdr>
                            <w:top w:val="none" w:sz="0" w:space="0" w:color="auto"/>
                            <w:left w:val="none" w:sz="0" w:space="0" w:color="auto"/>
                            <w:bottom w:val="none" w:sz="0" w:space="0" w:color="auto"/>
                            <w:right w:val="none" w:sz="0" w:space="0" w:color="auto"/>
                          </w:divBdr>
                          <w:divsChild>
                            <w:div w:id="312805877">
                              <w:marLeft w:val="8765"/>
                              <w:marRight w:val="0"/>
                              <w:marTop w:val="0"/>
                              <w:marBottom w:val="0"/>
                              <w:divBdr>
                                <w:top w:val="none" w:sz="0" w:space="0" w:color="auto"/>
                                <w:left w:val="none" w:sz="0" w:space="0" w:color="auto"/>
                                <w:bottom w:val="none" w:sz="0" w:space="0" w:color="auto"/>
                                <w:right w:val="none" w:sz="0" w:space="0" w:color="auto"/>
                              </w:divBdr>
                              <w:divsChild>
                                <w:div w:id="312805700">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40">
      <w:marLeft w:val="0"/>
      <w:marRight w:val="0"/>
      <w:marTop w:val="0"/>
      <w:marBottom w:val="0"/>
      <w:divBdr>
        <w:top w:val="none" w:sz="0" w:space="0" w:color="auto"/>
        <w:left w:val="none" w:sz="0" w:space="0" w:color="auto"/>
        <w:bottom w:val="none" w:sz="0" w:space="0" w:color="auto"/>
        <w:right w:val="none" w:sz="0" w:space="0" w:color="auto"/>
      </w:divBdr>
      <w:divsChild>
        <w:div w:id="312805622">
          <w:marLeft w:val="0"/>
          <w:marRight w:val="0"/>
          <w:marTop w:val="0"/>
          <w:marBottom w:val="0"/>
          <w:divBdr>
            <w:top w:val="none" w:sz="0" w:space="0" w:color="auto"/>
            <w:left w:val="none" w:sz="0" w:space="0" w:color="auto"/>
            <w:bottom w:val="none" w:sz="0" w:space="0" w:color="auto"/>
            <w:right w:val="none" w:sz="0" w:space="0" w:color="auto"/>
          </w:divBdr>
          <w:divsChild>
            <w:div w:id="312805807">
              <w:marLeft w:val="0"/>
              <w:marRight w:val="0"/>
              <w:marTop w:val="0"/>
              <w:marBottom w:val="0"/>
              <w:divBdr>
                <w:top w:val="none" w:sz="0" w:space="0" w:color="auto"/>
                <w:left w:val="none" w:sz="0" w:space="0" w:color="auto"/>
                <w:bottom w:val="none" w:sz="0" w:space="0" w:color="auto"/>
                <w:right w:val="none" w:sz="0" w:space="0" w:color="auto"/>
              </w:divBdr>
              <w:divsChild>
                <w:div w:id="312805780">
                  <w:marLeft w:val="3525"/>
                  <w:marRight w:val="300"/>
                  <w:marTop w:val="75"/>
                  <w:marBottom w:val="300"/>
                  <w:divBdr>
                    <w:top w:val="none" w:sz="0" w:space="0" w:color="auto"/>
                    <w:left w:val="none" w:sz="0" w:space="0" w:color="auto"/>
                    <w:bottom w:val="none" w:sz="0" w:space="0" w:color="auto"/>
                    <w:right w:val="none" w:sz="0" w:space="0" w:color="auto"/>
                  </w:divBdr>
                  <w:divsChild>
                    <w:div w:id="312805978">
                      <w:marLeft w:val="0"/>
                      <w:marRight w:val="0"/>
                      <w:marTop w:val="150"/>
                      <w:marBottom w:val="0"/>
                      <w:divBdr>
                        <w:top w:val="none" w:sz="0" w:space="0" w:color="auto"/>
                        <w:left w:val="none" w:sz="0" w:space="0" w:color="auto"/>
                        <w:bottom w:val="none" w:sz="0" w:space="0" w:color="auto"/>
                        <w:right w:val="none" w:sz="0" w:space="0" w:color="auto"/>
                      </w:divBdr>
                      <w:divsChild>
                        <w:div w:id="312806295">
                          <w:marLeft w:val="0"/>
                          <w:marRight w:val="0"/>
                          <w:marTop w:val="0"/>
                          <w:marBottom w:val="0"/>
                          <w:divBdr>
                            <w:top w:val="none" w:sz="0" w:space="0" w:color="auto"/>
                            <w:left w:val="none" w:sz="0" w:space="0" w:color="auto"/>
                            <w:bottom w:val="none" w:sz="0" w:space="0" w:color="auto"/>
                            <w:right w:val="none" w:sz="0" w:space="0" w:color="auto"/>
                          </w:divBdr>
                          <w:divsChild>
                            <w:div w:id="312806148">
                              <w:marLeft w:val="10500"/>
                              <w:marRight w:val="0"/>
                              <w:marTop w:val="0"/>
                              <w:marBottom w:val="0"/>
                              <w:divBdr>
                                <w:top w:val="none" w:sz="0" w:space="0" w:color="auto"/>
                                <w:left w:val="none" w:sz="0" w:space="0" w:color="auto"/>
                                <w:bottom w:val="none" w:sz="0" w:space="0" w:color="auto"/>
                                <w:right w:val="none" w:sz="0" w:space="0" w:color="auto"/>
                              </w:divBdr>
                              <w:divsChild>
                                <w:div w:id="312805661">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53">
      <w:marLeft w:val="188"/>
      <w:marRight w:val="0"/>
      <w:marTop w:val="0"/>
      <w:marBottom w:val="0"/>
      <w:divBdr>
        <w:top w:val="none" w:sz="0" w:space="0" w:color="auto"/>
        <w:left w:val="none" w:sz="0" w:space="0" w:color="auto"/>
        <w:bottom w:val="none" w:sz="0" w:space="0" w:color="auto"/>
        <w:right w:val="none" w:sz="0" w:space="0" w:color="auto"/>
      </w:divBdr>
      <w:divsChild>
        <w:div w:id="312805615">
          <w:marLeft w:val="0"/>
          <w:marRight w:val="0"/>
          <w:marTop w:val="0"/>
          <w:marBottom w:val="0"/>
          <w:divBdr>
            <w:top w:val="single" w:sz="2" w:space="0" w:color="FF0000"/>
            <w:left w:val="single" w:sz="2" w:space="0" w:color="FF0000"/>
            <w:bottom w:val="single" w:sz="2" w:space="0" w:color="FF0000"/>
            <w:right w:val="single" w:sz="2" w:space="0" w:color="FF0000"/>
          </w:divBdr>
          <w:divsChild>
            <w:div w:id="31280609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54">
      <w:marLeft w:val="188"/>
      <w:marRight w:val="0"/>
      <w:marTop w:val="0"/>
      <w:marBottom w:val="0"/>
      <w:divBdr>
        <w:top w:val="none" w:sz="0" w:space="0" w:color="auto"/>
        <w:left w:val="none" w:sz="0" w:space="0" w:color="auto"/>
        <w:bottom w:val="none" w:sz="0" w:space="0" w:color="auto"/>
        <w:right w:val="none" w:sz="0" w:space="0" w:color="auto"/>
      </w:divBdr>
      <w:divsChild>
        <w:div w:id="312805817">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4">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55">
      <w:marLeft w:val="188"/>
      <w:marRight w:val="0"/>
      <w:marTop w:val="0"/>
      <w:marBottom w:val="0"/>
      <w:divBdr>
        <w:top w:val="none" w:sz="0" w:space="0" w:color="auto"/>
        <w:left w:val="none" w:sz="0" w:space="0" w:color="auto"/>
        <w:bottom w:val="none" w:sz="0" w:space="0" w:color="auto"/>
        <w:right w:val="none" w:sz="0" w:space="0" w:color="auto"/>
      </w:divBdr>
      <w:divsChild>
        <w:div w:id="3128062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3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61">
      <w:marLeft w:val="0"/>
      <w:marRight w:val="0"/>
      <w:marTop w:val="0"/>
      <w:marBottom w:val="0"/>
      <w:divBdr>
        <w:top w:val="none" w:sz="0" w:space="0" w:color="auto"/>
        <w:left w:val="none" w:sz="0" w:space="0" w:color="auto"/>
        <w:bottom w:val="none" w:sz="0" w:space="0" w:color="auto"/>
        <w:right w:val="none" w:sz="0" w:space="0" w:color="auto"/>
      </w:divBdr>
      <w:divsChild>
        <w:div w:id="312805684">
          <w:marLeft w:val="0"/>
          <w:marRight w:val="0"/>
          <w:marTop w:val="0"/>
          <w:marBottom w:val="0"/>
          <w:divBdr>
            <w:top w:val="none" w:sz="0" w:space="0" w:color="auto"/>
            <w:left w:val="none" w:sz="0" w:space="0" w:color="auto"/>
            <w:bottom w:val="none" w:sz="0" w:space="0" w:color="auto"/>
            <w:right w:val="none" w:sz="0" w:space="0" w:color="auto"/>
          </w:divBdr>
          <w:divsChild>
            <w:div w:id="312806205">
              <w:marLeft w:val="0"/>
              <w:marRight w:val="0"/>
              <w:marTop w:val="0"/>
              <w:marBottom w:val="0"/>
              <w:divBdr>
                <w:top w:val="none" w:sz="0" w:space="0" w:color="auto"/>
                <w:left w:val="none" w:sz="0" w:space="0" w:color="auto"/>
                <w:bottom w:val="none" w:sz="0" w:space="0" w:color="auto"/>
                <w:right w:val="none" w:sz="0" w:space="0" w:color="auto"/>
              </w:divBdr>
              <w:divsChild>
                <w:div w:id="312805679">
                  <w:marLeft w:val="3192"/>
                  <w:marRight w:val="272"/>
                  <w:marTop w:val="68"/>
                  <w:marBottom w:val="272"/>
                  <w:divBdr>
                    <w:top w:val="none" w:sz="0" w:space="0" w:color="auto"/>
                    <w:left w:val="none" w:sz="0" w:space="0" w:color="auto"/>
                    <w:bottom w:val="none" w:sz="0" w:space="0" w:color="auto"/>
                    <w:right w:val="none" w:sz="0" w:space="0" w:color="auto"/>
                  </w:divBdr>
                  <w:divsChild>
                    <w:div w:id="312805936">
                      <w:marLeft w:val="0"/>
                      <w:marRight w:val="0"/>
                      <w:marTop w:val="136"/>
                      <w:marBottom w:val="0"/>
                      <w:divBdr>
                        <w:top w:val="none" w:sz="0" w:space="0" w:color="auto"/>
                        <w:left w:val="none" w:sz="0" w:space="0" w:color="auto"/>
                        <w:bottom w:val="none" w:sz="0" w:space="0" w:color="auto"/>
                        <w:right w:val="none" w:sz="0" w:space="0" w:color="auto"/>
                      </w:divBdr>
                      <w:divsChild>
                        <w:div w:id="312805707">
                          <w:marLeft w:val="0"/>
                          <w:marRight w:val="0"/>
                          <w:marTop w:val="0"/>
                          <w:marBottom w:val="0"/>
                          <w:divBdr>
                            <w:top w:val="none" w:sz="0" w:space="0" w:color="auto"/>
                            <w:left w:val="none" w:sz="0" w:space="0" w:color="auto"/>
                            <w:bottom w:val="none" w:sz="0" w:space="0" w:color="auto"/>
                            <w:right w:val="none" w:sz="0" w:space="0" w:color="auto"/>
                          </w:divBdr>
                          <w:divsChild>
                            <w:div w:id="312805737">
                              <w:marLeft w:val="9509"/>
                              <w:marRight w:val="0"/>
                              <w:marTop w:val="0"/>
                              <w:marBottom w:val="0"/>
                              <w:divBdr>
                                <w:top w:val="none" w:sz="0" w:space="0" w:color="auto"/>
                                <w:left w:val="none" w:sz="0" w:space="0" w:color="auto"/>
                                <w:bottom w:val="none" w:sz="0" w:space="0" w:color="auto"/>
                                <w:right w:val="none" w:sz="0" w:space="0" w:color="auto"/>
                              </w:divBdr>
                              <w:divsChild>
                                <w:div w:id="312805763">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62">
      <w:marLeft w:val="0"/>
      <w:marRight w:val="0"/>
      <w:marTop w:val="0"/>
      <w:marBottom w:val="0"/>
      <w:divBdr>
        <w:top w:val="none" w:sz="0" w:space="0" w:color="auto"/>
        <w:left w:val="none" w:sz="0" w:space="0" w:color="auto"/>
        <w:bottom w:val="none" w:sz="0" w:space="0" w:color="auto"/>
        <w:right w:val="none" w:sz="0" w:space="0" w:color="auto"/>
      </w:divBdr>
      <w:divsChild>
        <w:div w:id="312806101">
          <w:marLeft w:val="0"/>
          <w:marRight w:val="0"/>
          <w:marTop w:val="0"/>
          <w:marBottom w:val="0"/>
          <w:divBdr>
            <w:top w:val="none" w:sz="0" w:space="0" w:color="auto"/>
            <w:left w:val="none" w:sz="0" w:space="0" w:color="auto"/>
            <w:bottom w:val="none" w:sz="0" w:space="0" w:color="auto"/>
            <w:right w:val="none" w:sz="0" w:space="0" w:color="auto"/>
          </w:divBdr>
          <w:divsChild>
            <w:div w:id="312806011">
              <w:marLeft w:val="0"/>
              <w:marRight w:val="0"/>
              <w:marTop w:val="0"/>
              <w:marBottom w:val="0"/>
              <w:divBdr>
                <w:top w:val="none" w:sz="0" w:space="0" w:color="auto"/>
                <w:left w:val="none" w:sz="0" w:space="0" w:color="auto"/>
                <w:bottom w:val="none" w:sz="0" w:space="0" w:color="auto"/>
                <w:right w:val="none" w:sz="0" w:space="0" w:color="auto"/>
              </w:divBdr>
              <w:divsChild>
                <w:div w:id="312806028">
                  <w:marLeft w:val="2943"/>
                  <w:marRight w:val="250"/>
                  <w:marTop w:val="63"/>
                  <w:marBottom w:val="250"/>
                  <w:divBdr>
                    <w:top w:val="none" w:sz="0" w:space="0" w:color="auto"/>
                    <w:left w:val="none" w:sz="0" w:space="0" w:color="auto"/>
                    <w:bottom w:val="none" w:sz="0" w:space="0" w:color="auto"/>
                    <w:right w:val="none" w:sz="0" w:space="0" w:color="auto"/>
                  </w:divBdr>
                  <w:divsChild>
                    <w:div w:id="312805964">
                      <w:marLeft w:val="0"/>
                      <w:marRight w:val="0"/>
                      <w:marTop w:val="125"/>
                      <w:marBottom w:val="0"/>
                      <w:divBdr>
                        <w:top w:val="none" w:sz="0" w:space="0" w:color="auto"/>
                        <w:left w:val="none" w:sz="0" w:space="0" w:color="auto"/>
                        <w:bottom w:val="none" w:sz="0" w:space="0" w:color="auto"/>
                        <w:right w:val="none" w:sz="0" w:space="0" w:color="auto"/>
                      </w:divBdr>
                      <w:divsChild>
                        <w:div w:id="312805699">
                          <w:marLeft w:val="0"/>
                          <w:marRight w:val="0"/>
                          <w:marTop w:val="0"/>
                          <w:marBottom w:val="0"/>
                          <w:divBdr>
                            <w:top w:val="none" w:sz="0" w:space="0" w:color="auto"/>
                            <w:left w:val="none" w:sz="0" w:space="0" w:color="auto"/>
                            <w:bottom w:val="none" w:sz="0" w:space="0" w:color="auto"/>
                            <w:right w:val="none" w:sz="0" w:space="0" w:color="auto"/>
                          </w:divBdr>
                          <w:divsChild>
                            <w:div w:id="312806237">
                              <w:marLeft w:val="8765"/>
                              <w:marRight w:val="0"/>
                              <w:marTop w:val="0"/>
                              <w:marBottom w:val="0"/>
                              <w:divBdr>
                                <w:top w:val="none" w:sz="0" w:space="0" w:color="auto"/>
                                <w:left w:val="none" w:sz="0" w:space="0" w:color="auto"/>
                                <w:bottom w:val="none" w:sz="0" w:space="0" w:color="auto"/>
                                <w:right w:val="none" w:sz="0" w:space="0" w:color="auto"/>
                              </w:divBdr>
                              <w:divsChild>
                                <w:div w:id="312806126">
                                  <w:marLeft w:val="-8765"/>
                                  <w:marRight w:val="0"/>
                                  <w:marTop w:val="0"/>
                                  <w:marBottom w:val="0"/>
                                  <w:divBdr>
                                    <w:top w:val="none" w:sz="0" w:space="0" w:color="auto"/>
                                    <w:left w:val="none" w:sz="0" w:space="0" w:color="auto"/>
                                    <w:bottom w:val="none" w:sz="0" w:space="0" w:color="auto"/>
                                    <w:right w:val="none" w:sz="0" w:space="0" w:color="auto"/>
                                  </w:divBdr>
                                  <w:divsChild>
                                    <w:div w:id="312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72">
      <w:marLeft w:val="188"/>
      <w:marRight w:val="0"/>
      <w:marTop w:val="0"/>
      <w:marBottom w:val="0"/>
      <w:divBdr>
        <w:top w:val="none" w:sz="0" w:space="0" w:color="auto"/>
        <w:left w:val="none" w:sz="0" w:space="0" w:color="auto"/>
        <w:bottom w:val="none" w:sz="0" w:space="0" w:color="auto"/>
        <w:right w:val="none" w:sz="0" w:space="0" w:color="auto"/>
      </w:divBdr>
      <w:divsChild>
        <w:div w:id="312805888">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74">
      <w:marLeft w:val="0"/>
      <w:marRight w:val="0"/>
      <w:marTop w:val="0"/>
      <w:marBottom w:val="0"/>
      <w:divBdr>
        <w:top w:val="none" w:sz="0" w:space="0" w:color="auto"/>
        <w:left w:val="none" w:sz="0" w:space="0" w:color="auto"/>
        <w:bottom w:val="none" w:sz="0" w:space="0" w:color="auto"/>
        <w:right w:val="none" w:sz="0" w:space="0" w:color="auto"/>
      </w:divBdr>
      <w:divsChild>
        <w:div w:id="312805681">
          <w:marLeft w:val="0"/>
          <w:marRight w:val="0"/>
          <w:marTop w:val="0"/>
          <w:marBottom w:val="0"/>
          <w:divBdr>
            <w:top w:val="none" w:sz="0" w:space="0" w:color="auto"/>
            <w:left w:val="none" w:sz="0" w:space="0" w:color="auto"/>
            <w:bottom w:val="none" w:sz="0" w:space="0" w:color="auto"/>
            <w:right w:val="none" w:sz="0" w:space="0" w:color="auto"/>
          </w:divBdr>
          <w:divsChild>
            <w:div w:id="312806119">
              <w:marLeft w:val="0"/>
              <w:marRight w:val="0"/>
              <w:marTop w:val="0"/>
              <w:marBottom w:val="0"/>
              <w:divBdr>
                <w:top w:val="none" w:sz="0" w:space="0" w:color="auto"/>
                <w:left w:val="none" w:sz="0" w:space="0" w:color="auto"/>
                <w:bottom w:val="none" w:sz="0" w:space="0" w:color="auto"/>
                <w:right w:val="none" w:sz="0" w:space="0" w:color="auto"/>
              </w:divBdr>
              <w:divsChild>
                <w:div w:id="312806013">
                  <w:marLeft w:val="2943"/>
                  <w:marRight w:val="250"/>
                  <w:marTop w:val="63"/>
                  <w:marBottom w:val="250"/>
                  <w:divBdr>
                    <w:top w:val="none" w:sz="0" w:space="0" w:color="auto"/>
                    <w:left w:val="none" w:sz="0" w:space="0" w:color="auto"/>
                    <w:bottom w:val="none" w:sz="0" w:space="0" w:color="auto"/>
                    <w:right w:val="none" w:sz="0" w:space="0" w:color="auto"/>
                  </w:divBdr>
                  <w:divsChild>
                    <w:div w:id="312806225">
                      <w:marLeft w:val="0"/>
                      <w:marRight w:val="0"/>
                      <w:marTop w:val="125"/>
                      <w:marBottom w:val="0"/>
                      <w:divBdr>
                        <w:top w:val="none" w:sz="0" w:space="0" w:color="auto"/>
                        <w:left w:val="none" w:sz="0" w:space="0" w:color="auto"/>
                        <w:bottom w:val="none" w:sz="0" w:space="0" w:color="auto"/>
                        <w:right w:val="none" w:sz="0" w:space="0" w:color="auto"/>
                      </w:divBdr>
                      <w:divsChild>
                        <w:div w:id="312805704">
                          <w:marLeft w:val="0"/>
                          <w:marRight w:val="0"/>
                          <w:marTop w:val="0"/>
                          <w:marBottom w:val="0"/>
                          <w:divBdr>
                            <w:top w:val="none" w:sz="0" w:space="0" w:color="auto"/>
                            <w:left w:val="none" w:sz="0" w:space="0" w:color="auto"/>
                            <w:bottom w:val="none" w:sz="0" w:space="0" w:color="auto"/>
                            <w:right w:val="none" w:sz="0" w:space="0" w:color="auto"/>
                          </w:divBdr>
                          <w:divsChild>
                            <w:div w:id="312805863">
                              <w:marLeft w:val="8765"/>
                              <w:marRight w:val="0"/>
                              <w:marTop w:val="0"/>
                              <w:marBottom w:val="0"/>
                              <w:divBdr>
                                <w:top w:val="none" w:sz="0" w:space="0" w:color="auto"/>
                                <w:left w:val="none" w:sz="0" w:space="0" w:color="auto"/>
                                <w:bottom w:val="none" w:sz="0" w:space="0" w:color="auto"/>
                                <w:right w:val="none" w:sz="0" w:space="0" w:color="auto"/>
                              </w:divBdr>
                              <w:divsChild>
                                <w:div w:id="312805814">
                                  <w:marLeft w:val="-8765"/>
                                  <w:marRight w:val="0"/>
                                  <w:marTop w:val="0"/>
                                  <w:marBottom w:val="0"/>
                                  <w:divBdr>
                                    <w:top w:val="none" w:sz="0" w:space="0" w:color="auto"/>
                                    <w:left w:val="none" w:sz="0" w:space="0" w:color="auto"/>
                                    <w:bottom w:val="none" w:sz="0" w:space="0" w:color="auto"/>
                                    <w:right w:val="none" w:sz="0" w:space="0" w:color="auto"/>
                                  </w:divBdr>
                                  <w:divsChild>
                                    <w:div w:id="312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75">
      <w:marLeft w:val="0"/>
      <w:marRight w:val="0"/>
      <w:marTop w:val="0"/>
      <w:marBottom w:val="0"/>
      <w:divBdr>
        <w:top w:val="none" w:sz="0" w:space="0" w:color="auto"/>
        <w:left w:val="none" w:sz="0" w:space="0" w:color="auto"/>
        <w:bottom w:val="none" w:sz="0" w:space="0" w:color="auto"/>
        <w:right w:val="none" w:sz="0" w:space="0" w:color="auto"/>
      </w:divBdr>
      <w:divsChild>
        <w:div w:id="312806182">
          <w:marLeft w:val="0"/>
          <w:marRight w:val="0"/>
          <w:marTop w:val="0"/>
          <w:marBottom w:val="0"/>
          <w:divBdr>
            <w:top w:val="none" w:sz="0" w:space="0" w:color="auto"/>
            <w:left w:val="none" w:sz="0" w:space="0" w:color="auto"/>
            <w:bottom w:val="none" w:sz="0" w:space="0" w:color="auto"/>
            <w:right w:val="none" w:sz="0" w:space="0" w:color="auto"/>
          </w:divBdr>
          <w:divsChild>
            <w:div w:id="312805774">
              <w:marLeft w:val="0"/>
              <w:marRight w:val="0"/>
              <w:marTop w:val="0"/>
              <w:marBottom w:val="0"/>
              <w:divBdr>
                <w:top w:val="none" w:sz="0" w:space="0" w:color="auto"/>
                <w:left w:val="none" w:sz="0" w:space="0" w:color="auto"/>
                <w:bottom w:val="none" w:sz="0" w:space="0" w:color="auto"/>
                <w:right w:val="none" w:sz="0" w:space="0" w:color="auto"/>
              </w:divBdr>
              <w:divsChild>
                <w:div w:id="312806165">
                  <w:marLeft w:val="2943"/>
                  <w:marRight w:val="250"/>
                  <w:marTop w:val="63"/>
                  <w:marBottom w:val="250"/>
                  <w:divBdr>
                    <w:top w:val="none" w:sz="0" w:space="0" w:color="auto"/>
                    <w:left w:val="none" w:sz="0" w:space="0" w:color="auto"/>
                    <w:bottom w:val="none" w:sz="0" w:space="0" w:color="auto"/>
                    <w:right w:val="none" w:sz="0" w:space="0" w:color="auto"/>
                  </w:divBdr>
                  <w:divsChild>
                    <w:div w:id="312805650">
                      <w:marLeft w:val="0"/>
                      <w:marRight w:val="0"/>
                      <w:marTop w:val="125"/>
                      <w:marBottom w:val="0"/>
                      <w:divBdr>
                        <w:top w:val="none" w:sz="0" w:space="0" w:color="auto"/>
                        <w:left w:val="none" w:sz="0" w:space="0" w:color="auto"/>
                        <w:bottom w:val="none" w:sz="0" w:space="0" w:color="auto"/>
                        <w:right w:val="none" w:sz="0" w:space="0" w:color="auto"/>
                      </w:divBdr>
                      <w:divsChild>
                        <w:div w:id="312806135">
                          <w:marLeft w:val="0"/>
                          <w:marRight w:val="0"/>
                          <w:marTop w:val="0"/>
                          <w:marBottom w:val="0"/>
                          <w:divBdr>
                            <w:top w:val="none" w:sz="0" w:space="0" w:color="auto"/>
                            <w:left w:val="none" w:sz="0" w:space="0" w:color="auto"/>
                            <w:bottom w:val="none" w:sz="0" w:space="0" w:color="auto"/>
                            <w:right w:val="none" w:sz="0" w:space="0" w:color="auto"/>
                          </w:divBdr>
                          <w:divsChild>
                            <w:div w:id="312805946">
                              <w:marLeft w:val="8765"/>
                              <w:marRight w:val="0"/>
                              <w:marTop w:val="0"/>
                              <w:marBottom w:val="0"/>
                              <w:divBdr>
                                <w:top w:val="none" w:sz="0" w:space="0" w:color="auto"/>
                                <w:left w:val="none" w:sz="0" w:space="0" w:color="auto"/>
                                <w:bottom w:val="none" w:sz="0" w:space="0" w:color="auto"/>
                                <w:right w:val="none" w:sz="0" w:space="0" w:color="auto"/>
                              </w:divBdr>
                              <w:divsChild>
                                <w:div w:id="312806159">
                                  <w:marLeft w:val="-8765"/>
                                  <w:marRight w:val="0"/>
                                  <w:marTop w:val="0"/>
                                  <w:marBottom w:val="0"/>
                                  <w:divBdr>
                                    <w:top w:val="none" w:sz="0" w:space="0" w:color="auto"/>
                                    <w:left w:val="none" w:sz="0" w:space="0" w:color="auto"/>
                                    <w:bottom w:val="none" w:sz="0" w:space="0" w:color="auto"/>
                                    <w:right w:val="none" w:sz="0" w:space="0" w:color="auto"/>
                                  </w:divBdr>
                                  <w:divsChild>
                                    <w:div w:id="312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80">
      <w:marLeft w:val="188"/>
      <w:marRight w:val="0"/>
      <w:marTop w:val="0"/>
      <w:marBottom w:val="0"/>
      <w:divBdr>
        <w:top w:val="none" w:sz="0" w:space="0" w:color="auto"/>
        <w:left w:val="none" w:sz="0" w:space="0" w:color="auto"/>
        <w:bottom w:val="none" w:sz="0" w:space="0" w:color="auto"/>
        <w:right w:val="none" w:sz="0" w:space="0" w:color="auto"/>
      </w:divBdr>
      <w:divsChild>
        <w:div w:id="312805789">
          <w:marLeft w:val="0"/>
          <w:marRight w:val="0"/>
          <w:marTop w:val="0"/>
          <w:marBottom w:val="0"/>
          <w:divBdr>
            <w:top w:val="single" w:sz="2" w:space="0" w:color="FF0000"/>
            <w:left w:val="single" w:sz="2" w:space="0" w:color="FF0000"/>
            <w:bottom w:val="single" w:sz="2" w:space="0" w:color="FF0000"/>
            <w:right w:val="single" w:sz="2" w:space="0" w:color="FF0000"/>
          </w:divBdr>
          <w:divsChild>
            <w:div w:id="31280603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82">
      <w:marLeft w:val="188"/>
      <w:marRight w:val="0"/>
      <w:marTop w:val="0"/>
      <w:marBottom w:val="0"/>
      <w:divBdr>
        <w:top w:val="none" w:sz="0" w:space="0" w:color="auto"/>
        <w:left w:val="none" w:sz="0" w:space="0" w:color="auto"/>
        <w:bottom w:val="none" w:sz="0" w:space="0" w:color="auto"/>
        <w:right w:val="none" w:sz="0" w:space="0" w:color="auto"/>
      </w:divBdr>
      <w:divsChild>
        <w:div w:id="312805743">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0">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83">
      <w:marLeft w:val="0"/>
      <w:marRight w:val="0"/>
      <w:marTop w:val="0"/>
      <w:marBottom w:val="0"/>
      <w:divBdr>
        <w:top w:val="none" w:sz="0" w:space="0" w:color="auto"/>
        <w:left w:val="none" w:sz="0" w:space="0" w:color="auto"/>
        <w:bottom w:val="none" w:sz="0" w:space="0" w:color="auto"/>
        <w:right w:val="none" w:sz="0" w:space="0" w:color="auto"/>
      </w:divBdr>
      <w:divsChild>
        <w:div w:id="312805669">
          <w:marLeft w:val="0"/>
          <w:marRight w:val="0"/>
          <w:marTop w:val="0"/>
          <w:marBottom w:val="0"/>
          <w:divBdr>
            <w:top w:val="none" w:sz="0" w:space="0" w:color="auto"/>
            <w:left w:val="none" w:sz="0" w:space="0" w:color="auto"/>
            <w:bottom w:val="none" w:sz="0" w:space="0" w:color="auto"/>
            <w:right w:val="none" w:sz="0" w:space="0" w:color="auto"/>
          </w:divBdr>
          <w:divsChild>
            <w:div w:id="312806006">
              <w:marLeft w:val="0"/>
              <w:marRight w:val="0"/>
              <w:marTop w:val="0"/>
              <w:marBottom w:val="0"/>
              <w:divBdr>
                <w:top w:val="none" w:sz="0" w:space="0" w:color="auto"/>
                <w:left w:val="none" w:sz="0" w:space="0" w:color="auto"/>
                <w:bottom w:val="none" w:sz="0" w:space="0" w:color="auto"/>
                <w:right w:val="none" w:sz="0" w:space="0" w:color="auto"/>
              </w:divBdr>
              <w:divsChild>
                <w:div w:id="312805769">
                  <w:marLeft w:val="3935"/>
                  <w:marRight w:val="335"/>
                  <w:marTop w:val="84"/>
                  <w:marBottom w:val="335"/>
                  <w:divBdr>
                    <w:top w:val="none" w:sz="0" w:space="0" w:color="auto"/>
                    <w:left w:val="none" w:sz="0" w:space="0" w:color="auto"/>
                    <w:bottom w:val="none" w:sz="0" w:space="0" w:color="auto"/>
                    <w:right w:val="none" w:sz="0" w:space="0" w:color="auto"/>
                  </w:divBdr>
                  <w:divsChild>
                    <w:div w:id="312806209">
                      <w:marLeft w:val="0"/>
                      <w:marRight w:val="0"/>
                      <w:marTop w:val="167"/>
                      <w:marBottom w:val="0"/>
                      <w:divBdr>
                        <w:top w:val="none" w:sz="0" w:space="0" w:color="auto"/>
                        <w:left w:val="none" w:sz="0" w:space="0" w:color="auto"/>
                        <w:bottom w:val="none" w:sz="0" w:space="0" w:color="auto"/>
                        <w:right w:val="none" w:sz="0" w:space="0" w:color="auto"/>
                      </w:divBdr>
                      <w:divsChild>
                        <w:div w:id="312806239">
                          <w:marLeft w:val="0"/>
                          <w:marRight w:val="0"/>
                          <w:marTop w:val="0"/>
                          <w:marBottom w:val="0"/>
                          <w:divBdr>
                            <w:top w:val="none" w:sz="0" w:space="0" w:color="auto"/>
                            <w:left w:val="none" w:sz="0" w:space="0" w:color="auto"/>
                            <w:bottom w:val="none" w:sz="0" w:space="0" w:color="auto"/>
                            <w:right w:val="none" w:sz="0" w:space="0" w:color="auto"/>
                          </w:divBdr>
                          <w:divsChild>
                            <w:div w:id="312805844">
                              <w:marLeft w:val="11721"/>
                              <w:marRight w:val="0"/>
                              <w:marTop w:val="0"/>
                              <w:marBottom w:val="0"/>
                              <w:divBdr>
                                <w:top w:val="none" w:sz="0" w:space="0" w:color="auto"/>
                                <w:left w:val="none" w:sz="0" w:space="0" w:color="auto"/>
                                <w:bottom w:val="none" w:sz="0" w:space="0" w:color="auto"/>
                                <w:right w:val="none" w:sz="0" w:space="0" w:color="auto"/>
                              </w:divBdr>
                              <w:divsChild>
                                <w:div w:id="312805854">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84">
      <w:marLeft w:val="251"/>
      <w:marRight w:val="0"/>
      <w:marTop w:val="0"/>
      <w:marBottom w:val="0"/>
      <w:divBdr>
        <w:top w:val="none" w:sz="0" w:space="0" w:color="auto"/>
        <w:left w:val="none" w:sz="0" w:space="0" w:color="auto"/>
        <w:bottom w:val="none" w:sz="0" w:space="0" w:color="auto"/>
        <w:right w:val="none" w:sz="0" w:space="0" w:color="auto"/>
      </w:divBdr>
      <w:divsChild>
        <w:div w:id="312806288">
          <w:marLeft w:val="0"/>
          <w:marRight w:val="0"/>
          <w:marTop w:val="0"/>
          <w:marBottom w:val="0"/>
          <w:divBdr>
            <w:top w:val="single" w:sz="2" w:space="0" w:color="FF0000"/>
            <w:left w:val="single" w:sz="2" w:space="0" w:color="FF0000"/>
            <w:bottom w:val="single" w:sz="2" w:space="0" w:color="FF0000"/>
            <w:right w:val="single" w:sz="2" w:space="0" w:color="FF0000"/>
          </w:divBdr>
          <w:divsChild>
            <w:div w:id="312805713">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993">
      <w:marLeft w:val="0"/>
      <w:marRight w:val="0"/>
      <w:marTop w:val="0"/>
      <w:marBottom w:val="0"/>
      <w:divBdr>
        <w:top w:val="none" w:sz="0" w:space="0" w:color="auto"/>
        <w:left w:val="none" w:sz="0" w:space="0" w:color="auto"/>
        <w:bottom w:val="none" w:sz="0" w:space="0" w:color="auto"/>
        <w:right w:val="none" w:sz="0" w:space="0" w:color="auto"/>
      </w:divBdr>
    </w:div>
    <w:div w:id="312806003">
      <w:marLeft w:val="188"/>
      <w:marRight w:val="0"/>
      <w:marTop w:val="0"/>
      <w:marBottom w:val="0"/>
      <w:divBdr>
        <w:top w:val="none" w:sz="0" w:space="0" w:color="auto"/>
        <w:left w:val="none" w:sz="0" w:space="0" w:color="auto"/>
        <w:bottom w:val="none" w:sz="0" w:space="0" w:color="auto"/>
        <w:right w:val="none" w:sz="0" w:space="0" w:color="auto"/>
      </w:divBdr>
      <w:divsChild>
        <w:div w:id="31280578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7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07">
      <w:marLeft w:val="188"/>
      <w:marRight w:val="0"/>
      <w:marTop w:val="0"/>
      <w:marBottom w:val="0"/>
      <w:divBdr>
        <w:top w:val="none" w:sz="0" w:space="0" w:color="auto"/>
        <w:left w:val="none" w:sz="0" w:space="0" w:color="auto"/>
        <w:bottom w:val="none" w:sz="0" w:space="0" w:color="auto"/>
        <w:right w:val="none" w:sz="0" w:space="0" w:color="auto"/>
      </w:divBdr>
      <w:divsChild>
        <w:div w:id="312806195">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15">
      <w:marLeft w:val="0"/>
      <w:marRight w:val="0"/>
      <w:marTop w:val="0"/>
      <w:marBottom w:val="0"/>
      <w:divBdr>
        <w:top w:val="none" w:sz="0" w:space="0" w:color="auto"/>
        <w:left w:val="none" w:sz="0" w:space="0" w:color="auto"/>
        <w:bottom w:val="none" w:sz="0" w:space="0" w:color="auto"/>
        <w:right w:val="none" w:sz="0" w:space="0" w:color="auto"/>
      </w:divBdr>
      <w:divsChild>
        <w:div w:id="312806173">
          <w:marLeft w:val="0"/>
          <w:marRight w:val="0"/>
          <w:marTop w:val="0"/>
          <w:marBottom w:val="0"/>
          <w:divBdr>
            <w:top w:val="none" w:sz="0" w:space="0" w:color="auto"/>
            <w:left w:val="none" w:sz="0" w:space="0" w:color="auto"/>
            <w:bottom w:val="none" w:sz="0" w:space="0" w:color="auto"/>
            <w:right w:val="none" w:sz="0" w:space="0" w:color="auto"/>
          </w:divBdr>
        </w:div>
      </w:divsChild>
    </w:div>
    <w:div w:id="312806016">
      <w:marLeft w:val="0"/>
      <w:marRight w:val="0"/>
      <w:marTop w:val="0"/>
      <w:marBottom w:val="0"/>
      <w:divBdr>
        <w:top w:val="none" w:sz="0" w:space="0" w:color="auto"/>
        <w:left w:val="none" w:sz="0" w:space="0" w:color="auto"/>
        <w:bottom w:val="none" w:sz="0" w:space="0" w:color="auto"/>
        <w:right w:val="none" w:sz="0" w:space="0" w:color="auto"/>
      </w:divBdr>
      <w:divsChild>
        <w:div w:id="312805989">
          <w:marLeft w:val="0"/>
          <w:marRight w:val="0"/>
          <w:marTop w:val="0"/>
          <w:marBottom w:val="0"/>
          <w:divBdr>
            <w:top w:val="none" w:sz="0" w:space="0" w:color="auto"/>
            <w:left w:val="none" w:sz="0" w:space="0" w:color="auto"/>
            <w:bottom w:val="none" w:sz="0" w:space="0" w:color="auto"/>
            <w:right w:val="none" w:sz="0" w:space="0" w:color="auto"/>
          </w:divBdr>
          <w:divsChild>
            <w:div w:id="312805912">
              <w:marLeft w:val="0"/>
              <w:marRight w:val="0"/>
              <w:marTop w:val="0"/>
              <w:marBottom w:val="0"/>
              <w:divBdr>
                <w:top w:val="none" w:sz="0" w:space="0" w:color="auto"/>
                <w:left w:val="none" w:sz="0" w:space="0" w:color="auto"/>
                <w:bottom w:val="none" w:sz="0" w:space="0" w:color="auto"/>
                <w:right w:val="none" w:sz="0" w:space="0" w:color="auto"/>
              </w:divBdr>
              <w:divsChild>
                <w:div w:id="312806067">
                  <w:marLeft w:val="3525"/>
                  <w:marRight w:val="300"/>
                  <w:marTop w:val="75"/>
                  <w:marBottom w:val="300"/>
                  <w:divBdr>
                    <w:top w:val="none" w:sz="0" w:space="0" w:color="auto"/>
                    <w:left w:val="none" w:sz="0" w:space="0" w:color="auto"/>
                    <w:bottom w:val="none" w:sz="0" w:space="0" w:color="auto"/>
                    <w:right w:val="none" w:sz="0" w:space="0" w:color="auto"/>
                  </w:divBdr>
                  <w:divsChild>
                    <w:div w:id="312805660">
                      <w:marLeft w:val="0"/>
                      <w:marRight w:val="0"/>
                      <w:marTop w:val="150"/>
                      <w:marBottom w:val="0"/>
                      <w:divBdr>
                        <w:top w:val="none" w:sz="0" w:space="0" w:color="auto"/>
                        <w:left w:val="none" w:sz="0" w:space="0" w:color="auto"/>
                        <w:bottom w:val="none" w:sz="0" w:space="0" w:color="auto"/>
                        <w:right w:val="none" w:sz="0" w:space="0" w:color="auto"/>
                      </w:divBdr>
                      <w:divsChild>
                        <w:div w:id="312805957">
                          <w:marLeft w:val="0"/>
                          <w:marRight w:val="0"/>
                          <w:marTop w:val="0"/>
                          <w:marBottom w:val="0"/>
                          <w:divBdr>
                            <w:top w:val="none" w:sz="0" w:space="0" w:color="auto"/>
                            <w:left w:val="none" w:sz="0" w:space="0" w:color="auto"/>
                            <w:bottom w:val="none" w:sz="0" w:space="0" w:color="auto"/>
                            <w:right w:val="none" w:sz="0" w:space="0" w:color="auto"/>
                          </w:divBdr>
                          <w:divsChild>
                            <w:div w:id="312805799">
                              <w:marLeft w:val="10500"/>
                              <w:marRight w:val="0"/>
                              <w:marTop w:val="0"/>
                              <w:marBottom w:val="0"/>
                              <w:divBdr>
                                <w:top w:val="none" w:sz="0" w:space="0" w:color="auto"/>
                                <w:left w:val="none" w:sz="0" w:space="0" w:color="auto"/>
                                <w:bottom w:val="none" w:sz="0" w:space="0" w:color="auto"/>
                                <w:right w:val="none" w:sz="0" w:space="0" w:color="auto"/>
                              </w:divBdr>
                              <w:divsChild>
                                <w:div w:id="312805819">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24">
      <w:marLeft w:val="0"/>
      <w:marRight w:val="0"/>
      <w:marTop w:val="0"/>
      <w:marBottom w:val="0"/>
      <w:divBdr>
        <w:top w:val="none" w:sz="0" w:space="0" w:color="auto"/>
        <w:left w:val="none" w:sz="0" w:space="0" w:color="auto"/>
        <w:bottom w:val="none" w:sz="0" w:space="0" w:color="auto"/>
        <w:right w:val="none" w:sz="0" w:space="0" w:color="auto"/>
      </w:divBdr>
      <w:divsChild>
        <w:div w:id="312805874">
          <w:marLeft w:val="0"/>
          <w:marRight w:val="0"/>
          <w:marTop w:val="0"/>
          <w:marBottom w:val="0"/>
          <w:divBdr>
            <w:top w:val="none" w:sz="0" w:space="0" w:color="auto"/>
            <w:left w:val="none" w:sz="0" w:space="0" w:color="auto"/>
            <w:bottom w:val="none" w:sz="0" w:space="0" w:color="auto"/>
            <w:right w:val="none" w:sz="0" w:space="0" w:color="auto"/>
          </w:divBdr>
          <w:divsChild>
            <w:div w:id="312805714">
              <w:marLeft w:val="0"/>
              <w:marRight w:val="0"/>
              <w:marTop w:val="0"/>
              <w:marBottom w:val="0"/>
              <w:divBdr>
                <w:top w:val="none" w:sz="0" w:space="0" w:color="auto"/>
                <w:left w:val="none" w:sz="0" w:space="0" w:color="auto"/>
                <w:bottom w:val="none" w:sz="0" w:space="0" w:color="auto"/>
                <w:right w:val="none" w:sz="0" w:space="0" w:color="auto"/>
              </w:divBdr>
              <w:divsChild>
                <w:div w:id="312806190">
                  <w:marLeft w:val="2943"/>
                  <w:marRight w:val="250"/>
                  <w:marTop w:val="63"/>
                  <w:marBottom w:val="250"/>
                  <w:divBdr>
                    <w:top w:val="none" w:sz="0" w:space="0" w:color="auto"/>
                    <w:left w:val="none" w:sz="0" w:space="0" w:color="auto"/>
                    <w:bottom w:val="none" w:sz="0" w:space="0" w:color="auto"/>
                    <w:right w:val="none" w:sz="0" w:space="0" w:color="auto"/>
                  </w:divBdr>
                  <w:divsChild>
                    <w:div w:id="312805916">
                      <w:marLeft w:val="0"/>
                      <w:marRight w:val="0"/>
                      <w:marTop w:val="125"/>
                      <w:marBottom w:val="0"/>
                      <w:divBdr>
                        <w:top w:val="none" w:sz="0" w:space="0" w:color="auto"/>
                        <w:left w:val="none" w:sz="0" w:space="0" w:color="auto"/>
                        <w:bottom w:val="none" w:sz="0" w:space="0" w:color="auto"/>
                        <w:right w:val="none" w:sz="0" w:space="0" w:color="auto"/>
                      </w:divBdr>
                      <w:divsChild>
                        <w:div w:id="312806286">
                          <w:marLeft w:val="0"/>
                          <w:marRight w:val="0"/>
                          <w:marTop w:val="0"/>
                          <w:marBottom w:val="0"/>
                          <w:divBdr>
                            <w:top w:val="none" w:sz="0" w:space="0" w:color="auto"/>
                            <w:left w:val="none" w:sz="0" w:space="0" w:color="auto"/>
                            <w:bottom w:val="none" w:sz="0" w:space="0" w:color="auto"/>
                            <w:right w:val="none" w:sz="0" w:space="0" w:color="auto"/>
                          </w:divBdr>
                          <w:divsChild>
                            <w:div w:id="312806246">
                              <w:marLeft w:val="8765"/>
                              <w:marRight w:val="0"/>
                              <w:marTop w:val="0"/>
                              <w:marBottom w:val="0"/>
                              <w:divBdr>
                                <w:top w:val="none" w:sz="0" w:space="0" w:color="auto"/>
                                <w:left w:val="none" w:sz="0" w:space="0" w:color="auto"/>
                                <w:bottom w:val="none" w:sz="0" w:space="0" w:color="auto"/>
                                <w:right w:val="none" w:sz="0" w:space="0" w:color="auto"/>
                              </w:divBdr>
                              <w:divsChild>
                                <w:div w:id="312805932">
                                  <w:marLeft w:val="-8765"/>
                                  <w:marRight w:val="0"/>
                                  <w:marTop w:val="0"/>
                                  <w:marBottom w:val="0"/>
                                  <w:divBdr>
                                    <w:top w:val="none" w:sz="0" w:space="0" w:color="auto"/>
                                    <w:left w:val="none" w:sz="0" w:space="0" w:color="auto"/>
                                    <w:bottom w:val="none" w:sz="0" w:space="0" w:color="auto"/>
                                    <w:right w:val="none" w:sz="0" w:space="0" w:color="auto"/>
                                  </w:divBdr>
                                  <w:divsChild>
                                    <w:div w:id="312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025">
      <w:marLeft w:val="188"/>
      <w:marRight w:val="0"/>
      <w:marTop w:val="0"/>
      <w:marBottom w:val="0"/>
      <w:divBdr>
        <w:top w:val="none" w:sz="0" w:space="0" w:color="auto"/>
        <w:left w:val="none" w:sz="0" w:space="0" w:color="auto"/>
        <w:bottom w:val="none" w:sz="0" w:space="0" w:color="auto"/>
        <w:right w:val="none" w:sz="0" w:space="0" w:color="auto"/>
      </w:divBdr>
      <w:divsChild>
        <w:div w:id="312806142">
          <w:marLeft w:val="0"/>
          <w:marRight w:val="0"/>
          <w:marTop w:val="0"/>
          <w:marBottom w:val="0"/>
          <w:divBdr>
            <w:top w:val="single" w:sz="2" w:space="0" w:color="FF0000"/>
            <w:left w:val="single" w:sz="2" w:space="0" w:color="FF0000"/>
            <w:bottom w:val="single" w:sz="2" w:space="0" w:color="FF0000"/>
            <w:right w:val="single" w:sz="2" w:space="0" w:color="FF0000"/>
          </w:divBdr>
          <w:divsChild>
            <w:div w:id="31280609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33">
      <w:marLeft w:val="237"/>
      <w:marRight w:val="0"/>
      <w:marTop w:val="0"/>
      <w:marBottom w:val="0"/>
      <w:divBdr>
        <w:top w:val="none" w:sz="0" w:space="0" w:color="auto"/>
        <w:left w:val="none" w:sz="0" w:space="0" w:color="auto"/>
        <w:bottom w:val="none" w:sz="0" w:space="0" w:color="auto"/>
        <w:right w:val="none" w:sz="0" w:space="0" w:color="auto"/>
      </w:divBdr>
      <w:divsChild>
        <w:div w:id="312805806">
          <w:marLeft w:val="0"/>
          <w:marRight w:val="0"/>
          <w:marTop w:val="0"/>
          <w:marBottom w:val="0"/>
          <w:divBdr>
            <w:top w:val="single" w:sz="2" w:space="0" w:color="FF0000"/>
            <w:left w:val="single" w:sz="2" w:space="0" w:color="FF0000"/>
            <w:bottom w:val="single" w:sz="2" w:space="0" w:color="FF0000"/>
            <w:right w:val="single" w:sz="2" w:space="0" w:color="FF0000"/>
          </w:divBdr>
          <w:divsChild>
            <w:div w:id="31280622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36">
      <w:marLeft w:val="0"/>
      <w:marRight w:val="0"/>
      <w:marTop w:val="0"/>
      <w:marBottom w:val="0"/>
      <w:divBdr>
        <w:top w:val="none" w:sz="0" w:space="0" w:color="auto"/>
        <w:left w:val="none" w:sz="0" w:space="0" w:color="auto"/>
        <w:bottom w:val="none" w:sz="0" w:space="0" w:color="auto"/>
        <w:right w:val="none" w:sz="0" w:space="0" w:color="auto"/>
      </w:divBdr>
      <w:divsChild>
        <w:div w:id="312806021">
          <w:marLeft w:val="0"/>
          <w:marRight w:val="0"/>
          <w:marTop w:val="0"/>
          <w:marBottom w:val="0"/>
          <w:divBdr>
            <w:top w:val="none" w:sz="0" w:space="0" w:color="auto"/>
            <w:left w:val="none" w:sz="0" w:space="0" w:color="auto"/>
            <w:bottom w:val="none" w:sz="0" w:space="0" w:color="auto"/>
            <w:right w:val="none" w:sz="0" w:space="0" w:color="auto"/>
          </w:divBdr>
          <w:divsChild>
            <w:div w:id="312805977">
              <w:marLeft w:val="0"/>
              <w:marRight w:val="0"/>
              <w:marTop w:val="0"/>
              <w:marBottom w:val="0"/>
              <w:divBdr>
                <w:top w:val="none" w:sz="0" w:space="0" w:color="auto"/>
                <w:left w:val="none" w:sz="0" w:space="0" w:color="auto"/>
                <w:bottom w:val="none" w:sz="0" w:space="0" w:color="auto"/>
                <w:right w:val="none" w:sz="0" w:space="0" w:color="auto"/>
              </w:divBdr>
              <w:divsChild>
                <w:div w:id="312805850">
                  <w:marLeft w:val="2943"/>
                  <w:marRight w:val="250"/>
                  <w:marTop w:val="63"/>
                  <w:marBottom w:val="250"/>
                  <w:divBdr>
                    <w:top w:val="none" w:sz="0" w:space="0" w:color="auto"/>
                    <w:left w:val="none" w:sz="0" w:space="0" w:color="auto"/>
                    <w:bottom w:val="none" w:sz="0" w:space="0" w:color="auto"/>
                    <w:right w:val="none" w:sz="0" w:space="0" w:color="auto"/>
                  </w:divBdr>
                  <w:divsChild>
                    <w:div w:id="312806117">
                      <w:marLeft w:val="0"/>
                      <w:marRight w:val="0"/>
                      <w:marTop w:val="125"/>
                      <w:marBottom w:val="0"/>
                      <w:divBdr>
                        <w:top w:val="none" w:sz="0" w:space="0" w:color="auto"/>
                        <w:left w:val="none" w:sz="0" w:space="0" w:color="auto"/>
                        <w:bottom w:val="none" w:sz="0" w:space="0" w:color="auto"/>
                        <w:right w:val="none" w:sz="0" w:space="0" w:color="auto"/>
                      </w:divBdr>
                      <w:divsChild>
                        <w:div w:id="312805773">
                          <w:marLeft w:val="0"/>
                          <w:marRight w:val="0"/>
                          <w:marTop w:val="0"/>
                          <w:marBottom w:val="0"/>
                          <w:divBdr>
                            <w:top w:val="none" w:sz="0" w:space="0" w:color="auto"/>
                            <w:left w:val="none" w:sz="0" w:space="0" w:color="auto"/>
                            <w:bottom w:val="none" w:sz="0" w:space="0" w:color="auto"/>
                            <w:right w:val="none" w:sz="0" w:space="0" w:color="auto"/>
                          </w:divBdr>
                          <w:divsChild>
                            <w:div w:id="312806026">
                              <w:marLeft w:val="8765"/>
                              <w:marRight w:val="0"/>
                              <w:marTop w:val="0"/>
                              <w:marBottom w:val="0"/>
                              <w:divBdr>
                                <w:top w:val="none" w:sz="0" w:space="0" w:color="auto"/>
                                <w:left w:val="none" w:sz="0" w:space="0" w:color="auto"/>
                                <w:bottom w:val="none" w:sz="0" w:space="0" w:color="auto"/>
                                <w:right w:val="none" w:sz="0" w:space="0" w:color="auto"/>
                              </w:divBdr>
                              <w:divsChild>
                                <w:div w:id="312805657">
                                  <w:marLeft w:val="-8765"/>
                                  <w:marRight w:val="0"/>
                                  <w:marTop w:val="0"/>
                                  <w:marBottom w:val="0"/>
                                  <w:divBdr>
                                    <w:top w:val="none" w:sz="0" w:space="0" w:color="auto"/>
                                    <w:left w:val="none" w:sz="0" w:space="0" w:color="auto"/>
                                    <w:bottom w:val="none" w:sz="0" w:space="0" w:color="auto"/>
                                    <w:right w:val="none" w:sz="0" w:space="0" w:color="auto"/>
                                  </w:divBdr>
                                  <w:divsChild>
                                    <w:div w:id="3128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043">
      <w:marLeft w:val="188"/>
      <w:marRight w:val="0"/>
      <w:marTop w:val="0"/>
      <w:marBottom w:val="0"/>
      <w:divBdr>
        <w:top w:val="none" w:sz="0" w:space="0" w:color="auto"/>
        <w:left w:val="none" w:sz="0" w:space="0" w:color="auto"/>
        <w:bottom w:val="none" w:sz="0" w:space="0" w:color="auto"/>
        <w:right w:val="none" w:sz="0" w:space="0" w:color="auto"/>
      </w:divBdr>
      <w:divsChild>
        <w:div w:id="312805696">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46">
      <w:marLeft w:val="0"/>
      <w:marRight w:val="0"/>
      <w:marTop w:val="0"/>
      <w:marBottom w:val="0"/>
      <w:divBdr>
        <w:top w:val="none" w:sz="0" w:space="0" w:color="auto"/>
        <w:left w:val="none" w:sz="0" w:space="0" w:color="auto"/>
        <w:bottom w:val="none" w:sz="0" w:space="0" w:color="auto"/>
        <w:right w:val="none" w:sz="0" w:space="0" w:color="auto"/>
      </w:divBdr>
      <w:divsChild>
        <w:div w:id="312805749">
          <w:marLeft w:val="0"/>
          <w:marRight w:val="0"/>
          <w:marTop w:val="0"/>
          <w:marBottom w:val="0"/>
          <w:divBdr>
            <w:top w:val="none" w:sz="0" w:space="0" w:color="auto"/>
            <w:left w:val="none" w:sz="0" w:space="0" w:color="auto"/>
            <w:bottom w:val="none" w:sz="0" w:space="0" w:color="auto"/>
            <w:right w:val="none" w:sz="0" w:space="0" w:color="auto"/>
          </w:divBdr>
        </w:div>
      </w:divsChild>
    </w:div>
    <w:div w:id="312806050">
      <w:marLeft w:val="0"/>
      <w:marRight w:val="0"/>
      <w:marTop w:val="0"/>
      <w:marBottom w:val="0"/>
      <w:divBdr>
        <w:top w:val="none" w:sz="0" w:space="0" w:color="auto"/>
        <w:left w:val="none" w:sz="0" w:space="0" w:color="auto"/>
        <w:bottom w:val="none" w:sz="0" w:space="0" w:color="auto"/>
        <w:right w:val="none" w:sz="0" w:space="0" w:color="auto"/>
      </w:divBdr>
      <w:divsChild>
        <w:div w:id="312806100">
          <w:marLeft w:val="0"/>
          <w:marRight w:val="0"/>
          <w:marTop w:val="0"/>
          <w:marBottom w:val="0"/>
          <w:divBdr>
            <w:top w:val="none" w:sz="0" w:space="0" w:color="auto"/>
            <w:left w:val="none" w:sz="0" w:space="0" w:color="auto"/>
            <w:bottom w:val="none" w:sz="0" w:space="0" w:color="auto"/>
            <w:right w:val="none" w:sz="0" w:space="0" w:color="auto"/>
          </w:divBdr>
          <w:divsChild>
            <w:div w:id="312805765">
              <w:marLeft w:val="0"/>
              <w:marRight w:val="0"/>
              <w:marTop w:val="0"/>
              <w:marBottom w:val="0"/>
              <w:divBdr>
                <w:top w:val="none" w:sz="0" w:space="0" w:color="auto"/>
                <w:left w:val="none" w:sz="0" w:space="0" w:color="auto"/>
                <w:bottom w:val="none" w:sz="0" w:space="0" w:color="auto"/>
                <w:right w:val="none" w:sz="0" w:space="0" w:color="auto"/>
              </w:divBdr>
              <w:divsChild>
                <w:div w:id="312805758">
                  <w:marLeft w:val="3525"/>
                  <w:marRight w:val="300"/>
                  <w:marTop w:val="75"/>
                  <w:marBottom w:val="300"/>
                  <w:divBdr>
                    <w:top w:val="none" w:sz="0" w:space="0" w:color="auto"/>
                    <w:left w:val="none" w:sz="0" w:space="0" w:color="auto"/>
                    <w:bottom w:val="none" w:sz="0" w:space="0" w:color="auto"/>
                    <w:right w:val="none" w:sz="0" w:space="0" w:color="auto"/>
                  </w:divBdr>
                  <w:divsChild>
                    <w:div w:id="312805617">
                      <w:marLeft w:val="0"/>
                      <w:marRight w:val="0"/>
                      <w:marTop w:val="150"/>
                      <w:marBottom w:val="0"/>
                      <w:divBdr>
                        <w:top w:val="none" w:sz="0" w:space="0" w:color="auto"/>
                        <w:left w:val="none" w:sz="0" w:space="0" w:color="auto"/>
                        <w:bottom w:val="none" w:sz="0" w:space="0" w:color="auto"/>
                        <w:right w:val="none" w:sz="0" w:space="0" w:color="auto"/>
                      </w:divBdr>
                      <w:divsChild>
                        <w:div w:id="312805748">
                          <w:marLeft w:val="0"/>
                          <w:marRight w:val="0"/>
                          <w:marTop w:val="0"/>
                          <w:marBottom w:val="0"/>
                          <w:divBdr>
                            <w:top w:val="none" w:sz="0" w:space="0" w:color="auto"/>
                            <w:left w:val="none" w:sz="0" w:space="0" w:color="auto"/>
                            <w:bottom w:val="none" w:sz="0" w:space="0" w:color="auto"/>
                            <w:right w:val="none" w:sz="0" w:space="0" w:color="auto"/>
                          </w:divBdr>
                          <w:divsChild>
                            <w:div w:id="312805864">
                              <w:marLeft w:val="10500"/>
                              <w:marRight w:val="0"/>
                              <w:marTop w:val="0"/>
                              <w:marBottom w:val="0"/>
                              <w:divBdr>
                                <w:top w:val="none" w:sz="0" w:space="0" w:color="auto"/>
                                <w:left w:val="none" w:sz="0" w:space="0" w:color="auto"/>
                                <w:bottom w:val="none" w:sz="0" w:space="0" w:color="auto"/>
                                <w:right w:val="none" w:sz="0" w:space="0" w:color="auto"/>
                              </w:divBdr>
                              <w:divsChild>
                                <w:div w:id="31280597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52">
      <w:marLeft w:val="0"/>
      <w:marRight w:val="0"/>
      <w:marTop w:val="0"/>
      <w:marBottom w:val="0"/>
      <w:divBdr>
        <w:top w:val="none" w:sz="0" w:space="0" w:color="auto"/>
        <w:left w:val="none" w:sz="0" w:space="0" w:color="auto"/>
        <w:bottom w:val="none" w:sz="0" w:space="0" w:color="auto"/>
        <w:right w:val="none" w:sz="0" w:space="0" w:color="auto"/>
      </w:divBdr>
      <w:divsChild>
        <w:div w:id="312806037">
          <w:marLeft w:val="0"/>
          <w:marRight w:val="0"/>
          <w:marTop w:val="0"/>
          <w:marBottom w:val="0"/>
          <w:divBdr>
            <w:top w:val="none" w:sz="0" w:space="0" w:color="auto"/>
            <w:left w:val="none" w:sz="0" w:space="0" w:color="auto"/>
            <w:bottom w:val="none" w:sz="0" w:space="0" w:color="auto"/>
            <w:right w:val="none" w:sz="0" w:space="0" w:color="auto"/>
          </w:divBdr>
          <w:divsChild>
            <w:div w:id="312805893">
              <w:marLeft w:val="0"/>
              <w:marRight w:val="0"/>
              <w:marTop w:val="0"/>
              <w:marBottom w:val="0"/>
              <w:divBdr>
                <w:top w:val="none" w:sz="0" w:space="0" w:color="auto"/>
                <w:left w:val="none" w:sz="0" w:space="0" w:color="auto"/>
                <w:bottom w:val="none" w:sz="0" w:space="0" w:color="auto"/>
                <w:right w:val="none" w:sz="0" w:space="0" w:color="auto"/>
              </w:divBdr>
              <w:divsChild>
                <w:div w:id="312806289">
                  <w:marLeft w:val="2943"/>
                  <w:marRight w:val="250"/>
                  <w:marTop w:val="63"/>
                  <w:marBottom w:val="250"/>
                  <w:divBdr>
                    <w:top w:val="none" w:sz="0" w:space="0" w:color="auto"/>
                    <w:left w:val="none" w:sz="0" w:space="0" w:color="auto"/>
                    <w:bottom w:val="none" w:sz="0" w:space="0" w:color="auto"/>
                    <w:right w:val="none" w:sz="0" w:space="0" w:color="auto"/>
                  </w:divBdr>
                  <w:divsChild>
                    <w:div w:id="312805876">
                      <w:marLeft w:val="0"/>
                      <w:marRight w:val="0"/>
                      <w:marTop w:val="125"/>
                      <w:marBottom w:val="0"/>
                      <w:divBdr>
                        <w:top w:val="none" w:sz="0" w:space="0" w:color="auto"/>
                        <w:left w:val="none" w:sz="0" w:space="0" w:color="auto"/>
                        <w:bottom w:val="none" w:sz="0" w:space="0" w:color="auto"/>
                        <w:right w:val="none" w:sz="0" w:space="0" w:color="auto"/>
                      </w:divBdr>
                      <w:divsChild>
                        <w:div w:id="312806197">
                          <w:marLeft w:val="0"/>
                          <w:marRight w:val="0"/>
                          <w:marTop w:val="0"/>
                          <w:marBottom w:val="0"/>
                          <w:divBdr>
                            <w:top w:val="none" w:sz="0" w:space="0" w:color="auto"/>
                            <w:left w:val="none" w:sz="0" w:space="0" w:color="auto"/>
                            <w:bottom w:val="none" w:sz="0" w:space="0" w:color="auto"/>
                            <w:right w:val="none" w:sz="0" w:space="0" w:color="auto"/>
                          </w:divBdr>
                          <w:divsChild>
                            <w:div w:id="312805996">
                              <w:marLeft w:val="8765"/>
                              <w:marRight w:val="0"/>
                              <w:marTop w:val="0"/>
                              <w:marBottom w:val="0"/>
                              <w:divBdr>
                                <w:top w:val="none" w:sz="0" w:space="0" w:color="auto"/>
                                <w:left w:val="none" w:sz="0" w:space="0" w:color="auto"/>
                                <w:bottom w:val="none" w:sz="0" w:space="0" w:color="auto"/>
                                <w:right w:val="none" w:sz="0" w:space="0" w:color="auto"/>
                              </w:divBdr>
                              <w:divsChild>
                                <w:div w:id="312806271">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53">
      <w:marLeft w:val="188"/>
      <w:marRight w:val="0"/>
      <w:marTop w:val="0"/>
      <w:marBottom w:val="0"/>
      <w:divBdr>
        <w:top w:val="none" w:sz="0" w:space="0" w:color="auto"/>
        <w:left w:val="none" w:sz="0" w:space="0" w:color="auto"/>
        <w:bottom w:val="none" w:sz="0" w:space="0" w:color="auto"/>
        <w:right w:val="none" w:sz="0" w:space="0" w:color="auto"/>
      </w:divBdr>
      <w:divsChild>
        <w:div w:id="312805766">
          <w:marLeft w:val="0"/>
          <w:marRight w:val="0"/>
          <w:marTop w:val="0"/>
          <w:marBottom w:val="0"/>
          <w:divBdr>
            <w:top w:val="single" w:sz="2" w:space="0" w:color="FF0000"/>
            <w:left w:val="single" w:sz="2" w:space="0" w:color="FF0000"/>
            <w:bottom w:val="single" w:sz="2" w:space="0" w:color="FF0000"/>
            <w:right w:val="single" w:sz="2" w:space="0" w:color="FF0000"/>
          </w:divBdr>
          <w:divsChild>
            <w:div w:id="31280570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55">
      <w:marLeft w:val="188"/>
      <w:marRight w:val="0"/>
      <w:marTop w:val="0"/>
      <w:marBottom w:val="0"/>
      <w:divBdr>
        <w:top w:val="none" w:sz="0" w:space="0" w:color="auto"/>
        <w:left w:val="none" w:sz="0" w:space="0" w:color="auto"/>
        <w:bottom w:val="none" w:sz="0" w:space="0" w:color="auto"/>
        <w:right w:val="none" w:sz="0" w:space="0" w:color="auto"/>
      </w:divBdr>
      <w:divsChild>
        <w:div w:id="31280576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57">
      <w:marLeft w:val="188"/>
      <w:marRight w:val="0"/>
      <w:marTop w:val="0"/>
      <w:marBottom w:val="0"/>
      <w:divBdr>
        <w:top w:val="none" w:sz="0" w:space="0" w:color="auto"/>
        <w:left w:val="none" w:sz="0" w:space="0" w:color="auto"/>
        <w:bottom w:val="none" w:sz="0" w:space="0" w:color="auto"/>
        <w:right w:val="none" w:sz="0" w:space="0" w:color="auto"/>
      </w:divBdr>
      <w:divsChild>
        <w:div w:id="312805812">
          <w:marLeft w:val="0"/>
          <w:marRight w:val="0"/>
          <w:marTop w:val="0"/>
          <w:marBottom w:val="0"/>
          <w:divBdr>
            <w:top w:val="single" w:sz="2" w:space="0" w:color="FF0000"/>
            <w:left w:val="single" w:sz="2" w:space="0" w:color="FF0000"/>
            <w:bottom w:val="single" w:sz="2" w:space="0" w:color="FF0000"/>
            <w:right w:val="single" w:sz="2" w:space="0" w:color="FF0000"/>
          </w:divBdr>
          <w:divsChild>
            <w:div w:id="31280614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61">
      <w:marLeft w:val="237"/>
      <w:marRight w:val="0"/>
      <w:marTop w:val="0"/>
      <w:marBottom w:val="0"/>
      <w:divBdr>
        <w:top w:val="none" w:sz="0" w:space="0" w:color="auto"/>
        <w:left w:val="none" w:sz="0" w:space="0" w:color="auto"/>
        <w:bottom w:val="none" w:sz="0" w:space="0" w:color="auto"/>
        <w:right w:val="none" w:sz="0" w:space="0" w:color="auto"/>
      </w:divBdr>
      <w:divsChild>
        <w:div w:id="31280613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8">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66">
      <w:marLeft w:val="188"/>
      <w:marRight w:val="0"/>
      <w:marTop w:val="0"/>
      <w:marBottom w:val="0"/>
      <w:divBdr>
        <w:top w:val="none" w:sz="0" w:space="0" w:color="auto"/>
        <w:left w:val="none" w:sz="0" w:space="0" w:color="auto"/>
        <w:bottom w:val="none" w:sz="0" w:space="0" w:color="auto"/>
        <w:right w:val="none" w:sz="0" w:space="0" w:color="auto"/>
      </w:divBdr>
      <w:divsChild>
        <w:div w:id="312806059">
          <w:marLeft w:val="0"/>
          <w:marRight w:val="0"/>
          <w:marTop w:val="0"/>
          <w:marBottom w:val="0"/>
          <w:divBdr>
            <w:top w:val="single" w:sz="2" w:space="0" w:color="FF0000"/>
            <w:left w:val="single" w:sz="2" w:space="0" w:color="FF0000"/>
            <w:bottom w:val="single" w:sz="2" w:space="0" w:color="FF0000"/>
            <w:right w:val="single" w:sz="2" w:space="0" w:color="FF0000"/>
          </w:divBdr>
          <w:divsChild>
            <w:div w:id="31280602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71">
      <w:marLeft w:val="237"/>
      <w:marRight w:val="0"/>
      <w:marTop w:val="0"/>
      <w:marBottom w:val="0"/>
      <w:divBdr>
        <w:top w:val="none" w:sz="0" w:space="0" w:color="auto"/>
        <w:left w:val="none" w:sz="0" w:space="0" w:color="auto"/>
        <w:bottom w:val="none" w:sz="0" w:space="0" w:color="auto"/>
        <w:right w:val="none" w:sz="0" w:space="0" w:color="auto"/>
      </w:divBdr>
      <w:divsChild>
        <w:div w:id="312806122">
          <w:marLeft w:val="0"/>
          <w:marRight w:val="0"/>
          <w:marTop w:val="0"/>
          <w:marBottom w:val="0"/>
          <w:divBdr>
            <w:top w:val="single" w:sz="2" w:space="0" w:color="FF0000"/>
            <w:left w:val="single" w:sz="2" w:space="0" w:color="FF0000"/>
            <w:bottom w:val="single" w:sz="2" w:space="0" w:color="FF0000"/>
            <w:right w:val="single" w:sz="2" w:space="0" w:color="FF0000"/>
          </w:divBdr>
          <w:divsChild>
            <w:div w:id="31280569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73">
      <w:marLeft w:val="237"/>
      <w:marRight w:val="0"/>
      <w:marTop w:val="0"/>
      <w:marBottom w:val="0"/>
      <w:divBdr>
        <w:top w:val="none" w:sz="0" w:space="0" w:color="auto"/>
        <w:left w:val="none" w:sz="0" w:space="0" w:color="auto"/>
        <w:bottom w:val="none" w:sz="0" w:space="0" w:color="auto"/>
        <w:right w:val="none" w:sz="0" w:space="0" w:color="auto"/>
      </w:divBdr>
      <w:divsChild>
        <w:div w:id="312806291">
          <w:marLeft w:val="0"/>
          <w:marRight w:val="0"/>
          <w:marTop w:val="0"/>
          <w:marBottom w:val="0"/>
          <w:divBdr>
            <w:top w:val="single" w:sz="2" w:space="0" w:color="FF0000"/>
            <w:left w:val="single" w:sz="2" w:space="0" w:color="FF0000"/>
            <w:bottom w:val="single" w:sz="2" w:space="0" w:color="FF0000"/>
            <w:right w:val="single" w:sz="2" w:space="0" w:color="FF0000"/>
          </w:divBdr>
          <w:divsChild>
            <w:div w:id="312806161">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74">
      <w:marLeft w:val="0"/>
      <w:marRight w:val="0"/>
      <w:marTop w:val="0"/>
      <w:marBottom w:val="0"/>
      <w:divBdr>
        <w:top w:val="none" w:sz="0" w:space="0" w:color="auto"/>
        <w:left w:val="none" w:sz="0" w:space="0" w:color="auto"/>
        <w:bottom w:val="none" w:sz="0" w:space="0" w:color="auto"/>
        <w:right w:val="none" w:sz="0" w:space="0" w:color="auto"/>
      </w:divBdr>
      <w:divsChild>
        <w:div w:id="312805756">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312805947">
                  <w:marLeft w:val="3525"/>
                  <w:marRight w:val="300"/>
                  <w:marTop w:val="75"/>
                  <w:marBottom w:val="300"/>
                  <w:divBdr>
                    <w:top w:val="none" w:sz="0" w:space="0" w:color="auto"/>
                    <w:left w:val="none" w:sz="0" w:space="0" w:color="auto"/>
                    <w:bottom w:val="none" w:sz="0" w:space="0" w:color="auto"/>
                    <w:right w:val="none" w:sz="0" w:space="0" w:color="auto"/>
                  </w:divBdr>
                  <w:divsChild>
                    <w:div w:id="312805816">
                      <w:marLeft w:val="0"/>
                      <w:marRight w:val="0"/>
                      <w:marTop w:val="150"/>
                      <w:marBottom w:val="0"/>
                      <w:divBdr>
                        <w:top w:val="none" w:sz="0" w:space="0" w:color="auto"/>
                        <w:left w:val="none" w:sz="0" w:space="0" w:color="auto"/>
                        <w:bottom w:val="none" w:sz="0" w:space="0" w:color="auto"/>
                        <w:right w:val="none" w:sz="0" w:space="0" w:color="auto"/>
                      </w:divBdr>
                      <w:divsChild>
                        <w:div w:id="312806218">
                          <w:marLeft w:val="0"/>
                          <w:marRight w:val="0"/>
                          <w:marTop w:val="0"/>
                          <w:marBottom w:val="0"/>
                          <w:divBdr>
                            <w:top w:val="none" w:sz="0" w:space="0" w:color="auto"/>
                            <w:left w:val="none" w:sz="0" w:space="0" w:color="auto"/>
                            <w:bottom w:val="none" w:sz="0" w:space="0" w:color="auto"/>
                            <w:right w:val="none" w:sz="0" w:space="0" w:color="auto"/>
                          </w:divBdr>
                          <w:divsChild>
                            <w:div w:id="312805625">
                              <w:marLeft w:val="10500"/>
                              <w:marRight w:val="0"/>
                              <w:marTop w:val="0"/>
                              <w:marBottom w:val="0"/>
                              <w:divBdr>
                                <w:top w:val="none" w:sz="0" w:space="0" w:color="auto"/>
                                <w:left w:val="none" w:sz="0" w:space="0" w:color="auto"/>
                                <w:bottom w:val="none" w:sz="0" w:space="0" w:color="auto"/>
                                <w:right w:val="none" w:sz="0" w:space="0" w:color="auto"/>
                              </w:divBdr>
                              <w:divsChild>
                                <w:div w:id="31280614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82">
      <w:marLeft w:val="0"/>
      <w:marRight w:val="0"/>
      <w:marTop w:val="0"/>
      <w:marBottom w:val="0"/>
      <w:divBdr>
        <w:top w:val="none" w:sz="0" w:space="0" w:color="auto"/>
        <w:left w:val="none" w:sz="0" w:space="0" w:color="auto"/>
        <w:bottom w:val="none" w:sz="0" w:space="0" w:color="auto"/>
        <w:right w:val="none" w:sz="0" w:space="0" w:color="auto"/>
      </w:divBdr>
    </w:div>
    <w:div w:id="312806088">
      <w:marLeft w:val="0"/>
      <w:marRight w:val="0"/>
      <w:marTop w:val="0"/>
      <w:marBottom w:val="0"/>
      <w:divBdr>
        <w:top w:val="none" w:sz="0" w:space="0" w:color="auto"/>
        <w:left w:val="none" w:sz="0" w:space="0" w:color="auto"/>
        <w:bottom w:val="none" w:sz="0" w:space="0" w:color="auto"/>
        <w:right w:val="none" w:sz="0" w:space="0" w:color="auto"/>
      </w:divBdr>
    </w:div>
    <w:div w:id="312806091">
      <w:marLeft w:val="251"/>
      <w:marRight w:val="0"/>
      <w:marTop w:val="0"/>
      <w:marBottom w:val="0"/>
      <w:divBdr>
        <w:top w:val="none" w:sz="0" w:space="0" w:color="auto"/>
        <w:left w:val="none" w:sz="0" w:space="0" w:color="auto"/>
        <w:bottom w:val="none" w:sz="0" w:space="0" w:color="auto"/>
        <w:right w:val="none" w:sz="0" w:space="0" w:color="auto"/>
      </w:divBdr>
      <w:divsChild>
        <w:div w:id="3128061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49">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02">
      <w:marLeft w:val="0"/>
      <w:marRight w:val="0"/>
      <w:marTop w:val="0"/>
      <w:marBottom w:val="0"/>
      <w:divBdr>
        <w:top w:val="none" w:sz="0" w:space="0" w:color="auto"/>
        <w:left w:val="none" w:sz="0" w:space="0" w:color="auto"/>
        <w:bottom w:val="none" w:sz="0" w:space="0" w:color="auto"/>
        <w:right w:val="none" w:sz="0" w:space="0" w:color="auto"/>
      </w:divBdr>
      <w:divsChild>
        <w:div w:id="312805662">
          <w:marLeft w:val="0"/>
          <w:marRight w:val="0"/>
          <w:marTop w:val="0"/>
          <w:marBottom w:val="0"/>
          <w:divBdr>
            <w:top w:val="none" w:sz="0" w:space="0" w:color="auto"/>
            <w:left w:val="none" w:sz="0" w:space="0" w:color="auto"/>
            <w:bottom w:val="none" w:sz="0" w:space="0" w:color="auto"/>
            <w:right w:val="none" w:sz="0" w:space="0" w:color="auto"/>
          </w:divBdr>
          <w:divsChild>
            <w:div w:id="312805649">
              <w:marLeft w:val="0"/>
              <w:marRight w:val="0"/>
              <w:marTop w:val="0"/>
              <w:marBottom w:val="0"/>
              <w:divBdr>
                <w:top w:val="none" w:sz="0" w:space="0" w:color="auto"/>
                <w:left w:val="none" w:sz="0" w:space="0" w:color="auto"/>
                <w:bottom w:val="none" w:sz="0" w:space="0" w:color="auto"/>
                <w:right w:val="none" w:sz="0" w:space="0" w:color="auto"/>
              </w:divBdr>
              <w:divsChild>
                <w:div w:id="312806201">
                  <w:marLeft w:val="2943"/>
                  <w:marRight w:val="250"/>
                  <w:marTop w:val="63"/>
                  <w:marBottom w:val="250"/>
                  <w:divBdr>
                    <w:top w:val="none" w:sz="0" w:space="0" w:color="auto"/>
                    <w:left w:val="none" w:sz="0" w:space="0" w:color="auto"/>
                    <w:bottom w:val="none" w:sz="0" w:space="0" w:color="auto"/>
                    <w:right w:val="none" w:sz="0" w:space="0" w:color="auto"/>
                  </w:divBdr>
                  <w:divsChild>
                    <w:div w:id="312805729">
                      <w:marLeft w:val="0"/>
                      <w:marRight w:val="0"/>
                      <w:marTop w:val="125"/>
                      <w:marBottom w:val="0"/>
                      <w:divBdr>
                        <w:top w:val="none" w:sz="0" w:space="0" w:color="auto"/>
                        <w:left w:val="none" w:sz="0" w:space="0" w:color="auto"/>
                        <w:bottom w:val="none" w:sz="0" w:space="0" w:color="auto"/>
                        <w:right w:val="none" w:sz="0" w:space="0" w:color="auto"/>
                      </w:divBdr>
                      <w:divsChild>
                        <w:div w:id="312805760">
                          <w:marLeft w:val="0"/>
                          <w:marRight w:val="0"/>
                          <w:marTop w:val="0"/>
                          <w:marBottom w:val="0"/>
                          <w:divBdr>
                            <w:top w:val="none" w:sz="0" w:space="0" w:color="auto"/>
                            <w:left w:val="none" w:sz="0" w:space="0" w:color="auto"/>
                            <w:bottom w:val="none" w:sz="0" w:space="0" w:color="auto"/>
                            <w:right w:val="none" w:sz="0" w:space="0" w:color="auto"/>
                          </w:divBdr>
                          <w:divsChild>
                            <w:div w:id="312805945">
                              <w:marLeft w:val="8765"/>
                              <w:marRight w:val="0"/>
                              <w:marTop w:val="0"/>
                              <w:marBottom w:val="0"/>
                              <w:divBdr>
                                <w:top w:val="none" w:sz="0" w:space="0" w:color="auto"/>
                                <w:left w:val="none" w:sz="0" w:space="0" w:color="auto"/>
                                <w:bottom w:val="none" w:sz="0" w:space="0" w:color="auto"/>
                                <w:right w:val="none" w:sz="0" w:space="0" w:color="auto"/>
                              </w:divBdr>
                              <w:divsChild>
                                <w:div w:id="312805690">
                                  <w:marLeft w:val="-8765"/>
                                  <w:marRight w:val="0"/>
                                  <w:marTop w:val="0"/>
                                  <w:marBottom w:val="0"/>
                                  <w:divBdr>
                                    <w:top w:val="none" w:sz="0" w:space="0" w:color="auto"/>
                                    <w:left w:val="none" w:sz="0" w:space="0" w:color="auto"/>
                                    <w:bottom w:val="none" w:sz="0" w:space="0" w:color="auto"/>
                                    <w:right w:val="none" w:sz="0" w:space="0" w:color="auto"/>
                                  </w:divBdr>
                                  <w:divsChild>
                                    <w:div w:id="3128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08">
      <w:marLeft w:val="0"/>
      <w:marRight w:val="0"/>
      <w:marTop w:val="0"/>
      <w:marBottom w:val="0"/>
      <w:divBdr>
        <w:top w:val="none" w:sz="0" w:space="0" w:color="auto"/>
        <w:left w:val="none" w:sz="0" w:space="0" w:color="auto"/>
        <w:bottom w:val="none" w:sz="0" w:space="0" w:color="auto"/>
        <w:right w:val="none" w:sz="0" w:space="0" w:color="auto"/>
      </w:divBdr>
      <w:divsChild>
        <w:div w:id="312805988">
          <w:marLeft w:val="0"/>
          <w:marRight w:val="0"/>
          <w:marTop w:val="0"/>
          <w:marBottom w:val="0"/>
          <w:divBdr>
            <w:top w:val="none" w:sz="0" w:space="0" w:color="auto"/>
            <w:left w:val="none" w:sz="0" w:space="0" w:color="auto"/>
            <w:bottom w:val="none" w:sz="0" w:space="0" w:color="auto"/>
            <w:right w:val="none" w:sz="0" w:space="0" w:color="auto"/>
          </w:divBdr>
          <w:divsChild>
            <w:div w:id="312805848">
              <w:marLeft w:val="0"/>
              <w:marRight w:val="0"/>
              <w:marTop w:val="0"/>
              <w:marBottom w:val="0"/>
              <w:divBdr>
                <w:top w:val="none" w:sz="0" w:space="0" w:color="auto"/>
                <w:left w:val="none" w:sz="0" w:space="0" w:color="auto"/>
                <w:bottom w:val="none" w:sz="0" w:space="0" w:color="auto"/>
                <w:right w:val="none" w:sz="0" w:space="0" w:color="auto"/>
              </w:divBdr>
              <w:divsChild>
                <w:div w:id="312805627">
                  <w:marLeft w:val="2943"/>
                  <w:marRight w:val="250"/>
                  <w:marTop w:val="63"/>
                  <w:marBottom w:val="250"/>
                  <w:divBdr>
                    <w:top w:val="none" w:sz="0" w:space="0" w:color="auto"/>
                    <w:left w:val="none" w:sz="0" w:space="0" w:color="auto"/>
                    <w:bottom w:val="none" w:sz="0" w:space="0" w:color="auto"/>
                    <w:right w:val="none" w:sz="0" w:space="0" w:color="auto"/>
                  </w:divBdr>
                  <w:divsChild>
                    <w:div w:id="312805715">
                      <w:marLeft w:val="0"/>
                      <w:marRight w:val="0"/>
                      <w:marTop w:val="125"/>
                      <w:marBottom w:val="0"/>
                      <w:divBdr>
                        <w:top w:val="none" w:sz="0" w:space="0" w:color="auto"/>
                        <w:left w:val="none" w:sz="0" w:space="0" w:color="auto"/>
                        <w:bottom w:val="none" w:sz="0" w:space="0" w:color="auto"/>
                        <w:right w:val="none" w:sz="0" w:space="0" w:color="auto"/>
                      </w:divBdr>
                      <w:divsChild>
                        <w:div w:id="312806153">
                          <w:marLeft w:val="0"/>
                          <w:marRight w:val="0"/>
                          <w:marTop w:val="0"/>
                          <w:marBottom w:val="0"/>
                          <w:divBdr>
                            <w:top w:val="none" w:sz="0" w:space="0" w:color="auto"/>
                            <w:left w:val="none" w:sz="0" w:space="0" w:color="auto"/>
                            <w:bottom w:val="none" w:sz="0" w:space="0" w:color="auto"/>
                            <w:right w:val="none" w:sz="0" w:space="0" w:color="auto"/>
                          </w:divBdr>
                          <w:divsChild>
                            <w:div w:id="312805656">
                              <w:marLeft w:val="8765"/>
                              <w:marRight w:val="0"/>
                              <w:marTop w:val="0"/>
                              <w:marBottom w:val="0"/>
                              <w:divBdr>
                                <w:top w:val="none" w:sz="0" w:space="0" w:color="auto"/>
                                <w:left w:val="none" w:sz="0" w:space="0" w:color="auto"/>
                                <w:bottom w:val="none" w:sz="0" w:space="0" w:color="auto"/>
                                <w:right w:val="none" w:sz="0" w:space="0" w:color="auto"/>
                              </w:divBdr>
                              <w:divsChild>
                                <w:div w:id="312806051">
                                  <w:marLeft w:val="-8765"/>
                                  <w:marRight w:val="0"/>
                                  <w:marTop w:val="0"/>
                                  <w:marBottom w:val="0"/>
                                  <w:divBdr>
                                    <w:top w:val="none" w:sz="0" w:space="0" w:color="auto"/>
                                    <w:left w:val="none" w:sz="0" w:space="0" w:color="auto"/>
                                    <w:bottom w:val="none" w:sz="0" w:space="0" w:color="auto"/>
                                    <w:right w:val="none" w:sz="0" w:space="0" w:color="auto"/>
                                  </w:divBdr>
                                  <w:divsChild>
                                    <w:div w:id="3128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10">
      <w:marLeft w:val="188"/>
      <w:marRight w:val="0"/>
      <w:marTop w:val="0"/>
      <w:marBottom w:val="0"/>
      <w:divBdr>
        <w:top w:val="none" w:sz="0" w:space="0" w:color="auto"/>
        <w:left w:val="none" w:sz="0" w:space="0" w:color="auto"/>
        <w:bottom w:val="none" w:sz="0" w:space="0" w:color="auto"/>
        <w:right w:val="none" w:sz="0" w:space="0" w:color="auto"/>
      </w:divBdr>
      <w:divsChild>
        <w:div w:id="31280582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9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12">
      <w:marLeft w:val="188"/>
      <w:marRight w:val="0"/>
      <w:marTop w:val="0"/>
      <w:marBottom w:val="0"/>
      <w:divBdr>
        <w:top w:val="none" w:sz="0" w:space="0" w:color="auto"/>
        <w:left w:val="none" w:sz="0" w:space="0" w:color="auto"/>
        <w:bottom w:val="none" w:sz="0" w:space="0" w:color="auto"/>
        <w:right w:val="none" w:sz="0" w:space="0" w:color="auto"/>
      </w:divBdr>
      <w:divsChild>
        <w:div w:id="312806018">
          <w:marLeft w:val="0"/>
          <w:marRight w:val="0"/>
          <w:marTop w:val="0"/>
          <w:marBottom w:val="0"/>
          <w:divBdr>
            <w:top w:val="single" w:sz="2" w:space="0" w:color="FF0000"/>
            <w:left w:val="single" w:sz="2" w:space="0" w:color="FF0000"/>
            <w:bottom w:val="single" w:sz="2" w:space="0" w:color="FF0000"/>
            <w:right w:val="single" w:sz="2" w:space="0" w:color="FF0000"/>
          </w:divBdr>
          <w:divsChild>
            <w:div w:id="31280612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14">
      <w:marLeft w:val="188"/>
      <w:marRight w:val="0"/>
      <w:marTop w:val="0"/>
      <w:marBottom w:val="0"/>
      <w:divBdr>
        <w:top w:val="none" w:sz="0" w:space="0" w:color="auto"/>
        <w:left w:val="none" w:sz="0" w:space="0" w:color="auto"/>
        <w:bottom w:val="none" w:sz="0" w:space="0" w:color="auto"/>
        <w:right w:val="none" w:sz="0" w:space="0" w:color="auto"/>
      </w:divBdr>
      <w:divsChild>
        <w:div w:id="31280609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9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23">
      <w:marLeft w:val="237"/>
      <w:marRight w:val="0"/>
      <w:marTop w:val="0"/>
      <w:marBottom w:val="0"/>
      <w:divBdr>
        <w:top w:val="none" w:sz="0" w:space="0" w:color="auto"/>
        <w:left w:val="none" w:sz="0" w:space="0" w:color="auto"/>
        <w:bottom w:val="none" w:sz="0" w:space="0" w:color="auto"/>
        <w:right w:val="none" w:sz="0" w:space="0" w:color="auto"/>
      </w:divBdr>
      <w:divsChild>
        <w:div w:id="312806278">
          <w:marLeft w:val="0"/>
          <w:marRight w:val="0"/>
          <w:marTop w:val="0"/>
          <w:marBottom w:val="0"/>
          <w:divBdr>
            <w:top w:val="single" w:sz="2" w:space="0" w:color="FF0000"/>
            <w:left w:val="single" w:sz="2" w:space="0" w:color="FF0000"/>
            <w:bottom w:val="single" w:sz="2" w:space="0" w:color="FF0000"/>
            <w:right w:val="single" w:sz="2" w:space="0" w:color="FF0000"/>
          </w:divBdr>
          <w:divsChild>
            <w:div w:id="312806146">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29">
      <w:marLeft w:val="188"/>
      <w:marRight w:val="0"/>
      <w:marTop w:val="0"/>
      <w:marBottom w:val="0"/>
      <w:divBdr>
        <w:top w:val="none" w:sz="0" w:space="0" w:color="auto"/>
        <w:left w:val="none" w:sz="0" w:space="0" w:color="auto"/>
        <w:bottom w:val="none" w:sz="0" w:space="0" w:color="auto"/>
        <w:right w:val="none" w:sz="0" w:space="0" w:color="auto"/>
      </w:divBdr>
      <w:divsChild>
        <w:div w:id="3128061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87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32">
      <w:marLeft w:val="0"/>
      <w:marRight w:val="0"/>
      <w:marTop w:val="0"/>
      <w:marBottom w:val="0"/>
      <w:divBdr>
        <w:top w:val="none" w:sz="0" w:space="0" w:color="auto"/>
        <w:left w:val="none" w:sz="0" w:space="0" w:color="auto"/>
        <w:bottom w:val="none" w:sz="0" w:space="0" w:color="auto"/>
        <w:right w:val="none" w:sz="0" w:space="0" w:color="auto"/>
      </w:divBdr>
      <w:divsChild>
        <w:div w:id="312805905">
          <w:marLeft w:val="0"/>
          <w:marRight w:val="0"/>
          <w:marTop w:val="0"/>
          <w:marBottom w:val="0"/>
          <w:divBdr>
            <w:top w:val="none" w:sz="0" w:space="0" w:color="auto"/>
            <w:left w:val="none" w:sz="0" w:space="0" w:color="auto"/>
            <w:bottom w:val="none" w:sz="0" w:space="0" w:color="auto"/>
            <w:right w:val="none" w:sz="0" w:space="0" w:color="auto"/>
          </w:divBdr>
          <w:divsChild>
            <w:div w:id="312805783">
              <w:marLeft w:val="0"/>
              <w:marRight w:val="0"/>
              <w:marTop w:val="0"/>
              <w:marBottom w:val="0"/>
              <w:divBdr>
                <w:top w:val="none" w:sz="0" w:space="0" w:color="auto"/>
                <w:left w:val="none" w:sz="0" w:space="0" w:color="auto"/>
                <w:bottom w:val="none" w:sz="0" w:space="0" w:color="auto"/>
                <w:right w:val="none" w:sz="0" w:space="0" w:color="auto"/>
              </w:divBdr>
              <w:divsChild>
                <w:div w:id="312805998">
                  <w:marLeft w:val="3525"/>
                  <w:marRight w:val="300"/>
                  <w:marTop w:val="75"/>
                  <w:marBottom w:val="300"/>
                  <w:divBdr>
                    <w:top w:val="none" w:sz="0" w:space="0" w:color="auto"/>
                    <w:left w:val="none" w:sz="0" w:space="0" w:color="auto"/>
                    <w:bottom w:val="none" w:sz="0" w:space="0" w:color="auto"/>
                    <w:right w:val="none" w:sz="0" w:space="0" w:color="auto"/>
                  </w:divBdr>
                  <w:divsChild>
                    <w:div w:id="312805646">
                      <w:marLeft w:val="0"/>
                      <w:marRight w:val="0"/>
                      <w:marTop w:val="150"/>
                      <w:marBottom w:val="0"/>
                      <w:divBdr>
                        <w:top w:val="none" w:sz="0" w:space="0" w:color="auto"/>
                        <w:left w:val="none" w:sz="0" w:space="0" w:color="auto"/>
                        <w:bottom w:val="none" w:sz="0" w:space="0" w:color="auto"/>
                        <w:right w:val="none" w:sz="0" w:space="0" w:color="auto"/>
                      </w:divBdr>
                      <w:divsChild>
                        <w:div w:id="312805837">
                          <w:marLeft w:val="0"/>
                          <w:marRight w:val="0"/>
                          <w:marTop w:val="0"/>
                          <w:marBottom w:val="0"/>
                          <w:divBdr>
                            <w:top w:val="none" w:sz="0" w:space="0" w:color="auto"/>
                            <w:left w:val="none" w:sz="0" w:space="0" w:color="auto"/>
                            <w:bottom w:val="none" w:sz="0" w:space="0" w:color="auto"/>
                            <w:right w:val="none" w:sz="0" w:space="0" w:color="auto"/>
                          </w:divBdr>
                          <w:divsChild>
                            <w:div w:id="312805757">
                              <w:marLeft w:val="10500"/>
                              <w:marRight w:val="0"/>
                              <w:marTop w:val="0"/>
                              <w:marBottom w:val="0"/>
                              <w:divBdr>
                                <w:top w:val="none" w:sz="0" w:space="0" w:color="auto"/>
                                <w:left w:val="none" w:sz="0" w:space="0" w:color="auto"/>
                                <w:bottom w:val="none" w:sz="0" w:space="0" w:color="auto"/>
                                <w:right w:val="none" w:sz="0" w:space="0" w:color="auto"/>
                              </w:divBdr>
                              <w:divsChild>
                                <w:div w:id="312806229">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36">
      <w:marLeft w:val="251"/>
      <w:marRight w:val="0"/>
      <w:marTop w:val="0"/>
      <w:marBottom w:val="0"/>
      <w:divBdr>
        <w:top w:val="none" w:sz="0" w:space="0" w:color="auto"/>
        <w:left w:val="none" w:sz="0" w:space="0" w:color="auto"/>
        <w:bottom w:val="none" w:sz="0" w:space="0" w:color="auto"/>
        <w:right w:val="none" w:sz="0" w:space="0" w:color="auto"/>
      </w:divBdr>
      <w:divsChild>
        <w:div w:id="3128060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87">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55">
      <w:marLeft w:val="0"/>
      <w:marRight w:val="0"/>
      <w:marTop w:val="0"/>
      <w:marBottom w:val="0"/>
      <w:divBdr>
        <w:top w:val="none" w:sz="0" w:space="0" w:color="auto"/>
        <w:left w:val="none" w:sz="0" w:space="0" w:color="auto"/>
        <w:bottom w:val="none" w:sz="0" w:space="0" w:color="auto"/>
        <w:right w:val="none" w:sz="0" w:space="0" w:color="auto"/>
      </w:divBdr>
      <w:divsChild>
        <w:div w:id="312806034">
          <w:marLeft w:val="0"/>
          <w:marRight w:val="0"/>
          <w:marTop w:val="0"/>
          <w:marBottom w:val="0"/>
          <w:divBdr>
            <w:top w:val="none" w:sz="0" w:space="0" w:color="auto"/>
            <w:left w:val="none" w:sz="0" w:space="0" w:color="auto"/>
            <w:bottom w:val="none" w:sz="0" w:space="0" w:color="auto"/>
            <w:right w:val="none" w:sz="0" w:space="0" w:color="auto"/>
          </w:divBdr>
          <w:divsChild>
            <w:div w:id="312805619">
              <w:marLeft w:val="0"/>
              <w:marRight w:val="0"/>
              <w:marTop w:val="0"/>
              <w:marBottom w:val="0"/>
              <w:divBdr>
                <w:top w:val="none" w:sz="0" w:space="0" w:color="auto"/>
                <w:left w:val="none" w:sz="0" w:space="0" w:color="auto"/>
                <w:bottom w:val="none" w:sz="0" w:space="0" w:color="auto"/>
                <w:right w:val="none" w:sz="0" w:space="0" w:color="auto"/>
              </w:divBdr>
              <w:divsChild>
                <w:div w:id="312805796">
                  <w:marLeft w:val="2943"/>
                  <w:marRight w:val="250"/>
                  <w:marTop w:val="63"/>
                  <w:marBottom w:val="250"/>
                  <w:divBdr>
                    <w:top w:val="none" w:sz="0" w:space="0" w:color="auto"/>
                    <w:left w:val="none" w:sz="0" w:space="0" w:color="auto"/>
                    <w:bottom w:val="none" w:sz="0" w:space="0" w:color="auto"/>
                    <w:right w:val="none" w:sz="0" w:space="0" w:color="auto"/>
                  </w:divBdr>
                  <w:divsChild>
                    <w:div w:id="312805951">
                      <w:marLeft w:val="0"/>
                      <w:marRight w:val="0"/>
                      <w:marTop w:val="125"/>
                      <w:marBottom w:val="0"/>
                      <w:divBdr>
                        <w:top w:val="none" w:sz="0" w:space="0" w:color="auto"/>
                        <w:left w:val="none" w:sz="0" w:space="0" w:color="auto"/>
                        <w:bottom w:val="none" w:sz="0" w:space="0" w:color="auto"/>
                        <w:right w:val="none" w:sz="0" w:space="0" w:color="auto"/>
                      </w:divBdr>
                      <w:divsChild>
                        <w:div w:id="312806232">
                          <w:marLeft w:val="0"/>
                          <w:marRight w:val="0"/>
                          <w:marTop w:val="0"/>
                          <w:marBottom w:val="0"/>
                          <w:divBdr>
                            <w:top w:val="none" w:sz="0" w:space="0" w:color="auto"/>
                            <w:left w:val="none" w:sz="0" w:space="0" w:color="auto"/>
                            <w:bottom w:val="none" w:sz="0" w:space="0" w:color="auto"/>
                            <w:right w:val="none" w:sz="0" w:space="0" w:color="auto"/>
                          </w:divBdr>
                          <w:divsChild>
                            <w:div w:id="312806107">
                              <w:marLeft w:val="8765"/>
                              <w:marRight w:val="0"/>
                              <w:marTop w:val="0"/>
                              <w:marBottom w:val="0"/>
                              <w:divBdr>
                                <w:top w:val="none" w:sz="0" w:space="0" w:color="auto"/>
                                <w:left w:val="none" w:sz="0" w:space="0" w:color="auto"/>
                                <w:bottom w:val="none" w:sz="0" w:space="0" w:color="auto"/>
                                <w:right w:val="none" w:sz="0" w:space="0" w:color="auto"/>
                              </w:divBdr>
                              <w:divsChild>
                                <w:div w:id="312806273">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62">
      <w:marLeft w:val="0"/>
      <w:marRight w:val="0"/>
      <w:marTop w:val="0"/>
      <w:marBottom w:val="0"/>
      <w:divBdr>
        <w:top w:val="none" w:sz="0" w:space="0" w:color="auto"/>
        <w:left w:val="none" w:sz="0" w:space="0" w:color="auto"/>
        <w:bottom w:val="none" w:sz="0" w:space="0" w:color="auto"/>
        <w:right w:val="none" w:sz="0" w:space="0" w:color="auto"/>
      </w:divBdr>
      <w:divsChild>
        <w:div w:id="312806268">
          <w:marLeft w:val="0"/>
          <w:marRight w:val="0"/>
          <w:marTop w:val="0"/>
          <w:marBottom w:val="0"/>
          <w:divBdr>
            <w:top w:val="none" w:sz="0" w:space="0" w:color="auto"/>
            <w:left w:val="none" w:sz="0" w:space="0" w:color="auto"/>
            <w:bottom w:val="none" w:sz="0" w:space="0" w:color="auto"/>
            <w:right w:val="none" w:sz="0" w:space="0" w:color="auto"/>
          </w:divBdr>
          <w:divsChild>
            <w:div w:id="312805630">
              <w:marLeft w:val="0"/>
              <w:marRight w:val="0"/>
              <w:marTop w:val="0"/>
              <w:marBottom w:val="0"/>
              <w:divBdr>
                <w:top w:val="none" w:sz="0" w:space="0" w:color="auto"/>
                <w:left w:val="none" w:sz="0" w:space="0" w:color="auto"/>
                <w:bottom w:val="none" w:sz="0" w:space="0" w:color="auto"/>
                <w:right w:val="none" w:sz="0" w:space="0" w:color="auto"/>
              </w:divBdr>
              <w:divsChild>
                <w:div w:id="312805835">
                  <w:marLeft w:val="3525"/>
                  <w:marRight w:val="300"/>
                  <w:marTop w:val="75"/>
                  <w:marBottom w:val="300"/>
                  <w:divBdr>
                    <w:top w:val="none" w:sz="0" w:space="0" w:color="auto"/>
                    <w:left w:val="none" w:sz="0" w:space="0" w:color="auto"/>
                    <w:bottom w:val="none" w:sz="0" w:space="0" w:color="auto"/>
                    <w:right w:val="none" w:sz="0" w:space="0" w:color="auto"/>
                  </w:divBdr>
                  <w:divsChild>
                    <w:div w:id="312805963">
                      <w:marLeft w:val="0"/>
                      <w:marRight w:val="0"/>
                      <w:marTop w:val="150"/>
                      <w:marBottom w:val="0"/>
                      <w:divBdr>
                        <w:top w:val="none" w:sz="0" w:space="0" w:color="auto"/>
                        <w:left w:val="none" w:sz="0" w:space="0" w:color="auto"/>
                        <w:bottom w:val="none" w:sz="0" w:space="0" w:color="auto"/>
                        <w:right w:val="none" w:sz="0" w:space="0" w:color="auto"/>
                      </w:divBdr>
                      <w:divsChild>
                        <w:div w:id="312806042">
                          <w:marLeft w:val="0"/>
                          <w:marRight w:val="0"/>
                          <w:marTop w:val="0"/>
                          <w:marBottom w:val="0"/>
                          <w:divBdr>
                            <w:top w:val="none" w:sz="0" w:space="0" w:color="auto"/>
                            <w:left w:val="none" w:sz="0" w:space="0" w:color="auto"/>
                            <w:bottom w:val="none" w:sz="0" w:space="0" w:color="auto"/>
                            <w:right w:val="none" w:sz="0" w:space="0" w:color="auto"/>
                          </w:divBdr>
                          <w:divsChild>
                            <w:div w:id="312805900">
                              <w:marLeft w:val="10500"/>
                              <w:marRight w:val="0"/>
                              <w:marTop w:val="0"/>
                              <w:marBottom w:val="0"/>
                              <w:divBdr>
                                <w:top w:val="none" w:sz="0" w:space="0" w:color="auto"/>
                                <w:left w:val="none" w:sz="0" w:space="0" w:color="auto"/>
                                <w:bottom w:val="none" w:sz="0" w:space="0" w:color="auto"/>
                                <w:right w:val="none" w:sz="0" w:space="0" w:color="auto"/>
                              </w:divBdr>
                              <w:divsChild>
                                <w:div w:id="312805795">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67">
      <w:marLeft w:val="225"/>
      <w:marRight w:val="0"/>
      <w:marTop w:val="0"/>
      <w:marBottom w:val="0"/>
      <w:divBdr>
        <w:top w:val="none" w:sz="0" w:space="0" w:color="auto"/>
        <w:left w:val="none" w:sz="0" w:space="0" w:color="auto"/>
        <w:bottom w:val="none" w:sz="0" w:space="0" w:color="auto"/>
        <w:right w:val="none" w:sz="0" w:space="0" w:color="auto"/>
      </w:divBdr>
      <w:divsChild>
        <w:div w:id="31280589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1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68">
      <w:marLeft w:val="0"/>
      <w:marRight w:val="0"/>
      <w:marTop w:val="0"/>
      <w:marBottom w:val="0"/>
      <w:divBdr>
        <w:top w:val="none" w:sz="0" w:space="0" w:color="auto"/>
        <w:left w:val="none" w:sz="0" w:space="0" w:color="auto"/>
        <w:bottom w:val="none" w:sz="0" w:space="0" w:color="auto"/>
        <w:right w:val="none" w:sz="0" w:space="0" w:color="auto"/>
      </w:divBdr>
    </w:div>
    <w:div w:id="312806174">
      <w:marLeft w:val="225"/>
      <w:marRight w:val="0"/>
      <w:marTop w:val="0"/>
      <w:marBottom w:val="0"/>
      <w:divBdr>
        <w:top w:val="none" w:sz="0" w:space="0" w:color="auto"/>
        <w:left w:val="none" w:sz="0" w:space="0" w:color="auto"/>
        <w:bottom w:val="none" w:sz="0" w:space="0" w:color="auto"/>
        <w:right w:val="none" w:sz="0" w:space="0" w:color="auto"/>
      </w:divBdr>
      <w:divsChild>
        <w:div w:id="312805937">
          <w:marLeft w:val="0"/>
          <w:marRight w:val="0"/>
          <w:marTop w:val="0"/>
          <w:marBottom w:val="0"/>
          <w:divBdr>
            <w:top w:val="single" w:sz="2" w:space="0" w:color="FF0000"/>
            <w:left w:val="single" w:sz="2" w:space="0" w:color="FF0000"/>
            <w:bottom w:val="single" w:sz="2" w:space="0" w:color="FF0000"/>
            <w:right w:val="single" w:sz="2" w:space="0" w:color="FF0000"/>
          </w:divBdr>
          <w:divsChild>
            <w:div w:id="31280607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75">
      <w:marLeft w:val="0"/>
      <w:marRight w:val="0"/>
      <w:marTop w:val="0"/>
      <w:marBottom w:val="0"/>
      <w:divBdr>
        <w:top w:val="none" w:sz="0" w:space="0" w:color="auto"/>
        <w:left w:val="none" w:sz="0" w:space="0" w:color="auto"/>
        <w:bottom w:val="none" w:sz="0" w:space="0" w:color="auto"/>
        <w:right w:val="none" w:sz="0" w:space="0" w:color="auto"/>
      </w:divBdr>
      <w:divsChild>
        <w:div w:id="312806078">
          <w:marLeft w:val="0"/>
          <w:marRight w:val="0"/>
          <w:marTop w:val="0"/>
          <w:marBottom w:val="0"/>
          <w:divBdr>
            <w:top w:val="none" w:sz="0" w:space="0" w:color="auto"/>
            <w:left w:val="none" w:sz="0" w:space="0" w:color="auto"/>
            <w:bottom w:val="none" w:sz="0" w:space="0" w:color="auto"/>
            <w:right w:val="none" w:sz="0" w:space="0" w:color="auto"/>
          </w:divBdr>
          <w:divsChild>
            <w:div w:id="312805825">
              <w:marLeft w:val="0"/>
              <w:marRight w:val="0"/>
              <w:marTop w:val="0"/>
              <w:marBottom w:val="0"/>
              <w:divBdr>
                <w:top w:val="none" w:sz="0" w:space="0" w:color="auto"/>
                <w:left w:val="none" w:sz="0" w:space="0" w:color="auto"/>
                <w:bottom w:val="none" w:sz="0" w:space="0" w:color="auto"/>
                <w:right w:val="none" w:sz="0" w:space="0" w:color="auto"/>
              </w:divBdr>
              <w:divsChild>
                <w:div w:id="312805682">
                  <w:marLeft w:val="2943"/>
                  <w:marRight w:val="250"/>
                  <w:marTop w:val="63"/>
                  <w:marBottom w:val="250"/>
                  <w:divBdr>
                    <w:top w:val="none" w:sz="0" w:space="0" w:color="auto"/>
                    <w:left w:val="none" w:sz="0" w:space="0" w:color="auto"/>
                    <w:bottom w:val="none" w:sz="0" w:space="0" w:color="auto"/>
                    <w:right w:val="none" w:sz="0" w:space="0" w:color="auto"/>
                  </w:divBdr>
                  <w:divsChild>
                    <w:div w:id="312805736">
                      <w:marLeft w:val="0"/>
                      <w:marRight w:val="0"/>
                      <w:marTop w:val="125"/>
                      <w:marBottom w:val="0"/>
                      <w:divBdr>
                        <w:top w:val="none" w:sz="0" w:space="0" w:color="auto"/>
                        <w:left w:val="none" w:sz="0" w:space="0" w:color="auto"/>
                        <w:bottom w:val="none" w:sz="0" w:space="0" w:color="auto"/>
                        <w:right w:val="none" w:sz="0" w:space="0" w:color="auto"/>
                      </w:divBdr>
                      <w:divsChild>
                        <w:div w:id="312806189">
                          <w:marLeft w:val="0"/>
                          <w:marRight w:val="0"/>
                          <w:marTop w:val="0"/>
                          <w:marBottom w:val="0"/>
                          <w:divBdr>
                            <w:top w:val="none" w:sz="0" w:space="0" w:color="auto"/>
                            <w:left w:val="none" w:sz="0" w:space="0" w:color="auto"/>
                            <w:bottom w:val="none" w:sz="0" w:space="0" w:color="auto"/>
                            <w:right w:val="none" w:sz="0" w:space="0" w:color="auto"/>
                          </w:divBdr>
                          <w:divsChild>
                            <w:div w:id="312805999">
                              <w:marLeft w:val="8765"/>
                              <w:marRight w:val="0"/>
                              <w:marTop w:val="0"/>
                              <w:marBottom w:val="0"/>
                              <w:divBdr>
                                <w:top w:val="none" w:sz="0" w:space="0" w:color="auto"/>
                                <w:left w:val="none" w:sz="0" w:space="0" w:color="auto"/>
                                <w:bottom w:val="none" w:sz="0" w:space="0" w:color="auto"/>
                                <w:right w:val="none" w:sz="0" w:space="0" w:color="auto"/>
                              </w:divBdr>
                              <w:divsChild>
                                <w:div w:id="312805943">
                                  <w:marLeft w:val="-8765"/>
                                  <w:marRight w:val="0"/>
                                  <w:marTop w:val="0"/>
                                  <w:marBottom w:val="0"/>
                                  <w:divBdr>
                                    <w:top w:val="none" w:sz="0" w:space="0" w:color="auto"/>
                                    <w:left w:val="none" w:sz="0" w:space="0" w:color="auto"/>
                                    <w:bottom w:val="none" w:sz="0" w:space="0" w:color="auto"/>
                                    <w:right w:val="none" w:sz="0" w:space="0" w:color="auto"/>
                                  </w:divBdr>
                                  <w:divsChild>
                                    <w:div w:id="3128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78">
      <w:marLeft w:val="0"/>
      <w:marRight w:val="0"/>
      <w:marTop w:val="0"/>
      <w:marBottom w:val="0"/>
      <w:divBdr>
        <w:top w:val="none" w:sz="0" w:space="0" w:color="auto"/>
        <w:left w:val="none" w:sz="0" w:space="0" w:color="auto"/>
        <w:bottom w:val="none" w:sz="0" w:space="0" w:color="auto"/>
        <w:right w:val="none" w:sz="0" w:space="0" w:color="auto"/>
      </w:divBdr>
      <w:divsChild>
        <w:div w:id="312806222">
          <w:marLeft w:val="0"/>
          <w:marRight w:val="0"/>
          <w:marTop w:val="0"/>
          <w:marBottom w:val="0"/>
          <w:divBdr>
            <w:top w:val="none" w:sz="0" w:space="0" w:color="auto"/>
            <w:left w:val="none" w:sz="0" w:space="0" w:color="auto"/>
            <w:bottom w:val="none" w:sz="0" w:space="0" w:color="auto"/>
            <w:right w:val="none" w:sz="0" w:space="0" w:color="auto"/>
          </w:divBdr>
          <w:divsChild>
            <w:div w:id="312806199">
              <w:marLeft w:val="0"/>
              <w:marRight w:val="0"/>
              <w:marTop w:val="0"/>
              <w:marBottom w:val="0"/>
              <w:divBdr>
                <w:top w:val="none" w:sz="0" w:space="0" w:color="auto"/>
                <w:left w:val="none" w:sz="0" w:space="0" w:color="auto"/>
                <w:bottom w:val="none" w:sz="0" w:space="0" w:color="auto"/>
                <w:right w:val="none" w:sz="0" w:space="0" w:color="auto"/>
              </w:divBdr>
              <w:divsChild>
                <w:div w:id="312805652">
                  <w:marLeft w:val="2943"/>
                  <w:marRight w:val="250"/>
                  <w:marTop w:val="63"/>
                  <w:marBottom w:val="250"/>
                  <w:divBdr>
                    <w:top w:val="none" w:sz="0" w:space="0" w:color="auto"/>
                    <w:left w:val="none" w:sz="0" w:space="0" w:color="auto"/>
                    <w:bottom w:val="none" w:sz="0" w:space="0" w:color="auto"/>
                    <w:right w:val="none" w:sz="0" w:space="0" w:color="auto"/>
                  </w:divBdr>
                  <w:divsChild>
                    <w:div w:id="312805887">
                      <w:marLeft w:val="0"/>
                      <w:marRight w:val="0"/>
                      <w:marTop w:val="125"/>
                      <w:marBottom w:val="0"/>
                      <w:divBdr>
                        <w:top w:val="none" w:sz="0" w:space="0" w:color="auto"/>
                        <w:left w:val="none" w:sz="0" w:space="0" w:color="auto"/>
                        <w:bottom w:val="none" w:sz="0" w:space="0" w:color="auto"/>
                        <w:right w:val="none" w:sz="0" w:space="0" w:color="auto"/>
                      </w:divBdr>
                      <w:divsChild>
                        <w:div w:id="312806243">
                          <w:marLeft w:val="0"/>
                          <w:marRight w:val="0"/>
                          <w:marTop w:val="0"/>
                          <w:marBottom w:val="0"/>
                          <w:divBdr>
                            <w:top w:val="none" w:sz="0" w:space="0" w:color="auto"/>
                            <w:left w:val="none" w:sz="0" w:space="0" w:color="auto"/>
                            <w:bottom w:val="none" w:sz="0" w:space="0" w:color="auto"/>
                            <w:right w:val="none" w:sz="0" w:space="0" w:color="auto"/>
                          </w:divBdr>
                          <w:divsChild>
                            <w:div w:id="312805921">
                              <w:marLeft w:val="8765"/>
                              <w:marRight w:val="0"/>
                              <w:marTop w:val="0"/>
                              <w:marBottom w:val="0"/>
                              <w:divBdr>
                                <w:top w:val="none" w:sz="0" w:space="0" w:color="auto"/>
                                <w:left w:val="none" w:sz="0" w:space="0" w:color="auto"/>
                                <w:bottom w:val="none" w:sz="0" w:space="0" w:color="auto"/>
                                <w:right w:val="none" w:sz="0" w:space="0" w:color="auto"/>
                              </w:divBdr>
                              <w:divsChild>
                                <w:div w:id="312805811">
                                  <w:marLeft w:val="-8765"/>
                                  <w:marRight w:val="0"/>
                                  <w:marTop w:val="0"/>
                                  <w:marBottom w:val="0"/>
                                  <w:divBdr>
                                    <w:top w:val="none" w:sz="0" w:space="0" w:color="auto"/>
                                    <w:left w:val="none" w:sz="0" w:space="0" w:color="auto"/>
                                    <w:bottom w:val="none" w:sz="0" w:space="0" w:color="auto"/>
                                    <w:right w:val="none" w:sz="0" w:space="0" w:color="auto"/>
                                  </w:divBdr>
                                  <w:divsChild>
                                    <w:div w:id="312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79">
      <w:marLeft w:val="188"/>
      <w:marRight w:val="0"/>
      <w:marTop w:val="0"/>
      <w:marBottom w:val="0"/>
      <w:divBdr>
        <w:top w:val="none" w:sz="0" w:space="0" w:color="auto"/>
        <w:left w:val="none" w:sz="0" w:space="0" w:color="auto"/>
        <w:bottom w:val="none" w:sz="0" w:space="0" w:color="auto"/>
        <w:right w:val="none" w:sz="0" w:space="0" w:color="auto"/>
      </w:divBdr>
      <w:divsChild>
        <w:div w:id="312806099">
          <w:marLeft w:val="0"/>
          <w:marRight w:val="0"/>
          <w:marTop w:val="0"/>
          <w:marBottom w:val="0"/>
          <w:divBdr>
            <w:top w:val="single" w:sz="2" w:space="0" w:color="FF0000"/>
            <w:left w:val="single" w:sz="2" w:space="0" w:color="FF0000"/>
            <w:bottom w:val="single" w:sz="2" w:space="0" w:color="FF0000"/>
            <w:right w:val="single" w:sz="2" w:space="0" w:color="FF0000"/>
          </w:divBdr>
          <w:divsChild>
            <w:div w:id="31280625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84">
      <w:marLeft w:val="251"/>
      <w:marRight w:val="0"/>
      <w:marTop w:val="0"/>
      <w:marBottom w:val="0"/>
      <w:divBdr>
        <w:top w:val="none" w:sz="0" w:space="0" w:color="auto"/>
        <w:left w:val="none" w:sz="0" w:space="0" w:color="auto"/>
        <w:bottom w:val="none" w:sz="0" w:space="0" w:color="auto"/>
        <w:right w:val="none" w:sz="0" w:space="0" w:color="auto"/>
      </w:divBdr>
      <w:divsChild>
        <w:div w:id="312806069">
          <w:marLeft w:val="0"/>
          <w:marRight w:val="0"/>
          <w:marTop w:val="0"/>
          <w:marBottom w:val="0"/>
          <w:divBdr>
            <w:top w:val="single" w:sz="2" w:space="0" w:color="FF0000"/>
            <w:left w:val="single" w:sz="2" w:space="0" w:color="FF0000"/>
            <w:bottom w:val="single" w:sz="2" w:space="0" w:color="FF0000"/>
            <w:right w:val="single" w:sz="2" w:space="0" w:color="FF0000"/>
          </w:divBdr>
          <w:divsChild>
            <w:div w:id="312805666">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85">
      <w:marLeft w:val="251"/>
      <w:marRight w:val="0"/>
      <w:marTop w:val="0"/>
      <w:marBottom w:val="0"/>
      <w:divBdr>
        <w:top w:val="none" w:sz="0" w:space="0" w:color="auto"/>
        <w:left w:val="none" w:sz="0" w:space="0" w:color="auto"/>
        <w:bottom w:val="none" w:sz="0" w:space="0" w:color="auto"/>
        <w:right w:val="none" w:sz="0" w:space="0" w:color="auto"/>
      </w:divBdr>
      <w:divsChild>
        <w:div w:id="312806130">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5">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87">
      <w:marLeft w:val="188"/>
      <w:marRight w:val="0"/>
      <w:marTop w:val="0"/>
      <w:marBottom w:val="0"/>
      <w:divBdr>
        <w:top w:val="none" w:sz="0" w:space="0" w:color="auto"/>
        <w:left w:val="none" w:sz="0" w:space="0" w:color="auto"/>
        <w:bottom w:val="none" w:sz="0" w:space="0" w:color="auto"/>
        <w:right w:val="none" w:sz="0" w:space="0" w:color="auto"/>
      </w:divBdr>
      <w:divsChild>
        <w:div w:id="312805991">
          <w:marLeft w:val="0"/>
          <w:marRight w:val="0"/>
          <w:marTop w:val="0"/>
          <w:marBottom w:val="0"/>
          <w:divBdr>
            <w:top w:val="single" w:sz="2" w:space="0" w:color="FF0000"/>
            <w:left w:val="single" w:sz="2" w:space="0" w:color="FF0000"/>
            <w:bottom w:val="single" w:sz="2" w:space="0" w:color="FF0000"/>
            <w:right w:val="single" w:sz="2" w:space="0" w:color="FF0000"/>
          </w:divBdr>
          <w:divsChild>
            <w:div w:id="31280585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94">
      <w:marLeft w:val="225"/>
      <w:marRight w:val="0"/>
      <w:marTop w:val="0"/>
      <w:marBottom w:val="0"/>
      <w:divBdr>
        <w:top w:val="none" w:sz="0" w:space="0" w:color="auto"/>
        <w:left w:val="none" w:sz="0" w:space="0" w:color="auto"/>
        <w:bottom w:val="none" w:sz="0" w:space="0" w:color="auto"/>
        <w:right w:val="none" w:sz="0" w:space="0" w:color="auto"/>
      </w:divBdr>
      <w:divsChild>
        <w:div w:id="312806139">
          <w:marLeft w:val="0"/>
          <w:marRight w:val="0"/>
          <w:marTop w:val="0"/>
          <w:marBottom w:val="0"/>
          <w:divBdr>
            <w:top w:val="single" w:sz="2" w:space="0" w:color="FF0000"/>
            <w:left w:val="single" w:sz="2" w:space="0" w:color="FF0000"/>
            <w:bottom w:val="single" w:sz="2" w:space="0" w:color="FF0000"/>
            <w:right w:val="single" w:sz="2" w:space="0" w:color="FF0000"/>
          </w:divBdr>
          <w:divsChild>
            <w:div w:id="312805709">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04">
      <w:marLeft w:val="188"/>
      <w:marRight w:val="0"/>
      <w:marTop w:val="0"/>
      <w:marBottom w:val="0"/>
      <w:divBdr>
        <w:top w:val="none" w:sz="0" w:space="0" w:color="auto"/>
        <w:left w:val="none" w:sz="0" w:space="0" w:color="auto"/>
        <w:bottom w:val="none" w:sz="0" w:space="0" w:color="auto"/>
        <w:right w:val="none" w:sz="0" w:space="0" w:color="auto"/>
      </w:divBdr>
      <w:divsChild>
        <w:div w:id="312806208">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07">
      <w:marLeft w:val="188"/>
      <w:marRight w:val="0"/>
      <w:marTop w:val="0"/>
      <w:marBottom w:val="0"/>
      <w:divBdr>
        <w:top w:val="none" w:sz="0" w:space="0" w:color="auto"/>
        <w:left w:val="none" w:sz="0" w:space="0" w:color="auto"/>
        <w:bottom w:val="none" w:sz="0" w:space="0" w:color="auto"/>
        <w:right w:val="none" w:sz="0" w:space="0" w:color="auto"/>
      </w:divBdr>
      <w:divsChild>
        <w:div w:id="31280562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10">
      <w:marLeft w:val="251"/>
      <w:marRight w:val="0"/>
      <w:marTop w:val="0"/>
      <w:marBottom w:val="0"/>
      <w:divBdr>
        <w:top w:val="none" w:sz="0" w:space="0" w:color="auto"/>
        <w:left w:val="none" w:sz="0" w:space="0" w:color="auto"/>
        <w:bottom w:val="none" w:sz="0" w:space="0" w:color="auto"/>
        <w:right w:val="none" w:sz="0" w:space="0" w:color="auto"/>
      </w:divBdr>
      <w:divsChild>
        <w:div w:id="312805944">
          <w:marLeft w:val="0"/>
          <w:marRight w:val="0"/>
          <w:marTop w:val="0"/>
          <w:marBottom w:val="0"/>
          <w:divBdr>
            <w:top w:val="single" w:sz="2" w:space="0" w:color="FF0000"/>
            <w:left w:val="single" w:sz="2" w:space="0" w:color="FF0000"/>
            <w:bottom w:val="single" w:sz="2" w:space="0" w:color="FF0000"/>
            <w:right w:val="single" w:sz="2" w:space="0" w:color="FF0000"/>
          </w:divBdr>
          <w:divsChild>
            <w:div w:id="312805986">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24">
      <w:marLeft w:val="188"/>
      <w:marRight w:val="0"/>
      <w:marTop w:val="0"/>
      <w:marBottom w:val="0"/>
      <w:divBdr>
        <w:top w:val="none" w:sz="0" w:space="0" w:color="auto"/>
        <w:left w:val="none" w:sz="0" w:space="0" w:color="auto"/>
        <w:bottom w:val="none" w:sz="0" w:space="0" w:color="auto"/>
        <w:right w:val="none" w:sz="0" w:space="0" w:color="auto"/>
      </w:divBdr>
      <w:divsChild>
        <w:div w:id="31280589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1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28">
      <w:marLeft w:val="0"/>
      <w:marRight w:val="0"/>
      <w:marTop w:val="0"/>
      <w:marBottom w:val="0"/>
      <w:divBdr>
        <w:top w:val="none" w:sz="0" w:space="0" w:color="auto"/>
        <w:left w:val="none" w:sz="0" w:space="0" w:color="auto"/>
        <w:bottom w:val="none" w:sz="0" w:space="0" w:color="auto"/>
        <w:right w:val="none" w:sz="0" w:space="0" w:color="auto"/>
      </w:divBdr>
      <w:divsChild>
        <w:div w:id="312805648">
          <w:marLeft w:val="0"/>
          <w:marRight w:val="0"/>
          <w:marTop w:val="0"/>
          <w:marBottom w:val="0"/>
          <w:divBdr>
            <w:top w:val="none" w:sz="0" w:space="0" w:color="auto"/>
            <w:left w:val="none" w:sz="0" w:space="0" w:color="auto"/>
            <w:bottom w:val="none" w:sz="0" w:space="0" w:color="auto"/>
            <w:right w:val="none" w:sz="0" w:space="0" w:color="auto"/>
          </w:divBdr>
          <w:divsChild>
            <w:div w:id="312805734">
              <w:marLeft w:val="0"/>
              <w:marRight w:val="0"/>
              <w:marTop w:val="0"/>
              <w:marBottom w:val="0"/>
              <w:divBdr>
                <w:top w:val="none" w:sz="0" w:space="0" w:color="auto"/>
                <w:left w:val="none" w:sz="0" w:space="0" w:color="auto"/>
                <w:bottom w:val="none" w:sz="0" w:space="0" w:color="auto"/>
                <w:right w:val="none" w:sz="0" w:space="0" w:color="auto"/>
              </w:divBdr>
              <w:divsChild>
                <w:div w:id="312805884">
                  <w:marLeft w:val="3192"/>
                  <w:marRight w:val="272"/>
                  <w:marTop w:val="68"/>
                  <w:marBottom w:val="272"/>
                  <w:divBdr>
                    <w:top w:val="none" w:sz="0" w:space="0" w:color="auto"/>
                    <w:left w:val="none" w:sz="0" w:space="0" w:color="auto"/>
                    <w:bottom w:val="none" w:sz="0" w:space="0" w:color="auto"/>
                    <w:right w:val="none" w:sz="0" w:space="0" w:color="auto"/>
                  </w:divBdr>
                  <w:divsChild>
                    <w:div w:id="312805738">
                      <w:marLeft w:val="0"/>
                      <w:marRight w:val="0"/>
                      <w:marTop w:val="136"/>
                      <w:marBottom w:val="0"/>
                      <w:divBdr>
                        <w:top w:val="none" w:sz="0" w:space="0" w:color="auto"/>
                        <w:left w:val="none" w:sz="0" w:space="0" w:color="auto"/>
                        <w:bottom w:val="none" w:sz="0" w:space="0" w:color="auto"/>
                        <w:right w:val="none" w:sz="0" w:space="0" w:color="auto"/>
                      </w:divBdr>
                      <w:divsChild>
                        <w:div w:id="312806145">
                          <w:marLeft w:val="0"/>
                          <w:marRight w:val="0"/>
                          <w:marTop w:val="0"/>
                          <w:marBottom w:val="0"/>
                          <w:divBdr>
                            <w:top w:val="none" w:sz="0" w:space="0" w:color="auto"/>
                            <w:left w:val="none" w:sz="0" w:space="0" w:color="auto"/>
                            <w:bottom w:val="none" w:sz="0" w:space="0" w:color="auto"/>
                            <w:right w:val="none" w:sz="0" w:space="0" w:color="auto"/>
                          </w:divBdr>
                          <w:divsChild>
                            <w:div w:id="312805829">
                              <w:marLeft w:val="9509"/>
                              <w:marRight w:val="0"/>
                              <w:marTop w:val="0"/>
                              <w:marBottom w:val="0"/>
                              <w:divBdr>
                                <w:top w:val="none" w:sz="0" w:space="0" w:color="auto"/>
                                <w:left w:val="none" w:sz="0" w:space="0" w:color="auto"/>
                                <w:bottom w:val="none" w:sz="0" w:space="0" w:color="auto"/>
                                <w:right w:val="none" w:sz="0" w:space="0" w:color="auto"/>
                              </w:divBdr>
                              <w:divsChild>
                                <w:div w:id="312806022">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34">
      <w:marLeft w:val="0"/>
      <w:marRight w:val="0"/>
      <w:marTop w:val="0"/>
      <w:marBottom w:val="0"/>
      <w:divBdr>
        <w:top w:val="none" w:sz="0" w:space="0" w:color="auto"/>
        <w:left w:val="none" w:sz="0" w:space="0" w:color="auto"/>
        <w:bottom w:val="none" w:sz="0" w:space="0" w:color="auto"/>
        <w:right w:val="none" w:sz="0" w:space="0" w:color="auto"/>
      </w:divBdr>
      <w:divsChild>
        <w:div w:id="312806151">
          <w:marLeft w:val="0"/>
          <w:marRight w:val="0"/>
          <w:marTop w:val="0"/>
          <w:marBottom w:val="0"/>
          <w:divBdr>
            <w:top w:val="none" w:sz="0" w:space="0" w:color="auto"/>
            <w:left w:val="none" w:sz="0" w:space="0" w:color="auto"/>
            <w:bottom w:val="none" w:sz="0" w:space="0" w:color="auto"/>
            <w:right w:val="none" w:sz="0" w:space="0" w:color="auto"/>
          </w:divBdr>
          <w:divsChild>
            <w:div w:id="312806202">
              <w:marLeft w:val="0"/>
              <w:marRight w:val="0"/>
              <w:marTop w:val="0"/>
              <w:marBottom w:val="0"/>
              <w:divBdr>
                <w:top w:val="none" w:sz="0" w:space="0" w:color="auto"/>
                <w:left w:val="none" w:sz="0" w:space="0" w:color="auto"/>
                <w:bottom w:val="none" w:sz="0" w:space="0" w:color="auto"/>
                <w:right w:val="none" w:sz="0" w:space="0" w:color="auto"/>
              </w:divBdr>
              <w:divsChild>
                <w:div w:id="312805866">
                  <w:marLeft w:val="3525"/>
                  <w:marRight w:val="300"/>
                  <w:marTop w:val="75"/>
                  <w:marBottom w:val="300"/>
                  <w:divBdr>
                    <w:top w:val="none" w:sz="0" w:space="0" w:color="auto"/>
                    <w:left w:val="none" w:sz="0" w:space="0" w:color="auto"/>
                    <w:bottom w:val="none" w:sz="0" w:space="0" w:color="auto"/>
                    <w:right w:val="none" w:sz="0" w:space="0" w:color="auto"/>
                  </w:divBdr>
                  <w:divsChild>
                    <w:div w:id="312806010">
                      <w:marLeft w:val="0"/>
                      <w:marRight w:val="0"/>
                      <w:marTop w:val="150"/>
                      <w:marBottom w:val="0"/>
                      <w:divBdr>
                        <w:top w:val="none" w:sz="0" w:space="0" w:color="auto"/>
                        <w:left w:val="none" w:sz="0" w:space="0" w:color="auto"/>
                        <w:bottom w:val="none" w:sz="0" w:space="0" w:color="auto"/>
                        <w:right w:val="none" w:sz="0" w:space="0" w:color="auto"/>
                      </w:divBdr>
                      <w:divsChild>
                        <w:div w:id="312806104">
                          <w:marLeft w:val="0"/>
                          <w:marRight w:val="0"/>
                          <w:marTop w:val="0"/>
                          <w:marBottom w:val="0"/>
                          <w:divBdr>
                            <w:top w:val="none" w:sz="0" w:space="0" w:color="auto"/>
                            <w:left w:val="none" w:sz="0" w:space="0" w:color="auto"/>
                            <w:bottom w:val="none" w:sz="0" w:space="0" w:color="auto"/>
                            <w:right w:val="none" w:sz="0" w:space="0" w:color="auto"/>
                          </w:divBdr>
                          <w:divsChild>
                            <w:div w:id="312805858">
                              <w:marLeft w:val="10500"/>
                              <w:marRight w:val="0"/>
                              <w:marTop w:val="0"/>
                              <w:marBottom w:val="0"/>
                              <w:divBdr>
                                <w:top w:val="none" w:sz="0" w:space="0" w:color="auto"/>
                                <w:left w:val="none" w:sz="0" w:space="0" w:color="auto"/>
                                <w:bottom w:val="none" w:sz="0" w:space="0" w:color="auto"/>
                                <w:right w:val="none" w:sz="0" w:space="0" w:color="auto"/>
                              </w:divBdr>
                              <w:divsChild>
                                <w:div w:id="312806035">
                                  <w:marLeft w:val="-10500"/>
                                  <w:marRight w:val="0"/>
                                  <w:marTop w:val="0"/>
                                  <w:marBottom w:val="0"/>
                                  <w:divBdr>
                                    <w:top w:val="none" w:sz="0" w:space="0" w:color="auto"/>
                                    <w:left w:val="none" w:sz="0" w:space="0" w:color="auto"/>
                                    <w:bottom w:val="none" w:sz="0" w:space="0" w:color="auto"/>
                                    <w:right w:val="none" w:sz="0" w:space="0" w:color="auto"/>
                                  </w:divBdr>
                                  <w:divsChild>
                                    <w:div w:id="312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35">
      <w:marLeft w:val="0"/>
      <w:marRight w:val="0"/>
      <w:marTop w:val="0"/>
      <w:marBottom w:val="0"/>
      <w:divBdr>
        <w:top w:val="none" w:sz="0" w:space="0" w:color="auto"/>
        <w:left w:val="none" w:sz="0" w:space="0" w:color="auto"/>
        <w:bottom w:val="none" w:sz="0" w:space="0" w:color="auto"/>
        <w:right w:val="none" w:sz="0" w:space="0" w:color="auto"/>
      </w:divBdr>
      <w:divsChild>
        <w:div w:id="312805673">
          <w:marLeft w:val="0"/>
          <w:marRight w:val="0"/>
          <w:marTop w:val="0"/>
          <w:marBottom w:val="0"/>
          <w:divBdr>
            <w:top w:val="none" w:sz="0" w:space="0" w:color="auto"/>
            <w:left w:val="none" w:sz="0" w:space="0" w:color="auto"/>
            <w:bottom w:val="none" w:sz="0" w:space="0" w:color="auto"/>
            <w:right w:val="none" w:sz="0" w:space="0" w:color="auto"/>
          </w:divBdr>
          <w:divsChild>
            <w:div w:id="312806144">
              <w:marLeft w:val="0"/>
              <w:marRight w:val="0"/>
              <w:marTop w:val="0"/>
              <w:marBottom w:val="0"/>
              <w:divBdr>
                <w:top w:val="none" w:sz="0" w:space="0" w:color="auto"/>
                <w:left w:val="none" w:sz="0" w:space="0" w:color="auto"/>
                <w:bottom w:val="none" w:sz="0" w:space="0" w:color="auto"/>
                <w:right w:val="none" w:sz="0" w:space="0" w:color="auto"/>
              </w:divBdr>
              <w:divsChild>
                <w:div w:id="312805788">
                  <w:marLeft w:val="3192"/>
                  <w:marRight w:val="272"/>
                  <w:marTop w:val="68"/>
                  <w:marBottom w:val="272"/>
                  <w:divBdr>
                    <w:top w:val="none" w:sz="0" w:space="0" w:color="auto"/>
                    <w:left w:val="none" w:sz="0" w:space="0" w:color="auto"/>
                    <w:bottom w:val="none" w:sz="0" w:space="0" w:color="auto"/>
                    <w:right w:val="none" w:sz="0" w:space="0" w:color="auto"/>
                  </w:divBdr>
                  <w:divsChild>
                    <w:div w:id="312806163">
                      <w:marLeft w:val="0"/>
                      <w:marRight w:val="0"/>
                      <w:marTop w:val="136"/>
                      <w:marBottom w:val="0"/>
                      <w:divBdr>
                        <w:top w:val="none" w:sz="0" w:space="0" w:color="auto"/>
                        <w:left w:val="none" w:sz="0" w:space="0" w:color="auto"/>
                        <w:bottom w:val="none" w:sz="0" w:space="0" w:color="auto"/>
                        <w:right w:val="none" w:sz="0" w:space="0" w:color="auto"/>
                      </w:divBdr>
                      <w:divsChild>
                        <w:div w:id="312806253">
                          <w:marLeft w:val="0"/>
                          <w:marRight w:val="0"/>
                          <w:marTop w:val="0"/>
                          <w:marBottom w:val="0"/>
                          <w:divBdr>
                            <w:top w:val="none" w:sz="0" w:space="0" w:color="auto"/>
                            <w:left w:val="none" w:sz="0" w:space="0" w:color="auto"/>
                            <w:bottom w:val="none" w:sz="0" w:space="0" w:color="auto"/>
                            <w:right w:val="none" w:sz="0" w:space="0" w:color="auto"/>
                          </w:divBdr>
                          <w:divsChild>
                            <w:div w:id="312806180">
                              <w:marLeft w:val="9509"/>
                              <w:marRight w:val="0"/>
                              <w:marTop w:val="0"/>
                              <w:marBottom w:val="0"/>
                              <w:divBdr>
                                <w:top w:val="none" w:sz="0" w:space="0" w:color="auto"/>
                                <w:left w:val="none" w:sz="0" w:space="0" w:color="auto"/>
                                <w:bottom w:val="none" w:sz="0" w:space="0" w:color="auto"/>
                                <w:right w:val="none" w:sz="0" w:space="0" w:color="auto"/>
                              </w:divBdr>
                              <w:divsChild>
                                <w:div w:id="312806170">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38">
      <w:marLeft w:val="188"/>
      <w:marRight w:val="0"/>
      <w:marTop w:val="0"/>
      <w:marBottom w:val="0"/>
      <w:divBdr>
        <w:top w:val="none" w:sz="0" w:space="0" w:color="auto"/>
        <w:left w:val="none" w:sz="0" w:space="0" w:color="auto"/>
        <w:bottom w:val="none" w:sz="0" w:space="0" w:color="auto"/>
        <w:right w:val="none" w:sz="0" w:space="0" w:color="auto"/>
      </w:divBdr>
      <w:divsChild>
        <w:div w:id="312806141">
          <w:marLeft w:val="0"/>
          <w:marRight w:val="0"/>
          <w:marTop w:val="0"/>
          <w:marBottom w:val="0"/>
          <w:divBdr>
            <w:top w:val="single" w:sz="2" w:space="0" w:color="FF0000"/>
            <w:left w:val="single" w:sz="2" w:space="0" w:color="FF0000"/>
            <w:bottom w:val="single" w:sz="2" w:space="0" w:color="FF0000"/>
            <w:right w:val="single" w:sz="2" w:space="0" w:color="FF0000"/>
          </w:divBdr>
          <w:divsChild>
            <w:div w:id="31280606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40">
      <w:marLeft w:val="188"/>
      <w:marRight w:val="0"/>
      <w:marTop w:val="0"/>
      <w:marBottom w:val="0"/>
      <w:divBdr>
        <w:top w:val="none" w:sz="0" w:space="0" w:color="auto"/>
        <w:left w:val="none" w:sz="0" w:space="0" w:color="auto"/>
        <w:bottom w:val="none" w:sz="0" w:space="0" w:color="auto"/>
        <w:right w:val="none" w:sz="0" w:space="0" w:color="auto"/>
      </w:divBdr>
      <w:divsChild>
        <w:div w:id="312806166">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44">
      <w:marLeft w:val="0"/>
      <w:marRight w:val="0"/>
      <w:marTop w:val="0"/>
      <w:marBottom w:val="0"/>
      <w:divBdr>
        <w:top w:val="none" w:sz="0" w:space="0" w:color="auto"/>
        <w:left w:val="none" w:sz="0" w:space="0" w:color="auto"/>
        <w:bottom w:val="none" w:sz="0" w:space="0" w:color="auto"/>
        <w:right w:val="none" w:sz="0" w:space="0" w:color="auto"/>
      </w:divBdr>
      <w:divsChild>
        <w:div w:id="312805741">
          <w:marLeft w:val="0"/>
          <w:marRight w:val="0"/>
          <w:marTop w:val="0"/>
          <w:marBottom w:val="0"/>
          <w:divBdr>
            <w:top w:val="none" w:sz="0" w:space="0" w:color="auto"/>
            <w:left w:val="none" w:sz="0" w:space="0" w:color="auto"/>
            <w:bottom w:val="none" w:sz="0" w:space="0" w:color="auto"/>
            <w:right w:val="none" w:sz="0" w:space="0" w:color="auto"/>
          </w:divBdr>
          <w:divsChild>
            <w:div w:id="312806120">
              <w:marLeft w:val="0"/>
              <w:marRight w:val="0"/>
              <w:marTop w:val="0"/>
              <w:marBottom w:val="0"/>
              <w:divBdr>
                <w:top w:val="none" w:sz="0" w:space="0" w:color="auto"/>
                <w:left w:val="none" w:sz="0" w:space="0" w:color="auto"/>
                <w:bottom w:val="none" w:sz="0" w:space="0" w:color="auto"/>
                <w:right w:val="none" w:sz="0" w:space="0" w:color="auto"/>
              </w:divBdr>
              <w:divsChild>
                <w:div w:id="312805933">
                  <w:marLeft w:val="3192"/>
                  <w:marRight w:val="272"/>
                  <w:marTop w:val="68"/>
                  <w:marBottom w:val="272"/>
                  <w:divBdr>
                    <w:top w:val="none" w:sz="0" w:space="0" w:color="auto"/>
                    <w:left w:val="none" w:sz="0" w:space="0" w:color="auto"/>
                    <w:bottom w:val="none" w:sz="0" w:space="0" w:color="auto"/>
                    <w:right w:val="none" w:sz="0" w:space="0" w:color="auto"/>
                  </w:divBdr>
                  <w:divsChild>
                    <w:div w:id="312806275">
                      <w:marLeft w:val="0"/>
                      <w:marRight w:val="0"/>
                      <w:marTop w:val="136"/>
                      <w:marBottom w:val="0"/>
                      <w:divBdr>
                        <w:top w:val="none" w:sz="0" w:space="0" w:color="auto"/>
                        <w:left w:val="none" w:sz="0" w:space="0" w:color="auto"/>
                        <w:bottom w:val="none" w:sz="0" w:space="0" w:color="auto"/>
                        <w:right w:val="none" w:sz="0" w:space="0" w:color="auto"/>
                      </w:divBdr>
                      <w:divsChild>
                        <w:div w:id="312806079">
                          <w:marLeft w:val="0"/>
                          <w:marRight w:val="0"/>
                          <w:marTop w:val="0"/>
                          <w:marBottom w:val="0"/>
                          <w:divBdr>
                            <w:top w:val="none" w:sz="0" w:space="0" w:color="auto"/>
                            <w:left w:val="none" w:sz="0" w:space="0" w:color="auto"/>
                            <w:bottom w:val="none" w:sz="0" w:space="0" w:color="auto"/>
                            <w:right w:val="none" w:sz="0" w:space="0" w:color="auto"/>
                          </w:divBdr>
                          <w:divsChild>
                            <w:div w:id="312805901">
                              <w:marLeft w:val="9509"/>
                              <w:marRight w:val="0"/>
                              <w:marTop w:val="0"/>
                              <w:marBottom w:val="0"/>
                              <w:divBdr>
                                <w:top w:val="none" w:sz="0" w:space="0" w:color="auto"/>
                                <w:left w:val="none" w:sz="0" w:space="0" w:color="auto"/>
                                <w:bottom w:val="none" w:sz="0" w:space="0" w:color="auto"/>
                                <w:right w:val="none" w:sz="0" w:space="0" w:color="auto"/>
                              </w:divBdr>
                              <w:divsChild>
                                <w:div w:id="31280584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45">
      <w:marLeft w:val="251"/>
      <w:marRight w:val="0"/>
      <w:marTop w:val="0"/>
      <w:marBottom w:val="0"/>
      <w:divBdr>
        <w:top w:val="none" w:sz="0" w:space="0" w:color="auto"/>
        <w:left w:val="none" w:sz="0" w:space="0" w:color="auto"/>
        <w:bottom w:val="none" w:sz="0" w:space="0" w:color="auto"/>
        <w:right w:val="none" w:sz="0" w:space="0" w:color="auto"/>
      </w:divBdr>
      <w:divsChild>
        <w:div w:id="312806196">
          <w:marLeft w:val="0"/>
          <w:marRight w:val="0"/>
          <w:marTop w:val="0"/>
          <w:marBottom w:val="0"/>
          <w:divBdr>
            <w:top w:val="single" w:sz="2" w:space="0" w:color="FF0000"/>
            <w:left w:val="single" w:sz="2" w:space="0" w:color="FF0000"/>
            <w:bottom w:val="single" w:sz="2" w:space="0" w:color="FF0000"/>
            <w:right w:val="single" w:sz="2" w:space="0" w:color="FF0000"/>
          </w:divBdr>
          <w:divsChild>
            <w:div w:id="312806131">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47">
      <w:marLeft w:val="0"/>
      <w:marRight w:val="0"/>
      <w:marTop w:val="0"/>
      <w:marBottom w:val="0"/>
      <w:divBdr>
        <w:top w:val="none" w:sz="0" w:space="0" w:color="auto"/>
        <w:left w:val="none" w:sz="0" w:space="0" w:color="auto"/>
        <w:bottom w:val="none" w:sz="0" w:space="0" w:color="auto"/>
        <w:right w:val="none" w:sz="0" w:space="0" w:color="auto"/>
      </w:divBdr>
      <w:divsChild>
        <w:div w:id="312806212">
          <w:marLeft w:val="0"/>
          <w:marRight w:val="0"/>
          <w:marTop w:val="0"/>
          <w:marBottom w:val="0"/>
          <w:divBdr>
            <w:top w:val="none" w:sz="0" w:space="0" w:color="auto"/>
            <w:left w:val="none" w:sz="0" w:space="0" w:color="auto"/>
            <w:bottom w:val="none" w:sz="0" w:space="0" w:color="auto"/>
            <w:right w:val="none" w:sz="0" w:space="0" w:color="auto"/>
          </w:divBdr>
          <w:divsChild>
            <w:div w:id="312805668">
              <w:marLeft w:val="0"/>
              <w:marRight w:val="0"/>
              <w:marTop w:val="0"/>
              <w:marBottom w:val="0"/>
              <w:divBdr>
                <w:top w:val="none" w:sz="0" w:space="0" w:color="auto"/>
                <w:left w:val="none" w:sz="0" w:space="0" w:color="auto"/>
                <w:bottom w:val="none" w:sz="0" w:space="0" w:color="auto"/>
                <w:right w:val="none" w:sz="0" w:space="0" w:color="auto"/>
              </w:divBdr>
              <w:divsChild>
                <w:div w:id="312805810">
                  <w:marLeft w:val="2943"/>
                  <w:marRight w:val="250"/>
                  <w:marTop w:val="63"/>
                  <w:marBottom w:val="250"/>
                  <w:divBdr>
                    <w:top w:val="none" w:sz="0" w:space="0" w:color="auto"/>
                    <w:left w:val="none" w:sz="0" w:space="0" w:color="auto"/>
                    <w:bottom w:val="none" w:sz="0" w:space="0" w:color="auto"/>
                    <w:right w:val="none" w:sz="0" w:space="0" w:color="auto"/>
                  </w:divBdr>
                  <w:divsChild>
                    <w:div w:id="312805680">
                      <w:marLeft w:val="0"/>
                      <w:marRight w:val="0"/>
                      <w:marTop w:val="125"/>
                      <w:marBottom w:val="0"/>
                      <w:divBdr>
                        <w:top w:val="none" w:sz="0" w:space="0" w:color="auto"/>
                        <w:left w:val="none" w:sz="0" w:space="0" w:color="auto"/>
                        <w:bottom w:val="none" w:sz="0" w:space="0" w:color="auto"/>
                        <w:right w:val="none" w:sz="0" w:space="0" w:color="auto"/>
                      </w:divBdr>
                      <w:divsChild>
                        <w:div w:id="312805632">
                          <w:marLeft w:val="0"/>
                          <w:marRight w:val="0"/>
                          <w:marTop w:val="0"/>
                          <w:marBottom w:val="0"/>
                          <w:divBdr>
                            <w:top w:val="none" w:sz="0" w:space="0" w:color="auto"/>
                            <w:left w:val="none" w:sz="0" w:space="0" w:color="auto"/>
                            <w:bottom w:val="none" w:sz="0" w:space="0" w:color="auto"/>
                            <w:right w:val="none" w:sz="0" w:space="0" w:color="auto"/>
                          </w:divBdr>
                          <w:divsChild>
                            <w:div w:id="312806090">
                              <w:marLeft w:val="8765"/>
                              <w:marRight w:val="0"/>
                              <w:marTop w:val="0"/>
                              <w:marBottom w:val="0"/>
                              <w:divBdr>
                                <w:top w:val="none" w:sz="0" w:space="0" w:color="auto"/>
                                <w:left w:val="none" w:sz="0" w:space="0" w:color="auto"/>
                                <w:bottom w:val="none" w:sz="0" w:space="0" w:color="auto"/>
                                <w:right w:val="none" w:sz="0" w:space="0" w:color="auto"/>
                              </w:divBdr>
                              <w:divsChild>
                                <w:div w:id="312806111">
                                  <w:marLeft w:val="-8765"/>
                                  <w:marRight w:val="0"/>
                                  <w:marTop w:val="0"/>
                                  <w:marBottom w:val="0"/>
                                  <w:divBdr>
                                    <w:top w:val="none" w:sz="0" w:space="0" w:color="auto"/>
                                    <w:left w:val="none" w:sz="0" w:space="0" w:color="auto"/>
                                    <w:bottom w:val="none" w:sz="0" w:space="0" w:color="auto"/>
                                    <w:right w:val="none" w:sz="0" w:space="0" w:color="auto"/>
                                  </w:divBdr>
                                  <w:divsChild>
                                    <w:div w:id="312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48">
      <w:marLeft w:val="188"/>
      <w:marRight w:val="0"/>
      <w:marTop w:val="0"/>
      <w:marBottom w:val="0"/>
      <w:divBdr>
        <w:top w:val="none" w:sz="0" w:space="0" w:color="auto"/>
        <w:left w:val="none" w:sz="0" w:space="0" w:color="auto"/>
        <w:bottom w:val="none" w:sz="0" w:space="0" w:color="auto"/>
        <w:right w:val="none" w:sz="0" w:space="0" w:color="auto"/>
      </w:divBdr>
      <w:divsChild>
        <w:div w:id="312805935">
          <w:marLeft w:val="0"/>
          <w:marRight w:val="0"/>
          <w:marTop w:val="0"/>
          <w:marBottom w:val="0"/>
          <w:divBdr>
            <w:top w:val="single" w:sz="2" w:space="0" w:color="FF0000"/>
            <w:left w:val="single" w:sz="2" w:space="0" w:color="FF0000"/>
            <w:bottom w:val="single" w:sz="2" w:space="0" w:color="FF0000"/>
            <w:right w:val="single" w:sz="2" w:space="0" w:color="FF0000"/>
          </w:divBdr>
          <w:divsChild>
            <w:div w:id="31280592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54">
      <w:marLeft w:val="188"/>
      <w:marRight w:val="0"/>
      <w:marTop w:val="0"/>
      <w:marBottom w:val="0"/>
      <w:divBdr>
        <w:top w:val="none" w:sz="0" w:space="0" w:color="auto"/>
        <w:left w:val="none" w:sz="0" w:space="0" w:color="auto"/>
        <w:bottom w:val="none" w:sz="0" w:space="0" w:color="auto"/>
        <w:right w:val="none" w:sz="0" w:space="0" w:color="auto"/>
      </w:divBdr>
      <w:divsChild>
        <w:div w:id="312805929">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56">
      <w:marLeft w:val="237"/>
      <w:marRight w:val="0"/>
      <w:marTop w:val="0"/>
      <w:marBottom w:val="0"/>
      <w:divBdr>
        <w:top w:val="none" w:sz="0" w:space="0" w:color="auto"/>
        <w:left w:val="none" w:sz="0" w:space="0" w:color="auto"/>
        <w:bottom w:val="none" w:sz="0" w:space="0" w:color="auto"/>
        <w:right w:val="none" w:sz="0" w:space="0" w:color="auto"/>
      </w:divBdr>
      <w:divsChild>
        <w:div w:id="312806186">
          <w:marLeft w:val="0"/>
          <w:marRight w:val="0"/>
          <w:marTop w:val="0"/>
          <w:marBottom w:val="0"/>
          <w:divBdr>
            <w:top w:val="single" w:sz="2" w:space="0" w:color="FF0000"/>
            <w:left w:val="single" w:sz="2" w:space="0" w:color="FF0000"/>
            <w:bottom w:val="single" w:sz="2" w:space="0" w:color="FF0000"/>
            <w:right w:val="single" w:sz="2" w:space="0" w:color="FF0000"/>
          </w:divBdr>
          <w:divsChild>
            <w:div w:id="31280562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59">
      <w:marLeft w:val="0"/>
      <w:marRight w:val="0"/>
      <w:marTop w:val="0"/>
      <w:marBottom w:val="0"/>
      <w:divBdr>
        <w:top w:val="none" w:sz="0" w:space="0" w:color="auto"/>
        <w:left w:val="none" w:sz="0" w:space="0" w:color="auto"/>
        <w:bottom w:val="none" w:sz="0" w:space="0" w:color="auto"/>
        <w:right w:val="none" w:sz="0" w:space="0" w:color="auto"/>
      </w:divBdr>
      <w:divsChild>
        <w:div w:id="312806041">
          <w:marLeft w:val="0"/>
          <w:marRight w:val="0"/>
          <w:marTop w:val="0"/>
          <w:marBottom w:val="0"/>
          <w:divBdr>
            <w:top w:val="none" w:sz="0" w:space="0" w:color="auto"/>
            <w:left w:val="none" w:sz="0" w:space="0" w:color="auto"/>
            <w:bottom w:val="none" w:sz="0" w:space="0" w:color="auto"/>
            <w:right w:val="none" w:sz="0" w:space="0" w:color="auto"/>
          </w:divBdr>
          <w:divsChild>
            <w:div w:id="312805677">
              <w:marLeft w:val="0"/>
              <w:marRight w:val="0"/>
              <w:marTop w:val="0"/>
              <w:marBottom w:val="0"/>
              <w:divBdr>
                <w:top w:val="none" w:sz="0" w:space="0" w:color="auto"/>
                <w:left w:val="none" w:sz="0" w:space="0" w:color="auto"/>
                <w:bottom w:val="none" w:sz="0" w:space="0" w:color="auto"/>
                <w:right w:val="none" w:sz="0" w:space="0" w:color="auto"/>
              </w:divBdr>
              <w:divsChild>
                <w:div w:id="312806149">
                  <w:marLeft w:val="3192"/>
                  <w:marRight w:val="272"/>
                  <w:marTop w:val="68"/>
                  <w:marBottom w:val="272"/>
                  <w:divBdr>
                    <w:top w:val="none" w:sz="0" w:space="0" w:color="auto"/>
                    <w:left w:val="none" w:sz="0" w:space="0" w:color="auto"/>
                    <w:bottom w:val="none" w:sz="0" w:space="0" w:color="auto"/>
                    <w:right w:val="none" w:sz="0" w:space="0" w:color="auto"/>
                  </w:divBdr>
                  <w:divsChild>
                    <w:div w:id="312805798">
                      <w:marLeft w:val="0"/>
                      <w:marRight w:val="0"/>
                      <w:marTop w:val="136"/>
                      <w:marBottom w:val="0"/>
                      <w:divBdr>
                        <w:top w:val="none" w:sz="0" w:space="0" w:color="auto"/>
                        <w:left w:val="none" w:sz="0" w:space="0" w:color="auto"/>
                        <w:bottom w:val="none" w:sz="0" w:space="0" w:color="auto"/>
                        <w:right w:val="none" w:sz="0" w:space="0" w:color="auto"/>
                      </w:divBdr>
                      <w:divsChild>
                        <w:div w:id="312806012">
                          <w:marLeft w:val="0"/>
                          <w:marRight w:val="0"/>
                          <w:marTop w:val="0"/>
                          <w:marBottom w:val="0"/>
                          <w:divBdr>
                            <w:top w:val="none" w:sz="0" w:space="0" w:color="auto"/>
                            <w:left w:val="none" w:sz="0" w:space="0" w:color="auto"/>
                            <w:bottom w:val="none" w:sz="0" w:space="0" w:color="auto"/>
                            <w:right w:val="none" w:sz="0" w:space="0" w:color="auto"/>
                          </w:divBdr>
                          <w:divsChild>
                            <w:div w:id="312805846">
                              <w:marLeft w:val="9509"/>
                              <w:marRight w:val="0"/>
                              <w:marTop w:val="0"/>
                              <w:marBottom w:val="0"/>
                              <w:divBdr>
                                <w:top w:val="none" w:sz="0" w:space="0" w:color="auto"/>
                                <w:left w:val="none" w:sz="0" w:space="0" w:color="auto"/>
                                <w:bottom w:val="none" w:sz="0" w:space="0" w:color="auto"/>
                                <w:right w:val="none" w:sz="0" w:space="0" w:color="auto"/>
                              </w:divBdr>
                              <w:divsChild>
                                <w:div w:id="312805658">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61">
      <w:marLeft w:val="237"/>
      <w:marRight w:val="0"/>
      <w:marTop w:val="0"/>
      <w:marBottom w:val="0"/>
      <w:divBdr>
        <w:top w:val="none" w:sz="0" w:space="0" w:color="auto"/>
        <w:left w:val="none" w:sz="0" w:space="0" w:color="auto"/>
        <w:bottom w:val="none" w:sz="0" w:space="0" w:color="auto"/>
        <w:right w:val="none" w:sz="0" w:space="0" w:color="auto"/>
      </w:divBdr>
      <w:divsChild>
        <w:div w:id="31280586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6">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62">
      <w:marLeft w:val="188"/>
      <w:marRight w:val="0"/>
      <w:marTop w:val="0"/>
      <w:marBottom w:val="0"/>
      <w:divBdr>
        <w:top w:val="none" w:sz="0" w:space="0" w:color="auto"/>
        <w:left w:val="none" w:sz="0" w:space="0" w:color="auto"/>
        <w:bottom w:val="none" w:sz="0" w:space="0" w:color="auto"/>
        <w:right w:val="none" w:sz="0" w:space="0" w:color="auto"/>
      </w:divBdr>
      <w:divsChild>
        <w:div w:id="312805939">
          <w:marLeft w:val="0"/>
          <w:marRight w:val="0"/>
          <w:marTop w:val="0"/>
          <w:marBottom w:val="0"/>
          <w:divBdr>
            <w:top w:val="single" w:sz="2" w:space="0" w:color="FF0000"/>
            <w:left w:val="single" w:sz="2" w:space="0" w:color="FF0000"/>
            <w:bottom w:val="single" w:sz="2" w:space="0" w:color="FF0000"/>
            <w:right w:val="single" w:sz="2" w:space="0" w:color="FF0000"/>
          </w:divBdr>
          <w:divsChild>
            <w:div w:id="31280616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3">
      <w:marLeft w:val="188"/>
      <w:marRight w:val="0"/>
      <w:marTop w:val="0"/>
      <w:marBottom w:val="0"/>
      <w:divBdr>
        <w:top w:val="none" w:sz="0" w:space="0" w:color="auto"/>
        <w:left w:val="none" w:sz="0" w:space="0" w:color="auto"/>
        <w:bottom w:val="none" w:sz="0" w:space="0" w:color="auto"/>
        <w:right w:val="none" w:sz="0" w:space="0" w:color="auto"/>
      </w:divBdr>
      <w:divsChild>
        <w:div w:id="31280626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4">
      <w:marLeft w:val="188"/>
      <w:marRight w:val="0"/>
      <w:marTop w:val="0"/>
      <w:marBottom w:val="0"/>
      <w:divBdr>
        <w:top w:val="none" w:sz="0" w:space="0" w:color="auto"/>
        <w:left w:val="none" w:sz="0" w:space="0" w:color="auto"/>
        <w:bottom w:val="none" w:sz="0" w:space="0" w:color="auto"/>
        <w:right w:val="none" w:sz="0" w:space="0" w:color="auto"/>
      </w:divBdr>
      <w:divsChild>
        <w:div w:id="312806152">
          <w:marLeft w:val="0"/>
          <w:marRight w:val="0"/>
          <w:marTop w:val="0"/>
          <w:marBottom w:val="0"/>
          <w:divBdr>
            <w:top w:val="single" w:sz="2" w:space="0" w:color="FF0000"/>
            <w:left w:val="single" w:sz="2" w:space="0" w:color="FF0000"/>
            <w:bottom w:val="single" w:sz="2" w:space="0" w:color="FF0000"/>
            <w:right w:val="single" w:sz="2" w:space="0" w:color="FF0000"/>
          </w:divBdr>
          <w:divsChild>
            <w:div w:id="3128061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5">
      <w:marLeft w:val="188"/>
      <w:marRight w:val="0"/>
      <w:marTop w:val="0"/>
      <w:marBottom w:val="0"/>
      <w:divBdr>
        <w:top w:val="none" w:sz="0" w:space="0" w:color="auto"/>
        <w:left w:val="none" w:sz="0" w:space="0" w:color="auto"/>
        <w:bottom w:val="none" w:sz="0" w:space="0" w:color="auto"/>
        <w:right w:val="none" w:sz="0" w:space="0" w:color="auto"/>
      </w:divBdr>
      <w:divsChild>
        <w:div w:id="31280589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9">
      <w:marLeft w:val="0"/>
      <w:marRight w:val="0"/>
      <w:marTop w:val="0"/>
      <w:marBottom w:val="0"/>
      <w:divBdr>
        <w:top w:val="none" w:sz="0" w:space="0" w:color="auto"/>
        <w:left w:val="none" w:sz="0" w:space="0" w:color="auto"/>
        <w:bottom w:val="none" w:sz="0" w:space="0" w:color="auto"/>
        <w:right w:val="none" w:sz="0" w:space="0" w:color="auto"/>
      </w:divBdr>
      <w:divsChild>
        <w:div w:id="312805753">
          <w:marLeft w:val="0"/>
          <w:marRight w:val="0"/>
          <w:marTop w:val="0"/>
          <w:marBottom w:val="0"/>
          <w:divBdr>
            <w:top w:val="none" w:sz="0" w:space="0" w:color="auto"/>
            <w:left w:val="none" w:sz="0" w:space="0" w:color="auto"/>
            <w:bottom w:val="none" w:sz="0" w:space="0" w:color="auto"/>
            <w:right w:val="none" w:sz="0" w:space="0" w:color="auto"/>
          </w:divBdr>
          <w:divsChild>
            <w:div w:id="312805847">
              <w:marLeft w:val="0"/>
              <w:marRight w:val="0"/>
              <w:marTop w:val="0"/>
              <w:marBottom w:val="0"/>
              <w:divBdr>
                <w:top w:val="none" w:sz="0" w:space="0" w:color="auto"/>
                <w:left w:val="none" w:sz="0" w:space="0" w:color="auto"/>
                <w:bottom w:val="none" w:sz="0" w:space="0" w:color="auto"/>
                <w:right w:val="none" w:sz="0" w:space="0" w:color="auto"/>
              </w:divBdr>
              <w:divsChild>
                <w:div w:id="312806177">
                  <w:marLeft w:val="3192"/>
                  <w:marRight w:val="272"/>
                  <w:marTop w:val="68"/>
                  <w:marBottom w:val="272"/>
                  <w:divBdr>
                    <w:top w:val="none" w:sz="0" w:space="0" w:color="auto"/>
                    <w:left w:val="none" w:sz="0" w:space="0" w:color="auto"/>
                    <w:bottom w:val="none" w:sz="0" w:space="0" w:color="auto"/>
                    <w:right w:val="none" w:sz="0" w:space="0" w:color="auto"/>
                  </w:divBdr>
                  <w:divsChild>
                    <w:div w:id="312806029">
                      <w:marLeft w:val="0"/>
                      <w:marRight w:val="0"/>
                      <w:marTop w:val="136"/>
                      <w:marBottom w:val="0"/>
                      <w:divBdr>
                        <w:top w:val="none" w:sz="0" w:space="0" w:color="auto"/>
                        <w:left w:val="none" w:sz="0" w:space="0" w:color="auto"/>
                        <w:bottom w:val="none" w:sz="0" w:space="0" w:color="auto"/>
                        <w:right w:val="none" w:sz="0" w:space="0" w:color="auto"/>
                      </w:divBdr>
                      <w:divsChild>
                        <w:div w:id="312805968">
                          <w:marLeft w:val="0"/>
                          <w:marRight w:val="0"/>
                          <w:marTop w:val="0"/>
                          <w:marBottom w:val="0"/>
                          <w:divBdr>
                            <w:top w:val="none" w:sz="0" w:space="0" w:color="auto"/>
                            <w:left w:val="none" w:sz="0" w:space="0" w:color="auto"/>
                            <w:bottom w:val="none" w:sz="0" w:space="0" w:color="auto"/>
                            <w:right w:val="none" w:sz="0" w:space="0" w:color="auto"/>
                          </w:divBdr>
                          <w:divsChild>
                            <w:div w:id="312806233">
                              <w:marLeft w:val="9509"/>
                              <w:marRight w:val="0"/>
                              <w:marTop w:val="0"/>
                              <w:marBottom w:val="0"/>
                              <w:divBdr>
                                <w:top w:val="none" w:sz="0" w:space="0" w:color="auto"/>
                                <w:left w:val="none" w:sz="0" w:space="0" w:color="auto"/>
                                <w:bottom w:val="none" w:sz="0" w:space="0" w:color="auto"/>
                                <w:right w:val="none" w:sz="0" w:space="0" w:color="auto"/>
                              </w:divBdr>
                              <w:divsChild>
                                <w:div w:id="312805750">
                                  <w:marLeft w:val="-9509"/>
                                  <w:marRight w:val="0"/>
                                  <w:marTop w:val="0"/>
                                  <w:marBottom w:val="0"/>
                                  <w:divBdr>
                                    <w:top w:val="none" w:sz="0" w:space="0" w:color="auto"/>
                                    <w:left w:val="none" w:sz="0" w:space="0" w:color="auto"/>
                                    <w:bottom w:val="none" w:sz="0" w:space="0" w:color="auto"/>
                                    <w:right w:val="none" w:sz="0" w:space="0" w:color="auto"/>
                                  </w:divBdr>
                                  <w:divsChild>
                                    <w:div w:id="312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77">
      <w:marLeft w:val="188"/>
      <w:marRight w:val="0"/>
      <w:marTop w:val="0"/>
      <w:marBottom w:val="0"/>
      <w:divBdr>
        <w:top w:val="none" w:sz="0" w:space="0" w:color="auto"/>
        <w:left w:val="none" w:sz="0" w:space="0" w:color="auto"/>
        <w:bottom w:val="none" w:sz="0" w:space="0" w:color="auto"/>
        <w:right w:val="none" w:sz="0" w:space="0" w:color="auto"/>
      </w:divBdr>
      <w:divsChild>
        <w:div w:id="312805653">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83">
      <w:marLeft w:val="0"/>
      <w:marRight w:val="0"/>
      <w:marTop w:val="0"/>
      <w:marBottom w:val="0"/>
      <w:divBdr>
        <w:top w:val="none" w:sz="0" w:space="0" w:color="auto"/>
        <w:left w:val="none" w:sz="0" w:space="0" w:color="auto"/>
        <w:bottom w:val="none" w:sz="0" w:space="0" w:color="auto"/>
        <w:right w:val="none" w:sz="0" w:space="0" w:color="auto"/>
      </w:divBdr>
      <w:divsChild>
        <w:div w:id="312806054">
          <w:marLeft w:val="0"/>
          <w:marRight w:val="0"/>
          <w:marTop w:val="0"/>
          <w:marBottom w:val="0"/>
          <w:divBdr>
            <w:top w:val="none" w:sz="0" w:space="0" w:color="auto"/>
            <w:left w:val="none" w:sz="0" w:space="0" w:color="auto"/>
            <w:bottom w:val="none" w:sz="0" w:space="0" w:color="auto"/>
            <w:right w:val="none" w:sz="0" w:space="0" w:color="auto"/>
          </w:divBdr>
        </w:div>
      </w:divsChild>
    </w:div>
    <w:div w:id="312806284">
      <w:marLeft w:val="0"/>
      <w:marRight w:val="0"/>
      <w:marTop w:val="0"/>
      <w:marBottom w:val="0"/>
      <w:divBdr>
        <w:top w:val="none" w:sz="0" w:space="0" w:color="auto"/>
        <w:left w:val="none" w:sz="0" w:space="0" w:color="auto"/>
        <w:bottom w:val="none" w:sz="0" w:space="0" w:color="auto"/>
        <w:right w:val="none" w:sz="0" w:space="0" w:color="auto"/>
      </w:divBdr>
    </w:div>
    <w:div w:id="312806285">
      <w:marLeft w:val="225"/>
      <w:marRight w:val="0"/>
      <w:marTop w:val="0"/>
      <w:marBottom w:val="0"/>
      <w:divBdr>
        <w:top w:val="none" w:sz="0" w:space="0" w:color="auto"/>
        <w:left w:val="none" w:sz="0" w:space="0" w:color="auto"/>
        <w:bottom w:val="none" w:sz="0" w:space="0" w:color="auto"/>
        <w:right w:val="none" w:sz="0" w:space="0" w:color="auto"/>
      </w:divBdr>
      <w:divsChild>
        <w:div w:id="312806049">
          <w:marLeft w:val="0"/>
          <w:marRight w:val="0"/>
          <w:marTop w:val="0"/>
          <w:marBottom w:val="0"/>
          <w:divBdr>
            <w:top w:val="single" w:sz="2" w:space="0" w:color="FF0000"/>
            <w:left w:val="single" w:sz="2" w:space="0" w:color="FF0000"/>
            <w:bottom w:val="single" w:sz="2" w:space="0" w:color="FF0000"/>
            <w:right w:val="single" w:sz="2" w:space="0" w:color="FF0000"/>
          </w:divBdr>
          <w:divsChild>
            <w:div w:id="31280567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90">
      <w:marLeft w:val="237"/>
      <w:marRight w:val="0"/>
      <w:marTop w:val="0"/>
      <w:marBottom w:val="0"/>
      <w:divBdr>
        <w:top w:val="none" w:sz="0" w:space="0" w:color="auto"/>
        <w:left w:val="none" w:sz="0" w:space="0" w:color="auto"/>
        <w:bottom w:val="none" w:sz="0" w:space="0" w:color="auto"/>
        <w:right w:val="none" w:sz="0" w:space="0" w:color="auto"/>
      </w:divBdr>
      <w:divsChild>
        <w:div w:id="3128057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693">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92">
      <w:marLeft w:val="188"/>
      <w:marRight w:val="0"/>
      <w:marTop w:val="0"/>
      <w:marBottom w:val="0"/>
      <w:divBdr>
        <w:top w:val="none" w:sz="0" w:space="0" w:color="auto"/>
        <w:left w:val="none" w:sz="0" w:space="0" w:color="auto"/>
        <w:bottom w:val="none" w:sz="0" w:space="0" w:color="auto"/>
        <w:right w:val="none" w:sz="0" w:space="0" w:color="auto"/>
      </w:divBdr>
      <w:divsChild>
        <w:div w:id="312805790">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94">
      <w:marLeft w:val="0"/>
      <w:marRight w:val="0"/>
      <w:marTop w:val="0"/>
      <w:marBottom w:val="0"/>
      <w:divBdr>
        <w:top w:val="none" w:sz="0" w:space="0" w:color="auto"/>
        <w:left w:val="none" w:sz="0" w:space="0" w:color="auto"/>
        <w:bottom w:val="none" w:sz="0" w:space="0" w:color="auto"/>
        <w:right w:val="none" w:sz="0" w:space="0" w:color="auto"/>
      </w:divBdr>
      <w:divsChild>
        <w:div w:id="312806272">
          <w:marLeft w:val="0"/>
          <w:marRight w:val="0"/>
          <w:marTop w:val="0"/>
          <w:marBottom w:val="0"/>
          <w:divBdr>
            <w:top w:val="none" w:sz="0" w:space="0" w:color="auto"/>
            <w:left w:val="none" w:sz="0" w:space="0" w:color="auto"/>
            <w:bottom w:val="none" w:sz="0" w:space="0" w:color="auto"/>
            <w:right w:val="none" w:sz="0" w:space="0" w:color="auto"/>
          </w:divBdr>
          <w:divsChild>
            <w:div w:id="312805639">
              <w:marLeft w:val="0"/>
              <w:marRight w:val="0"/>
              <w:marTop w:val="0"/>
              <w:marBottom w:val="0"/>
              <w:divBdr>
                <w:top w:val="none" w:sz="0" w:space="0" w:color="auto"/>
                <w:left w:val="none" w:sz="0" w:space="0" w:color="auto"/>
                <w:bottom w:val="none" w:sz="0" w:space="0" w:color="auto"/>
                <w:right w:val="none" w:sz="0" w:space="0" w:color="auto"/>
              </w:divBdr>
              <w:divsChild>
                <w:div w:id="312806230">
                  <w:marLeft w:val="3192"/>
                  <w:marRight w:val="272"/>
                  <w:marTop w:val="68"/>
                  <w:marBottom w:val="272"/>
                  <w:divBdr>
                    <w:top w:val="none" w:sz="0" w:space="0" w:color="auto"/>
                    <w:left w:val="none" w:sz="0" w:space="0" w:color="auto"/>
                    <w:bottom w:val="none" w:sz="0" w:space="0" w:color="auto"/>
                    <w:right w:val="none" w:sz="0" w:space="0" w:color="auto"/>
                  </w:divBdr>
                  <w:divsChild>
                    <w:div w:id="312805683">
                      <w:marLeft w:val="0"/>
                      <w:marRight w:val="0"/>
                      <w:marTop w:val="136"/>
                      <w:marBottom w:val="0"/>
                      <w:divBdr>
                        <w:top w:val="none" w:sz="0" w:space="0" w:color="auto"/>
                        <w:left w:val="none" w:sz="0" w:space="0" w:color="auto"/>
                        <w:bottom w:val="none" w:sz="0" w:space="0" w:color="auto"/>
                        <w:right w:val="none" w:sz="0" w:space="0" w:color="auto"/>
                      </w:divBdr>
                      <w:divsChild>
                        <w:div w:id="312806250">
                          <w:marLeft w:val="0"/>
                          <w:marRight w:val="0"/>
                          <w:marTop w:val="0"/>
                          <w:marBottom w:val="0"/>
                          <w:divBdr>
                            <w:top w:val="none" w:sz="0" w:space="0" w:color="auto"/>
                            <w:left w:val="none" w:sz="0" w:space="0" w:color="auto"/>
                            <w:bottom w:val="none" w:sz="0" w:space="0" w:color="auto"/>
                            <w:right w:val="none" w:sz="0" w:space="0" w:color="auto"/>
                          </w:divBdr>
                          <w:divsChild>
                            <w:div w:id="312805708">
                              <w:marLeft w:val="9509"/>
                              <w:marRight w:val="0"/>
                              <w:marTop w:val="0"/>
                              <w:marBottom w:val="0"/>
                              <w:divBdr>
                                <w:top w:val="none" w:sz="0" w:space="0" w:color="auto"/>
                                <w:left w:val="none" w:sz="0" w:space="0" w:color="auto"/>
                                <w:bottom w:val="none" w:sz="0" w:space="0" w:color="auto"/>
                                <w:right w:val="none" w:sz="0" w:space="0" w:color="auto"/>
                              </w:divBdr>
                              <w:divsChild>
                                <w:div w:id="312805712">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57806">
      <w:bodyDiv w:val="1"/>
      <w:marLeft w:val="0"/>
      <w:marRight w:val="0"/>
      <w:marTop w:val="0"/>
      <w:marBottom w:val="0"/>
      <w:divBdr>
        <w:top w:val="none" w:sz="0" w:space="0" w:color="auto"/>
        <w:left w:val="none" w:sz="0" w:space="0" w:color="auto"/>
        <w:bottom w:val="none" w:sz="0" w:space="0" w:color="auto"/>
        <w:right w:val="none" w:sz="0" w:space="0" w:color="auto"/>
      </w:divBdr>
    </w:div>
    <w:div w:id="337928660">
      <w:bodyDiv w:val="1"/>
      <w:marLeft w:val="0"/>
      <w:marRight w:val="0"/>
      <w:marTop w:val="0"/>
      <w:marBottom w:val="0"/>
      <w:divBdr>
        <w:top w:val="none" w:sz="0" w:space="0" w:color="auto"/>
        <w:left w:val="none" w:sz="0" w:space="0" w:color="auto"/>
        <w:bottom w:val="none" w:sz="0" w:space="0" w:color="auto"/>
        <w:right w:val="none" w:sz="0" w:space="0" w:color="auto"/>
      </w:divBdr>
      <w:divsChild>
        <w:div w:id="455568799">
          <w:marLeft w:val="259"/>
          <w:marRight w:val="0"/>
          <w:marTop w:val="0"/>
          <w:marBottom w:val="160"/>
          <w:divBdr>
            <w:top w:val="none" w:sz="0" w:space="0" w:color="auto"/>
            <w:left w:val="none" w:sz="0" w:space="0" w:color="auto"/>
            <w:bottom w:val="none" w:sz="0" w:space="0" w:color="auto"/>
            <w:right w:val="none" w:sz="0" w:space="0" w:color="auto"/>
          </w:divBdr>
        </w:div>
      </w:divsChild>
    </w:div>
    <w:div w:id="338780646">
      <w:bodyDiv w:val="1"/>
      <w:marLeft w:val="0"/>
      <w:marRight w:val="0"/>
      <w:marTop w:val="0"/>
      <w:marBottom w:val="0"/>
      <w:divBdr>
        <w:top w:val="none" w:sz="0" w:space="0" w:color="auto"/>
        <w:left w:val="none" w:sz="0" w:space="0" w:color="auto"/>
        <w:bottom w:val="none" w:sz="0" w:space="0" w:color="auto"/>
        <w:right w:val="none" w:sz="0" w:space="0" w:color="auto"/>
      </w:divBdr>
    </w:div>
    <w:div w:id="383483115">
      <w:bodyDiv w:val="1"/>
      <w:marLeft w:val="0"/>
      <w:marRight w:val="0"/>
      <w:marTop w:val="0"/>
      <w:marBottom w:val="0"/>
      <w:divBdr>
        <w:top w:val="none" w:sz="0" w:space="0" w:color="auto"/>
        <w:left w:val="none" w:sz="0" w:space="0" w:color="auto"/>
        <w:bottom w:val="none" w:sz="0" w:space="0" w:color="auto"/>
        <w:right w:val="none" w:sz="0" w:space="0" w:color="auto"/>
      </w:divBdr>
    </w:div>
    <w:div w:id="395476801">
      <w:bodyDiv w:val="1"/>
      <w:marLeft w:val="0"/>
      <w:marRight w:val="0"/>
      <w:marTop w:val="0"/>
      <w:marBottom w:val="0"/>
      <w:divBdr>
        <w:top w:val="none" w:sz="0" w:space="0" w:color="auto"/>
        <w:left w:val="none" w:sz="0" w:space="0" w:color="auto"/>
        <w:bottom w:val="none" w:sz="0" w:space="0" w:color="auto"/>
        <w:right w:val="none" w:sz="0" w:space="0" w:color="auto"/>
      </w:divBdr>
    </w:div>
    <w:div w:id="423646271">
      <w:bodyDiv w:val="1"/>
      <w:marLeft w:val="0"/>
      <w:marRight w:val="0"/>
      <w:marTop w:val="0"/>
      <w:marBottom w:val="0"/>
      <w:divBdr>
        <w:top w:val="none" w:sz="0" w:space="0" w:color="auto"/>
        <w:left w:val="none" w:sz="0" w:space="0" w:color="auto"/>
        <w:bottom w:val="none" w:sz="0" w:space="0" w:color="auto"/>
        <w:right w:val="none" w:sz="0" w:space="0" w:color="auto"/>
      </w:divBdr>
    </w:div>
    <w:div w:id="465634193">
      <w:bodyDiv w:val="1"/>
      <w:marLeft w:val="0"/>
      <w:marRight w:val="0"/>
      <w:marTop w:val="0"/>
      <w:marBottom w:val="0"/>
      <w:divBdr>
        <w:top w:val="none" w:sz="0" w:space="0" w:color="auto"/>
        <w:left w:val="none" w:sz="0" w:space="0" w:color="auto"/>
        <w:bottom w:val="none" w:sz="0" w:space="0" w:color="auto"/>
        <w:right w:val="none" w:sz="0" w:space="0" w:color="auto"/>
      </w:divBdr>
    </w:div>
    <w:div w:id="472717853">
      <w:bodyDiv w:val="1"/>
      <w:marLeft w:val="0"/>
      <w:marRight w:val="0"/>
      <w:marTop w:val="0"/>
      <w:marBottom w:val="0"/>
      <w:divBdr>
        <w:top w:val="none" w:sz="0" w:space="0" w:color="auto"/>
        <w:left w:val="none" w:sz="0" w:space="0" w:color="auto"/>
        <w:bottom w:val="none" w:sz="0" w:space="0" w:color="auto"/>
        <w:right w:val="none" w:sz="0" w:space="0" w:color="auto"/>
      </w:divBdr>
    </w:div>
    <w:div w:id="478182976">
      <w:bodyDiv w:val="1"/>
      <w:marLeft w:val="0"/>
      <w:marRight w:val="0"/>
      <w:marTop w:val="0"/>
      <w:marBottom w:val="0"/>
      <w:divBdr>
        <w:top w:val="none" w:sz="0" w:space="0" w:color="auto"/>
        <w:left w:val="none" w:sz="0" w:space="0" w:color="auto"/>
        <w:bottom w:val="none" w:sz="0" w:space="0" w:color="auto"/>
        <w:right w:val="none" w:sz="0" w:space="0" w:color="auto"/>
      </w:divBdr>
      <w:divsChild>
        <w:div w:id="1735617080">
          <w:marLeft w:val="0"/>
          <w:marRight w:val="0"/>
          <w:marTop w:val="0"/>
          <w:marBottom w:val="0"/>
          <w:divBdr>
            <w:top w:val="none" w:sz="0" w:space="0" w:color="auto"/>
            <w:left w:val="none" w:sz="0" w:space="0" w:color="auto"/>
            <w:bottom w:val="none" w:sz="0" w:space="0" w:color="auto"/>
            <w:right w:val="none" w:sz="0" w:space="0" w:color="auto"/>
          </w:divBdr>
          <w:divsChild>
            <w:div w:id="1008871176">
              <w:marLeft w:val="0"/>
              <w:marRight w:val="0"/>
              <w:marTop w:val="0"/>
              <w:marBottom w:val="0"/>
              <w:divBdr>
                <w:top w:val="none" w:sz="0" w:space="0" w:color="auto"/>
                <w:left w:val="none" w:sz="0" w:space="0" w:color="auto"/>
                <w:bottom w:val="none" w:sz="0" w:space="0" w:color="auto"/>
                <w:right w:val="none" w:sz="0" w:space="0" w:color="auto"/>
              </w:divBdr>
              <w:divsChild>
                <w:div w:id="1365710147">
                  <w:marLeft w:val="3525"/>
                  <w:marRight w:val="300"/>
                  <w:marTop w:val="75"/>
                  <w:marBottom w:val="300"/>
                  <w:divBdr>
                    <w:top w:val="none" w:sz="0" w:space="0" w:color="auto"/>
                    <w:left w:val="none" w:sz="0" w:space="0" w:color="auto"/>
                    <w:bottom w:val="none" w:sz="0" w:space="0" w:color="auto"/>
                    <w:right w:val="none" w:sz="0" w:space="0" w:color="auto"/>
                  </w:divBdr>
                  <w:divsChild>
                    <w:div w:id="866330942">
                      <w:marLeft w:val="0"/>
                      <w:marRight w:val="0"/>
                      <w:marTop w:val="150"/>
                      <w:marBottom w:val="0"/>
                      <w:divBdr>
                        <w:top w:val="none" w:sz="0" w:space="0" w:color="auto"/>
                        <w:left w:val="none" w:sz="0" w:space="0" w:color="auto"/>
                        <w:bottom w:val="none" w:sz="0" w:space="0" w:color="auto"/>
                        <w:right w:val="none" w:sz="0" w:space="0" w:color="auto"/>
                      </w:divBdr>
                      <w:divsChild>
                        <w:div w:id="895746733">
                          <w:marLeft w:val="0"/>
                          <w:marRight w:val="0"/>
                          <w:marTop w:val="0"/>
                          <w:marBottom w:val="0"/>
                          <w:divBdr>
                            <w:top w:val="none" w:sz="0" w:space="0" w:color="auto"/>
                            <w:left w:val="none" w:sz="0" w:space="0" w:color="auto"/>
                            <w:bottom w:val="none" w:sz="0" w:space="0" w:color="auto"/>
                            <w:right w:val="none" w:sz="0" w:space="0" w:color="auto"/>
                          </w:divBdr>
                          <w:divsChild>
                            <w:div w:id="1569027639">
                              <w:marLeft w:val="10500"/>
                              <w:marRight w:val="0"/>
                              <w:marTop w:val="0"/>
                              <w:marBottom w:val="0"/>
                              <w:divBdr>
                                <w:top w:val="none" w:sz="0" w:space="0" w:color="auto"/>
                                <w:left w:val="none" w:sz="0" w:space="0" w:color="auto"/>
                                <w:bottom w:val="none" w:sz="0" w:space="0" w:color="auto"/>
                                <w:right w:val="none" w:sz="0" w:space="0" w:color="auto"/>
                              </w:divBdr>
                              <w:divsChild>
                                <w:div w:id="1975015683">
                                  <w:marLeft w:val="-10500"/>
                                  <w:marRight w:val="0"/>
                                  <w:marTop w:val="0"/>
                                  <w:marBottom w:val="0"/>
                                  <w:divBdr>
                                    <w:top w:val="none" w:sz="0" w:space="0" w:color="auto"/>
                                    <w:left w:val="none" w:sz="0" w:space="0" w:color="auto"/>
                                    <w:bottom w:val="none" w:sz="0" w:space="0" w:color="auto"/>
                                    <w:right w:val="none" w:sz="0" w:space="0" w:color="auto"/>
                                  </w:divBdr>
                                  <w:divsChild>
                                    <w:div w:id="858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131869">
      <w:bodyDiv w:val="1"/>
      <w:marLeft w:val="0"/>
      <w:marRight w:val="0"/>
      <w:marTop w:val="0"/>
      <w:marBottom w:val="0"/>
      <w:divBdr>
        <w:top w:val="none" w:sz="0" w:space="0" w:color="auto"/>
        <w:left w:val="none" w:sz="0" w:space="0" w:color="auto"/>
        <w:bottom w:val="none" w:sz="0" w:space="0" w:color="auto"/>
        <w:right w:val="none" w:sz="0" w:space="0" w:color="auto"/>
      </w:divBdr>
      <w:divsChild>
        <w:div w:id="1872767230">
          <w:marLeft w:val="0"/>
          <w:marRight w:val="0"/>
          <w:marTop w:val="0"/>
          <w:marBottom w:val="0"/>
          <w:divBdr>
            <w:top w:val="none" w:sz="0" w:space="0" w:color="auto"/>
            <w:left w:val="none" w:sz="0" w:space="0" w:color="auto"/>
            <w:bottom w:val="none" w:sz="0" w:space="0" w:color="auto"/>
            <w:right w:val="none" w:sz="0" w:space="0" w:color="auto"/>
          </w:divBdr>
          <w:divsChild>
            <w:div w:id="900870407">
              <w:marLeft w:val="0"/>
              <w:marRight w:val="0"/>
              <w:marTop w:val="0"/>
              <w:marBottom w:val="0"/>
              <w:divBdr>
                <w:top w:val="none" w:sz="0" w:space="0" w:color="auto"/>
                <w:left w:val="none" w:sz="0" w:space="0" w:color="auto"/>
                <w:bottom w:val="none" w:sz="0" w:space="0" w:color="auto"/>
                <w:right w:val="none" w:sz="0" w:space="0" w:color="auto"/>
              </w:divBdr>
              <w:divsChild>
                <w:div w:id="1216618856">
                  <w:marLeft w:val="-225"/>
                  <w:marRight w:val="-225"/>
                  <w:marTop w:val="0"/>
                  <w:marBottom w:val="0"/>
                  <w:divBdr>
                    <w:top w:val="none" w:sz="0" w:space="0" w:color="auto"/>
                    <w:left w:val="none" w:sz="0" w:space="0" w:color="auto"/>
                    <w:bottom w:val="none" w:sz="0" w:space="0" w:color="auto"/>
                    <w:right w:val="none" w:sz="0" w:space="0" w:color="auto"/>
                  </w:divBdr>
                  <w:divsChild>
                    <w:div w:id="2001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67980">
      <w:bodyDiv w:val="1"/>
      <w:marLeft w:val="0"/>
      <w:marRight w:val="0"/>
      <w:marTop w:val="0"/>
      <w:marBottom w:val="0"/>
      <w:divBdr>
        <w:top w:val="none" w:sz="0" w:space="0" w:color="auto"/>
        <w:left w:val="none" w:sz="0" w:space="0" w:color="auto"/>
        <w:bottom w:val="none" w:sz="0" w:space="0" w:color="auto"/>
        <w:right w:val="none" w:sz="0" w:space="0" w:color="auto"/>
      </w:divBdr>
    </w:div>
    <w:div w:id="516895504">
      <w:bodyDiv w:val="1"/>
      <w:marLeft w:val="0"/>
      <w:marRight w:val="0"/>
      <w:marTop w:val="0"/>
      <w:marBottom w:val="0"/>
      <w:divBdr>
        <w:top w:val="none" w:sz="0" w:space="0" w:color="auto"/>
        <w:left w:val="none" w:sz="0" w:space="0" w:color="auto"/>
        <w:bottom w:val="none" w:sz="0" w:space="0" w:color="auto"/>
        <w:right w:val="none" w:sz="0" w:space="0" w:color="auto"/>
      </w:divBdr>
    </w:div>
    <w:div w:id="551305560">
      <w:bodyDiv w:val="1"/>
      <w:marLeft w:val="0"/>
      <w:marRight w:val="0"/>
      <w:marTop w:val="0"/>
      <w:marBottom w:val="0"/>
      <w:divBdr>
        <w:top w:val="none" w:sz="0" w:space="0" w:color="auto"/>
        <w:left w:val="none" w:sz="0" w:space="0" w:color="auto"/>
        <w:bottom w:val="none" w:sz="0" w:space="0" w:color="auto"/>
        <w:right w:val="none" w:sz="0" w:space="0" w:color="auto"/>
      </w:divBdr>
    </w:div>
    <w:div w:id="557866251">
      <w:bodyDiv w:val="1"/>
      <w:marLeft w:val="0"/>
      <w:marRight w:val="0"/>
      <w:marTop w:val="0"/>
      <w:marBottom w:val="0"/>
      <w:divBdr>
        <w:top w:val="none" w:sz="0" w:space="0" w:color="auto"/>
        <w:left w:val="none" w:sz="0" w:space="0" w:color="auto"/>
        <w:bottom w:val="none" w:sz="0" w:space="0" w:color="auto"/>
        <w:right w:val="none" w:sz="0" w:space="0" w:color="auto"/>
      </w:divBdr>
    </w:div>
    <w:div w:id="679084940">
      <w:bodyDiv w:val="1"/>
      <w:marLeft w:val="0"/>
      <w:marRight w:val="0"/>
      <w:marTop w:val="0"/>
      <w:marBottom w:val="0"/>
      <w:divBdr>
        <w:top w:val="none" w:sz="0" w:space="0" w:color="auto"/>
        <w:left w:val="none" w:sz="0" w:space="0" w:color="auto"/>
        <w:bottom w:val="none" w:sz="0" w:space="0" w:color="auto"/>
        <w:right w:val="none" w:sz="0" w:space="0" w:color="auto"/>
      </w:divBdr>
    </w:div>
    <w:div w:id="7016370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69">
          <w:marLeft w:val="0"/>
          <w:marRight w:val="0"/>
          <w:marTop w:val="0"/>
          <w:marBottom w:val="0"/>
          <w:divBdr>
            <w:top w:val="none" w:sz="0" w:space="0" w:color="auto"/>
            <w:left w:val="none" w:sz="0" w:space="0" w:color="auto"/>
            <w:bottom w:val="none" w:sz="0" w:space="0" w:color="auto"/>
            <w:right w:val="none" w:sz="0" w:space="0" w:color="auto"/>
          </w:divBdr>
          <w:divsChild>
            <w:div w:id="1488091582">
              <w:marLeft w:val="0"/>
              <w:marRight w:val="0"/>
              <w:marTop w:val="0"/>
              <w:marBottom w:val="0"/>
              <w:divBdr>
                <w:top w:val="none" w:sz="0" w:space="0" w:color="auto"/>
                <w:left w:val="none" w:sz="0" w:space="0" w:color="auto"/>
                <w:bottom w:val="none" w:sz="0" w:space="0" w:color="auto"/>
                <w:right w:val="none" w:sz="0" w:space="0" w:color="auto"/>
              </w:divBdr>
              <w:divsChild>
                <w:div w:id="1634020721">
                  <w:marLeft w:val="-225"/>
                  <w:marRight w:val="-225"/>
                  <w:marTop w:val="0"/>
                  <w:marBottom w:val="0"/>
                  <w:divBdr>
                    <w:top w:val="none" w:sz="0" w:space="0" w:color="auto"/>
                    <w:left w:val="none" w:sz="0" w:space="0" w:color="auto"/>
                    <w:bottom w:val="none" w:sz="0" w:space="0" w:color="auto"/>
                    <w:right w:val="none" w:sz="0" w:space="0" w:color="auto"/>
                  </w:divBdr>
                  <w:divsChild>
                    <w:div w:id="1760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0475">
      <w:bodyDiv w:val="1"/>
      <w:marLeft w:val="0"/>
      <w:marRight w:val="0"/>
      <w:marTop w:val="0"/>
      <w:marBottom w:val="0"/>
      <w:divBdr>
        <w:top w:val="none" w:sz="0" w:space="0" w:color="auto"/>
        <w:left w:val="none" w:sz="0" w:space="0" w:color="auto"/>
        <w:bottom w:val="none" w:sz="0" w:space="0" w:color="auto"/>
        <w:right w:val="none" w:sz="0" w:space="0" w:color="auto"/>
      </w:divBdr>
    </w:div>
    <w:div w:id="745884445">
      <w:bodyDiv w:val="1"/>
      <w:marLeft w:val="0"/>
      <w:marRight w:val="0"/>
      <w:marTop w:val="0"/>
      <w:marBottom w:val="0"/>
      <w:divBdr>
        <w:top w:val="none" w:sz="0" w:space="0" w:color="auto"/>
        <w:left w:val="none" w:sz="0" w:space="0" w:color="auto"/>
        <w:bottom w:val="none" w:sz="0" w:space="0" w:color="auto"/>
        <w:right w:val="none" w:sz="0" w:space="0" w:color="auto"/>
      </w:divBdr>
      <w:divsChild>
        <w:div w:id="460341177">
          <w:marLeft w:val="259"/>
          <w:marRight w:val="0"/>
          <w:marTop w:val="0"/>
          <w:marBottom w:val="160"/>
          <w:divBdr>
            <w:top w:val="none" w:sz="0" w:space="0" w:color="auto"/>
            <w:left w:val="none" w:sz="0" w:space="0" w:color="auto"/>
            <w:bottom w:val="none" w:sz="0" w:space="0" w:color="auto"/>
            <w:right w:val="none" w:sz="0" w:space="0" w:color="auto"/>
          </w:divBdr>
        </w:div>
        <w:div w:id="1203640663">
          <w:marLeft w:val="259"/>
          <w:marRight w:val="0"/>
          <w:marTop w:val="0"/>
          <w:marBottom w:val="160"/>
          <w:divBdr>
            <w:top w:val="none" w:sz="0" w:space="0" w:color="auto"/>
            <w:left w:val="none" w:sz="0" w:space="0" w:color="auto"/>
            <w:bottom w:val="none" w:sz="0" w:space="0" w:color="auto"/>
            <w:right w:val="none" w:sz="0" w:space="0" w:color="auto"/>
          </w:divBdr>
        </w:div>
        <w:div w:id="1396584703">
          <w:marLeft w:val="259"/>
          <w:marRight w:val="0"/>
          <w:marTop w:val="0"/>
          <w:marBottom w:val="160"/>
          <w:divBdr>
            <w:top w:val="none" w:sz="0" w:space="0" w:color="auto"/>
            <w:left w:val="none" w:sz="0" w:space="0" w:color="auto"/>
            <w:bottom w:val="none" w:sz="0" w:space="0" w:color="auto"/>
            <w:right w:val="none" w:sz="0" w:space="0" w:color="auto"/>
          </w:divBdr>
        </w:div>
        <w:div w:id="1633905202">
          <w:marLeft w:val="259"/>
          <w:marRight w:val="0"/>
          <w:marTop w:val="0"/>
          <w:marBottom w:val="160"/>
          <w:divBdr>
            <w:top w:val="none" w:sz="0" w:space="0" w:color="auto"/>
            <w:left w:val="none" w:sz="0" w:space="0" w:color="auto"/>
            <w:bottom w:val="none" w:sz="0" w:space="0" w:color="auto"/>
            <w:right w:val="none" w:sz="0" w:space="0" w:color="auto"/>
          </w:divBdr>
        </w:div>
      </w:divsChild>
    </w:div>
    <w:div w:id="780608987">
      <w:bodyDiv w:val="1"/>
      <w:marLeft w:val="0"/>
      <w:marRight w:val="0"/>
      <w:marTop w:val="0"/>
      <w:marBottom w:val="0"/>
      <w:divBdr>
        <w:top w:val="none" w:sz="0" w:space="0" w:color="auto"/>
        <w:left w:val="none" w:sz="0" w:space="0" w:color="auto"/>
        <w:bottom w:val="none" w:sz="0" w:space="0" w:color="auto"/>
        <w:right w:val="none" w:sz="0" w:space="0" w:color="auto"/>
      </w:divBdr>
    </w:div>
    <w:div w:id="783692093">
      <w:bodyDiv w:val="1"/>
      <w:marLeft w:val="0"/>
      <w:marRight w:val="0"/>
      <w:marTop w:val="0"/>
      <w:marBottom w:val="0"/>
      <w:divBdr>
        <w:top w:val="none" w:sz="0" w:space="0" w:color="auto"/>
        <w:left w:val="none" w:sz="0" w:space="0" w:color="auto"/>
        <w:bottom w:val="none" w:sz="0" w:space="0" w:color="auto"/>
        <w:right w:val="none" w:sz="0" w:space="0" w:color="auto"/>
      </w:divBdr>
      <w:divsChild>
        <w:div w:id="550768048">
          <w:marLeft w:val="0"/>
          <w:marRight w:val="0"/>
          <w:marTop w:val="0"/>
          <w:marBottom w:val="0"/>
          <w:divBdr>
            <w:top w:val="none" w:sz="0" w:space="0" w:color="auto"/>
            <w:left w:val="none" w:sz="0" w:space="0" w:color="auto"/>
            <w:bottom w:val="none" w:sz="0" w:space="0" w:color="auto"/>
            <w:right w:val="none" w:sz="0" w:space="0" w:color="auto"/>
          </w:divBdr>
          <w:divsChild>
            <w:div w:id="259148035">
              <w:marLeft w:val="0"/>
              <w:marRight w:val="0"/>
              <w:marTop w:val="0"/>
              <w:marBottom w:val="0"/>
              <w:divBdr>
                <w:top w:val="none" w:sz="0" w:space="0" w:color="auto"/>
                <w:left w:val="none" w:sz="0" w:space="0" w:color="auto"/>
                <w:bottom w:val="none" w:sz="0" w:space="0" w:color="auto"/>
                <w:right w:val="none" w:sz="0" w:space="0" w:color="auto"/>
              </w:divBdr>
              <w:divsChild>
                <w:div w:id="374350570">
                  <w:marLeft w:val="-225"/>
                  <w:marRight w:val="-225"/>
                  <w:marTop w:val="0"/>
                  <w:marBottom w:val="0"/>
                  <w:divBdr>
                    <w:top w:val="none" w:sz="0" w:space="0" w:color="auto"/>
                    <w:left w:val="none" w:sz="0" w:space="0" w:color="auto"/>
                    <w:bottom w:val="none" w:sz="0" w:space="0" w:color="auto"/>
                    <w:right w:val="none" w:sz="0" w:space="0" w:color="auto"/>
                  </w:divBdr>
                  <w:divsChild>
                    <w:div w:id="2042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24765">
      <w:bodyDiv w:val="1"/>
      <w:marLeft w:val="0"/>
      <w:marRight w:val="0"/>
      <w:marTop w:val="0"/>
      <w:marBottom w:val="0"/>
      <w:divBdr>
        <w:top w:val="none" w:sz="0" w:space="0" w:color="auto"/>
        <w:left w:val="none" w:sz="0" w:space="0" w:color="auto"/>
        <w:bottom w:val="none" w:sz="0" w:space="0" w:color="auto"/>
        <w:right w:val="none" w:sz="0" w:space="0" w:color="auto"/>
      </w:divBdr>
      <w:divsChild>
        <w:div w:id="2107649605">
          <w:marLeft w:val="0"/>
          <w:marRight w:val="0"/>
          <w:marTop w:val="0"/>
          <w:marBottom w:val="0"/>
          <w:divBdr>
            <w:top w:val="none" w:sz="0" w:space="0" w:color="auto"/>
            <w:left w:val="none" w:sz="0" w:space="0" w:color="auto"/>
            <w:bottom w:val="none" w:sz="0" w:space="0" w:color="auto"/>
            <w:right w:val="none" w:sz="0" w:space="0" w:color="auto"/>
          </w:divBdr>
          <w:divsChild>
            <w:div w:id="1052385946">
              <w:marLeft w:val="0"/>
              <w:marRight w:val="0"/>
              <w:marTop w:val="0"/>
              <w:marBottom w:val="0"/>
              <w:divBdr>
                <w:top w:val="none" w:sz="0" w:space="0" w:color="auto"/>
                <w:left w:val="none" w:sz="0" w:space="0" w:color="auto"/>
                <w:bottom w:val="none" w:sz="0" w:space="0" w:color="auto"/>
                <w:right w:val="none" w:sz="0" w:space="0" w:color="auto"/>
              </w:divBdr>
              <w:divsChild>
                <w:div w:id="19673310">
                  <w:marLeft w:val="3525"/>
                  <w:marRight w:val="300"/>
                  <w:marTop w:val="75"/>
                  <w:marBottom w:val="300"/>
                  <w:divBdr>
                    <w:top w:val="none" w:sz="0" w:space="0" w:color="auto"/>
                    <w:left w:val="none" w:sz="0" w:space="0" w:color="auto"/>
                    <w:bottom w:val="none" w:sz="0" w:space="0" w:color="auto"/>
                    <w:right w:val="none" w:sz="0" w:space="0" w:color="auto"/>
                  </w:divBdr>
                  <w:divsChild>
                    <w:div w:id="1937666443">
                      <w:marLeft w:val="0"/>
                      <w:marRight w:val="0"/>
                      <w:marTop w:val="150"/>
                      <w:marBottom w:val="0"/>
                      <w:divBdr>
                        <w:top w:val="none" w:sz="0" w:space="0" w:color="auto"/>
                        <w:left w:val="none" w:sz="0" w:space="0" w:color="auto"/>
                        <w:bottom w:val="none" w:sz="0" w:space="0" w:color="auto"/>
                        <w:right w:val="none" w:sz="0" w:space="0" w:color="auto"/>
                      </w:divBdr>
                      <w:divsChild>
                        <w:div w:id="1165243215">
                          <w:marLeft w:val="0"/>
                          <w:marRight w:val="0"/>
                          <w:marTop w:val="0"/>
                          <w:marBottom w:val="0"/>
                          <w:divBdr>
                            <w:top w:val="none" w:sz="0" w:space="0" w:color="auto"/>
                            <w:left w:val="none" w:sz="0" w:space="0" w:color="auto"/>
                            <w:bottom w:val="none" w:sz="0" w:space="0" w:color="auto"/>
                            <w:right w:val="none" w:sz="0" w:space="0" w:color="auto"/>
                          </w:divBdr>
                          <w:divsChild>
                            <w:div w:id="654727396">
                              <w:marLeft w:val="10500"/>
                              <w:marRight w:val="0"/>
                              <w:marTop w:val="0"/>
                              <w:marBottom w:val="0"/>
                              <w:divBdr>
                                <w:top w:val="none" w:sz="0" w:space="0" w:color="auto"/>
                                <w:left w:val="none" w:sz="0" w:space="0" w:color="auto"/>
                                <w:bottom w:val="none" w:sz="0" w:space="0" w:color="auto"/>
                                <w:right w:val="none" w:sz="0" w:space="0" w:color="auto"/>
                              </w:divBdr>
                              <w:divsChild>
                                <w:div w:id="16641206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57458">
      <w:bodyDiv w:val="1"/>
      <w:marLeft w:val="0"/>
      <w:marRight w:val="0"/>
      <w:marTop w:val="0"/>
      <w:marBottom w:val="0"/>
      <w:divBdr>
        <w:top w:val="none" w:sz="0" w:space="0" w:color="auto"/>
        <w:left w:val="none" w:sz="0" w:space="0" w:color="auto"/>
        <w:bottom w:val="none" w:sz="0" w:space="0" w:color="auto"/>
        <w:right w:val="none" w:sz="0" w:space="0" w:color="auto"/>
      </w:divBdr>
      <w:divsChild>
        <w:div w:id="316764970">
          <w:marLeft w:val="0"/>
          <w:marRight w:val="0"/>
          <w:marTop w:val="0"/>
          <w:marBottom w:val="0"/>
          <w:divBdr>
            <w:top w:val="none" w:sz="0" w:space="0" w:color="auto"/>
            <w:left w:val="none" w:sz="0" w:space="0" w:color="auto"/>
            <w:bottom w:val="none" w:sz="0" w:space="0" w:color="auto"/>
            <w:right w:val="none" w:sz="0" w:space="0" w:color="auto"/>
          </w:divBdr>
          <w:divsChild>
            <w:div w:id="2132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9291">
      <w:bodyDiv w:val="1"/>
      <w:marLeft w:val="0"/>
      <w:marRight w:val="0"/>
      <w:marTop w:val="0"/>
      <w:marBottom w:val="0"/>
      <w:divBdr>
        <w:top w:val="none" w:sz="0" w:space="0" w:color="auto"/>
        <w:left w:val="none" w:sz="0" w:space="0" w:color="auto"/>
        <w:bottom w:val="none" w:sz="0" w:space="0" w:color="auto"/>
        <w:right w:val="none" w:sz="0" w:space="0" w:color="auto"/>
      </w:divBdr>
    </w:div>
    <w:div w:id="855538755">
      <w:bodyDiv w:val="1"/>
      <w:marLeft w:val="0"/>
      <w:marRight w:val="0"/>
      <w:marTop w:val="0"/>
      <w:marBottom w:val="0"/>
      <w:divBdr>
        <w:top w:val="none" w:sz="0" w:space="0" w:color="auto"/>
        <w:left w:val="none" w:sz="0" w:space="0" w:color="auto"/>
        <w:bottom w:val="none" w:sz="0" w:space="0" w:color="auto"/>
        <w:right w:val="none" w:sz="0" w:space="0" w:color="auto"/>
      </w:divBdr>
    </w:div>
    <w:div w:id="886183665">
      <w:bodyDiv w:val="1"/>
      <w:marLeft w:val="0"/>
      <w:marRight w:val="0"/>
      <w:marTop w:val="0"/>
      <w:marBottom w:val="0"/>
      <w:divBdr>
        <w:top w:val="none" w:sz="0" w:space="0" w:color="auto"/>
        <w:left w:val="none" w:sz="0" w:space="0" w:color="auto"/>
        <w:bottom w:val="none" w:sz="0" w:space="0" w:color="auto"/>
        <w:right w:val="none" w:sz="0" w:space="0" w:color="auto"/>
      </w:divBdr>
    </w:div>
    <w:div w:id="962807043">
      <w:bodyDiv w:val="1"/>
      <w:marLeft w:val="0"/>
      <w:marRight w:val="0"/>
      <w:marTop w:val="0"/>
      <w:marBottom w:val="0"/>
      <w:divBdr>
        <w:top w:val="none" w:sz="0" w:space="0" w:color="auto"/>
        <w:left w:val="none" w:sz="0" w:space="0" w:color="auto"/>
        <w:bottom w:val="none" w:sz="0" w:space="0" w:color="auto"/>
        <w:right w:val="none" w:sz="0" w:space="0" w:color="auto"/>
      </w:divBdr>
      <w:divsChild>
        <w:div w:id="443622788">
          <w:marLeft w:val="0"/>
          <w:marRight w:val="0"/>
          <w:marTop w:val="0"/>
          <w:marBottom w:val="0"/>
          <w:divBdr>
            <w:top w:val="none" w:sz="0" w:space="0" w:color="auto"/>
            <w:left w:val="none" w:sz="0" w:space="0" w:color="auto"/>
            <w:bottom w:val="none" w:sz="0" w:space="0" w:color="auto"/>
            <w:right w:val="none" w:sz="0" w:space="0" w:color="auto"/>
          </w:divBdr>
          <w:divsChild>
            <w:div w:id="2103213252">
              <w:marLeft w:val="0"/>
              <w:marRight w:val="0"/>
              <w:marTop w:val="0"/>
              <w:marBottom w:val="0"/>
              <w:divBdr>
                <w:top w:val="none" w:sz="0" w:space="0" w:color="auto"/>
                <w:left w:val="none" w:sz="0" w:space="0" w:color="auto"/>
                <w:bottom w:val="none" w:sz="0" w:space="0" w:color="auto"/>
                <w:right w:val="none" w:sz="0" w:space="0" w:color="auto"/>
              </w:divBdr>
              <w:divsChild>
                <w:div w:id="597493073">
                  <w:marLeft w:val="-225"/>
                  <w:marRight w:val="-225"/>
                  <w:marTop w:val="0"/>
                  <w:marBottom w:val="0"/>
                  <w:divBdr>
                    <w:top w:val="none" w:sz="0" w:space="0" w:color="auto"/>
                    <w:left w:val="none" w:sz="0" w:space="0" w:color="auto"/>
                    <w:bottom w:val="none" w:sz="0" w:space="0" w:color="auto"/>
                    <w:right w:val="none" w:sz="0" w:space="0" w:color="auto"/>
                  </w:divBdr>
                  <w:divsChild>
                    <w:div w:id="290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30215">
      <w:bodyDiv w:val="1"/>
      <w:marLeft w:val="0"/>
      <w:marRight w:val="0"/>
      <w:marTop w:val="0"/>
      <w:marBottom w:val="0"/>
      <w:divBdr>
        <w:top w:val="none" w:sz="0" w:space="0" w:color="auto"/>
        <w:left w:val="none" w:sz="0" w:space="0" w:color="auto"/>
        <w:bottom w:val="none" w:sz="0" w:space="0" w:color="auto"/>
        <w:right w:val="none" w:sz="0" w:space="0" w:color="auto"/>
      </w:divBdr>
    </w:div>
    <w:div w:id="1021249479">
      <w:bodyDiv w:val="1"/>
      <w:marLeft w:val="0"/>
      <w:marRight w:val="0"/>
      <w:marTop w:val="0"/>
      <w:marBottom w:val="0"/>
      <w:divBdr>
        <w:top w:val="none" w:sz="0" w:space="0" w:color="auto"/>
        <w:left w:val="none" w:sz="0" w:space="0" w:color="auto"/>
        <w:bottom w:val="none" w:sz="0" w:space="0" w:color="auto"/>
        <w:right w:val="none" w:sz="0" w:space="0" w:color="auto"/>
      </w:divBdr>
    </w:div>
    <w:div w:id="1110900763">
      <w:bodyDiv w:val="1"/>
      <w:marLeft w:val="0"/>
      <w:marRight w:val="0"/>
      <w:marTop w:val="0"/>
      <w:marBottom w:val="0"/>
      <w:divBdr>
        <w:top w:val="none" w:sz="0" w:space="0" w:color="auto"/>
        <w:left w:val="none" w:sz="0" w:space="0" w:color="auto"/>
        <w:bottom w:val="none" w:sz="0" w:space="0" w:color="auto"/>
        <w:right w:val="none" w:sz="0" w:space="0" w:color="auto"/>
      </w:divBdr>
      <w:divsChild>
        <w:div w:id="1460218971">
          <w:marLeft w:val="0"/>
          <w:marRight w:val="0"/>
          <w:marTop w:val="0"/>
          <w:marBottom w:val="0"/>
          <w:divBdr>
            <w:top w:val="none" w:sz="0" w:space="0" w:color="auto"/>
            <w:left w:val="none" w:sz="0" w:space="0" w:color="auto"/>
            <w:bottom w:val="none" w:sz="0" w:space="0" w:color="auto"/>
            <w:right w:val="none" w:sz="0" w:space="0" w:color="auto"/>
          </w:divBdr>
          <w:divsChild>
            <w:div w:id="1756127391">
              <w:marLeft w:val="0"/>
              <w:marRight w:val="0"/>
              <w:marTop w:val="0"/>
              <w:marBottom w:val="0"/>
              <w:divBdr>
                <w:top w:val="none" w:sz="0" w:space="0" w:color="auto"/>
                <w:left w:val="none" w:sz="0" w:space="0" w:color="auto"/>
                <w:bottom w:val="none" w:sz="0" w:space="0" w:color="auto"/>
                <w:right w:val="none" w:sz="0" w:space="0" w:color="auto"/>
              </w:divBdr>
              <w:divsChild>
                <w:div w:id="660348055">
                  <w:marLeft w:val="-225"/>
                  <w:marRight w:val="-225"/>
                  <w:marTop w:val="0"/>
                  <w:marBottom w:val="0"/>
                  <w:divBdr>
                    <w:top w:val="none" w:sz="0" w:space="0" w:color="auto"/>
                    <w:left w:val="none" w:sz="0" w:space="0" w:color="auto"/>
                    <w:bottom w:val="none" w:sz="0" w:space="0" w:color="auto"/>
                    <w:right w:val="none" w:sz="0" w:space="0" w:color="auto"/>
                  </w:divBdr>
                  <w:divsChild>
                    <w:div w:id="12881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09386">
      <w:bodyDiv w:val="1"/>
      <w:marLeft w:val="0"/>
      <w:marRight w:val="0"/>
      <w:marTop w:val="0"/>
      <w:marBottom w:val="0"/>
      <w:divBdr>
        <w:top w:val="none" w:sz="0" w:space="0" w:color="auto"/>
        <w:left w:val="none" w:sz="0" w:space="0" w:color="auto"/>
        <w:bottom w:val="none" w:sz="0" w:space="0" w:color="auto"/>
        <w:right w:val="none" w:sz="0" w:space="0" w:color="auto"/>
      </w:divBdr>
    </w:div>
    <w:div w:id="1136408434">
      <w:bodyDiv w:val="1"/>
      <w:marLeft w:val="0"/>
      <w:marRight w:val="0"/>
      <w:marTop w:val="0"/>
      <w:marBottom w:val="0"/>
      <w:divBdr>
        <w:top w:val="none" w:sz="0" w:space="0" w:color="auto"/>
        <w:left w:val="none" w:sz="0" w:space="0" w:color="auto"/>
        <w:bottom w:val="none" w:sz="0" w:space="0" w:color="auto"/>
        <w:right w:val="none" w:sz="0" w:space="0" w:color="auto"/>
      </w:divBdr>
      <w:divsChild>
        <w:div w:id="309746366">
          <w:marLeft w:val="0"/>
          <w:marRight w:val="0"/>
          <w:marTop w:val="0"/>
          <w:marBottom w:val="0"/>
          <w:divBdr>
            <w:top w:val="none" w:sz="0" w:space="0" w:color="auto"/>
            <w:left w:val="none" w:sz="0" w:space="0" w:color="auto"/>
            <w:bottom w:val="none" w:sz="0" w:space="0" w:color="auto"/>
            <w:right w:val="none" w:sz="0" w:space="0" w:color="auto"/>
          </w:divBdr>
          <w:divsChild>
            <w:div w:id="69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60171">
      <w:bodyDiv w:val="1"/>
      <w:marLeft w:val="0"/>
      <w:marRight w:val="0"/>
      <w:marTop w:val="0"/>
      <w:marBottom w:val="0"/>
      <w:divBdr>
        <w:top w:val="none" w:sz="0" w:space="0" w:color="auto"/>
        <w:left w:val="none" w:sz="0" w:space="0" w:color="auto"/>
        <w:bottom w:val="none" w:sz="0" w:space="0" w:color="auto"/>
        <w:right w:val="none" w:sz="0" w:space="0" w:color="auto"/>
      </w:divBdr>
    </w:div>
    <w:div w:id="1219442645">
      <w:bodyDiv w:val="1"/>
      <w:marLeft w:val="0"/>
      <w:marRight w:val="0"/>
      <w:marTop w:val="0"/>
      <w:marBottom w:val="0"/>
      <w:divBdr>
        <w:top w:val="none" w:sz="0" w:space="0" w:color="auto"/>
        <w:left w:val="none" w:sz="0" w:space="0" w:color="auto"/>
        <w:bottom w:val="none" w:sz="0" w:space="0" w:color="auto"/>
        <w:right w:val="none" w:sz="0" w:space="0" w:color="auto"/>
      </w:divBdr>
    </w:div>
    <w:div w:id="1279603760">
      <w:bodyDiv w:val="1"/>
      <w:marLeft w:val="0"/>
      <w:marRight w:val="0"/>
      <w:marTop w:val="0"/>
      <w:marBottom w:val="0"/>
      <w:divBdr>
        <w:top w:val="none" w:sz="0" w:space="0" w:color="auto"/>
        <w:left w:val="none" w:sz="0" w:space="0" w:color="auto"/>
        <w:bottom w:val="none" w:sz="0" w:space="0" w:color="auto"/>
        <w:right w:val="none" w:sz="0" w:space="0" w:color="auto"/>
      </w:divBdr>
      <w:divsChild>
        <w:div w:id="551112721">
          <w:marLeft w:val="0"/>
          <w:marRight w:val="0"/>
          <w:marTop w:val="0"/>
          <w:marBottom w:val="0"/>
          <w:divBdr>
            <w:top w:val="none" w:sz="0" w:space="0" w:color="auto"/>
            <w:left w:val="none" w:sz="0" w:space="0" w:color="auto"/>
            <w:bottom w:val="none" w:sz="0" w:space="0" w:color="auto"/>
            <w:right w:val="none" w:sz="0" w:space="0" w:color="auto"/>
          </w:divBdr>
          <w:divsChild>
            <w:div w:id="1827819827">
              <w:marLeft w:val="0"/>
              <w:marRight w:val="0"/>
              <w:marTop w:val="0"/>
              <w:marBottom w:val="0"/>
              <w:divBdr>
                <w:top w:val="none" w:sz="0" w:space="0" w:color="auto"/>
                <w:left w:val="none" w:sz="0" w:space="0" w:color="auto"/>
                <w:bottom w:val="none" w:sz="0" w:space="0" w:color="auto"/>
                <w:right w:val="none" w:sz="0" w:space="0" w:color="auto"/>
              </w:divBdr>
              <w:divsChild>
                <w:div w:id="909584593">
                  <w:marLeft w:val="3525"/>
                  <w:marRight w:val="300"/>
                  <w:marTop w:val="75"/>
                  <w:marBottom w:val="300"/>
                  <w:divBdr>
                    <w:top w:val="none" w:sz="0" w:space="0" w:color="auto"/>
                    <w:left w:val="none" w:sz="0" w:space="0" w:color="auto"/>
                    <w:bottom w:val="none" w:sz="0" w:space="0" w:color="auto"/>
                    <w:right w:val="none" w:sz="0" w:space="0" w:color="auto"/>
                  </w:divBdr>
                  <w:divsChild>
                    <w:div w:id="487988487">
                      <w:marLeft w:val="0"/>
                      <w:marRight w:val="0"/>
                      <w:marTop w:val="150"/>
                      <w:marBottom w:val="0"/>
                      <w:divBdr>
                        <w:top w:val="none" w:sz="0" w:space="0" w:color="auto"/>
                        <w:left w:val="none" w:sz="0" w:space="0" w:color="auto"/>
                        <w:bottom w:val="none" w:sz="0" w:space="0" w:color="auto"/>
                        <w:right w:val="none" w:sz="0" w:space="0" w:color="auto"/>
                      </w:divBdr>
                      <w:divsChild>
                        <w:div w:id="953945917">
                          <w:marLeft w:val="0"/>
                          <w:marRight w:val="0"/>
                          <w:marTop w:val="0"/>
                          <w:marBottom w:val="0"/>
                          <w:divBdr>
                            <w:top w:val="none" w:sz="0" w:space="0" w:color="auto"/>
                            <w:left w:val="none" w:sz="0" w:space="0" w:color="auto"/>
                            <w:bottom w:val="none" w:sz="0" w:space="0" w:color="auto"/>
                            <w:right w:val="none" w:sz="0" w:space="0" w:color="auto"/>
                          </w:divBdr>
                          <w:divsChild>
                            <w:div w:id="1115757131">
                              <w:marLeft w:val="10500"/>
                              <w:marRight w:val="0"/>
                              <w:marTop w:val="0"/>
                              <w:marBottom w:val="0"/>
                              <w:divBdr>
                                <w:top w:val="none" w:sz="0" w:space="0" w:color="auto"/>
                                <w:left w:val="none" w:sz="0" w:space="0" w:color="auto"/>
                                <w:bottom w:val="none" w:sz="0" w:space="0" w:color="auto"/>
                                <w:right w:val="none" w:sz="0" w:space="0" w:color="auto"/>
                              </w:divBdr>
                              <w:divsChild>
                                <w:div w:id="67877078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4187">
      <w:bodyDiv w:val="1"/>
      <w:marLeft w:val="0"/>
      <w:marRight w:val="0"/>
      <w:marTop w:val="0"/>
      <w:marBottom w:val="0"/>
      <w:divBdr>
        <w:top w:val="none" w:sz="0" w:space="0" w:color="auto"/>
        <w:left w:val="none" w:sz="0" w:space="0" w:color="auto"/>
        <w:bottom w:val="none" w:sz="0" w:space="0" w:color="auto"/>
        <w:right w:val="none" w:sz="0" w:space="0" w:color="auto"/>
      </w:divBdr>
    </w:div>
    <w:div w:id="1321808387">
      <w:bodyDiv w:val="1"/>
      <w:marLeft w:val="0"/>
      <w:marRight w:val="0"/>
      <w:marTop w:val="0"/>
      <w:marBottom w:val="0"/>
      <w:divBdr>
        <w:top w:val="none" w:sz="0" w:space="0" w:color="auto"/>
        <w:left w:val="none" w:sz="0" w:space="0" w:color="auto"/>
        <w:bottom w:val="none" w:sz="0" w:space="0" w:color="auto"/>
        <w:right w:val="none" w:sz="0" w:space="0" w:color="auto"/>
      </w:divBdr>
      <w:divsChild>
        <w:div w:id="1211306608">
          <w:marLeft w:val="0"/>
          <w:marRight w:val="0"/>
          <w:marTop w:val="0"/>
          <w:marBottom w:val="0"/>
          <w:divBdr>
            <w:top w:val="none" w:sz="0" w:space="0" w:color="auto"/>
            <w:left w:val="none" w:sz="0" w:space="0" w:color="auto"/>
            <w:bottom w:val="none" w:sz="0" w:space="0" w:color="auto"/>
            <w:right w:val="none" w:sz="0" w:space="0" w:color="auto"/>
          </w:divBdr>
          <w:divsChild>
            <w:div w:id="127749384">
              <w:marLeft w:val="0"/>
              <w:marRight w:val="0"/>
              <w:marTop w:val="0"/>
              <w:marBottom w:val="0"/>
              <w:divBdr>
                <w:top w:val="none" w:sz="0" w:space="0" w:color="auto"/>
                <w:left w:val="none" w:sz="0" w:space="0" w:color="auto"/>
                <w:bottom w:val="none" w:sz="0" w:space="0" w:color="auto"/>
                <w:right w:val="none" w:sz="0" w:space="0" w:color="auto"/>
              </w:divBdr>
              <w:divsChild>
                <w:div w:id="1282347076">
                  <w:marLeft w:val="-225"/>
                  <w:marRight w:val="-225"/>
                  <w:marTop w:val="0"/>
                  <w:marBottom w:val="0"/>
                  <w:divBdr>
                    <w:top w:val="none" w:sz="0" w:space="0" w:color="auto"/>
                    <w:left w:val="none" w:sz="0" w:space="0" w:color="auto"/>
                    <w:bottom w:val="none" w:sz="0" w:space="0" w:color="auto"/>
                    <w:right w:val="none" w:sz="0" w:space="0" w:color="auto"/>
                  </w:divBdr>
                  <w:divsChild>
                    <w:div w:id="475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6154">
      <w:bodyDiv w:val="1"/>
      <w:marLeft w:val="0"/>
      <w:marRight w:val="0"/>
      <w:marTop w:val="0"/>
      <w:marBottom w:val="0"/>
      <w:divBdr>
        <w:top w:val="none" w:sz="0" w:space="0" w:color="auto"/>
        <w:left w:val="none" w:sz="0" w:space="0" w:color="auto"/>
        <w:bottom w:val="none" w:sz="0" w:space="0" w:color="auto"/>
        <w:right w:val="none" w:sz="0" w:space="0" w:color="auto"/>
      </w:divBdr>
      <w:divsChild>
        <w:div w:id="168494513">
          <w:marLeft w:val="0"/>
          <w:marRight w:val="0"/>
          <w:marTop w:val="0"/>
          <w:marBottom w:val="0"/>
          <w:divBdr>
            <w:top w:val="none" w:sz="0" w:space="0" w:color="auto"/>
            <w:left w:val="none" w:sz="0" w:space="0" w:color="auto"/>
            <w:bottom w:val="none" w:sz="0" w:space="0" w:color="auto"/>
            <w:right w:val="none" w:sz="0" w:space="0" w:color="auto"/>
          </w:divBdr>
          <w:divsChild>
            <w:div w:id="439304433">
              <w:marLeft w:val="0"/>
              <w:marRight w:val="0"/>
              <w:marTop w:val="0"/>
              <w:marBottom w:val="0"/>
              <w:divBdr>
                <w:top w:val="none" w:sz="0" w:space="0" w:color="auto"/>
                <w:left w:val="none" w:sz="0" w:space="0" w:color="auto"/>
                <w:bottom w:val="none" w:sz="0" w:space="0" w:color="auto"/>
                <w:right w:val="none" w:sz="0" w:space="0" w:color="auto"/>
              </w:divBdr>
              <w:divsChild>
                <w:div w:id="636911562">
                  <w:marLeft w:val="3525"/>
                  <w:marRight w:val="300"/>
                  <w:marTop w:val="75"/>
                  <w:marBottom w:val="300"/>
                  <w:divBdr>
                    <w:top w:val="none" w:sz="0" w:space="0" w:color="auto"/>
                    <w:left w:val="none" w:sz="0" w:space="0" w:color="auto"/>
                    <w:bottom w:val="none" w:sz="0" w:space="0" w:color="auto"/>
                    <w:right w:val="none" w:sz="0" w:space="0" w:color="auto"/>
                  </w:divBdr>
                  <w:divsChild>
                    <w:div w:id="1291327924">
                      <w:marLeft w:val="0"/>
                      <w:marRight w:val="0"/>
                      <w:marTop w:val="150"/>
                      <w:marBottom w:val="0"/>
                      <w:divBdr>
                        <w:top w:val="none" w:sz="0" w:space="0" w:color="auto"/>
                        <w:left w:val="none" w:sz="0" w:space="0" w:color="auto"/>
                        <w:bottom w:val="none" w:sz="0" w:space="0" w:color="auto"/>
                        <w:right w:val="none" w:sz="0" w:space="0" w:color="auto"/>
                      </w:divBdr>
                      <w:divsChild>
                        <w:div w:id="1787892866">
                          <w:marLeft w:val="0"/>
                          <w:marRight w:val="0"/>
                          <w:marTop w:val="0"/>
                          <w:marBottom w:val="0"/>
                          <w:divBdr>
                            <w:top w:val="none" w:sz="0" w:space="0" w:color="auto"/>
                            <w:left w:val="none" w:sz="0" w:space="0" w:color="auto"/>
                            <w:bottom w:val="none" w:sz="0" w:space="0" w:color="auto"/>
                            <w:right w:val="none" w:sz="0" w:space="0" w:color="auto"/>
                          </w:divBdr>
                          <w:divsChild>
                            <w:div w:id="295334376">
                              <w:marLeft w:val="10500"/>
                              <w:marRight w:val="0"/>
                              <w:marTop w:val="0"/>
                              <w:marBottom w:val="0"/>
                              <w:divBdr>
                                <w:top w:val="none" w:sz="0" w:space="0" w:color="auto"/>
                                <w:left w:val="none" w:sz="0" w:space="0" w:color="auto"/>
                                <w:bottom w:val="none" w:sz="0" w:space="0" w:color="auto"/>
                                <w:right w:val="none" w:sz="0" w:space="0" w:color="auto"/>
                              </w:divBdr>
                              <w:divsChild>
                                <w:div w:id="136212874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171078">
      <w:bodyDiv w:val="1"/>
      <w:marLeft w:val="0"/>
      <w:marRight w:val="0"/>
      <w:marTop w:val="0"/>
      <w:marBottom w:val="0"/>
      <w:divBdr>
        <w:top w:val="none" w:sz="0" w:space="0" w:color="auto"/>
        <w:left w:val="none" w:sz="0" w:space="0" w:color="auto"/>
        <w:bottom w:val="none" w:sz="0" w:space="0" w:color="auto"/>
        <w:right w:val="none" w:sz="0" w:space="0" w:color="auto"/>
      </w:divBdr>
    </w:div>
    <w:div w:id="1416590373">
      <w:bodyDiv w:val="1"/>
      <w:marLeft w:val="0"/>
      <w:marRight w:val="0"/>
      <w:marTop w:val="0"/>
      <w:marBottom w:val="0"/>
      <w:divBdr>
        <w:top w:val="none" w:sz="0" w:space="0" w:color="auto"/>
        <w:left w:val="none" w:sz="0" w:space="0" w:color="auto"/>
        <w:bottom w:val="none" w:sz="0" w:space="0" w:color="auto"/>
        <w:right w:val="none" w:sz="0" w:space="0" w:color="auto"/>
      </w:divBdr>
    </w:div>
    <w:div w:id="1440836908">
      <w:bodyDiv w:val="1"/>
      <w:marLeft w:val="0"/>
      <w:marRight w:val="0"/>
      <w:marTop w:val="0"/>
      <w:marBottom w:val="0"/>
      <w:divBdr>
        <w:top w:val="none" w:sz="0" w:space="0" w:color="auto"/>
        <w:left w:val="none" w:sz="0" w:space="0" w:color="auto"/>
        <w:bottom w:val="none" w:sz="0" w:space="0" w:color="auto"/>
        <w:right w:val="none" w:sz="0" w:space="0" w:color="auto"/>
      </w:divBdr>
      <w:divsChild>
        <w:div w:id="221839362">
          <w:marLeft w:val="0"/>
          <w:marRight w:val="0"/>
          <w:marTop w:val="0"/>
          <w:marBottom w:val="0"/>
          <w:divBdr>
            <w:top w:val="none" w:sz="0" w:space="0" w:color="auto"/>
            <w:left w:val="none" w:sz="0" w:space="0" w:color="auto"/>
            <w:bottom w:val="none" w:sz="0" w:space="0" w:color="auto"/>
            <w:right w:val="none" w:sz="0" w:space="0" w:color="auto"/>
          </w:divBdr>
          <w:divsChild>
            <w:div w:id="562175996">
              <w:marLeft w:val="0"/>
              <w:marRight w:val="0"/>
              <w:marTop w:val="0"/>
              <w:marBottom w:val="0"/>
              <w:divBdr>
                <w:top w:val="none" w:sz="0" w:space="0" w:color="auto"/>
                <w:left w:val="none" w:sz="0" w:space="0" w:color="auto"/>
                <w:bottom w:val="none" w:sz="0" w:space="0" w:color="auto"/>
                <w:right w:val="none" w:sz="0" w:space="0" w:color="auto"/>
              </w:divBdr>
              <w:divsChild>
                <w:div w:id="1714310307">
                  <w:marLeft w:val="-225"/>
                  <w:marRight w:val="-225"/>
                  <w:marTop w:val="0"/>
                  <w:marBottom w:val="0"/>
                  <w:divBdr>
                    <w:top w:val="none" w:sz="0" w:space="0" w:color="auto"/>
                    <w:left w:val="none" w:sz="0" w:space="0" w:color="auto"/>
                    <w:bottom w:val="none" w:sz="0" w:space="0" w:color="auto"/>
                    <w:right w:val="none" w:sz="0" w:space="0" w:color="auto"/>
                  </w:divBdr>
                  <w:divsChild>
                    <w:div w:id="9086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21107">
      <w:bodyDiv w:val="1"/>
      <w:marLeft w:val="0"/>
      <w:marRight w:val="0"/>
      <w:marTop w:val="0"/>
      <w:marBottom w:val="0"/>
      <w:divBdr>
        <w:top w:val="none" w:sz="0" w:space="0" w:color="auto"/>
        <w:left w:val="none" w:sz="0" w:space="0" w:color="auto"/>
        <w:bottom w:val="none" w:sz="0" w:space="0" w:color="auto"/>
        <w:right w:val="none" w:sz="0" w:space="0" w:color="auto"/>
      </w:divBdr>
    </w:div>
    <w:div w:id="1556434059">
      <w:bodyDiv w:val="1"/>
      <w:marLeft w:val="0"/>
      <w:marRight w:val="0"/>
      <w:marTop w:val="0"/>
      <w:marBottom w:val="0"/>
      <w:divBdr>
        <w:top w:val="none" w:sz="0" w:space="0" w:color="auto"/>
        <w:left w:val="none" w:sz="0" w:space="0" w:color="auto"/>
        <w:bottom w:val="none" w:sz="0" w:space="0" w:color="auto"/>
        <w:right w:val="none" w:sz="0" w:space="0" w:color="auto"/>
      </w:divBdr>
    </w:div>
    <w:div w:id="1702168800">
      <w:bodyDiv w:val="1"/>
      <w:marLeft w:val="0"/>
      <w:marRight w:val="0"/>
      <w:marTop w:val="0"/>
      <w:marBottom w:val="0"/>
      <w:divBdr>
        <w:top w:val="none" w:sz="0" w:space="0" w:color="auto"/>
        <w:left w:val="none" w:sz="0" w:space="0" w:color="auto"/>
        <w:bottom w:val="none" w:sz="0" w:space="0" w:color="auto"/>
        <w:right w:val="none" w:sz="0" w:space="0" w:color="auto"/>
      </w:divBdr>
    </w:div>
    <w:div w:id="1703360926">
      <w:bodyDiv w:val="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sChild>
            <w:div w:id="734010937">
              <w:marLeft w:val="0"/>
              <w:marRight w:val="0"/>
              <w:marTop w:val="0"/>
              <w:marBottom w:val="0"/>
              <w:divBdr>
                <w:top w:val="none" w:sz="0" w:space="0" w:color="auto"/>
                <w:left w:val="none" w:sz="0" w:space="0" w:color="auto"/>
                <w:bottom w:val="none" w:sz="0" w:space="0" w:color="auto"/>
                <w:right w:val="none" w:sz="0" w:space="0" w:color="auto"/>
              </w:divBdr>
              <w:divsChild>
                <w:div w:id="450319584">
                  <w:marLeft w:val="-225"/>
                  <w:marRight w:val="-225"/>
                  <w:marTop w:val="0"/>
                  <w:marBottom w:val="0"/>
                  <w:divBdr>
                    <w:top w:val="none" w:sz="0" w:space="0" w:color="auto"/>
                    <w:left w:val="none" w:sz="0" w:space="0" w:color="auto"/>
                    <w:bottom w:val="none" w:sz="0" w:space="0" w:color="auto"/>
                    <w:right w:val="none" w:sz="0" w:space="0" w:color="auto"/>
                  </w:divBdr>
                  <w:divsChild>
                    <w:div w:id="1933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4037">
      <w:bodyDiv w:val="1"/>
      <w:marLeft w:val="0"/>
      <w:marRight w:val="0"/>
      <w:marTop w:val="0"/>
      <w:marBottom w:val="0"/>
      <w:divBdr>
        <w:top w:val="none" w:sz="0" w:space="0" w:color="auto"/>
        <w:left w:val="none" w:sz="0" w:space="0" w:color="auto"/>
        <w:bottom w:val="none" w:sz="0" w:space="0" w:color="auto"/>
        <w:right w:val="none" w:sz="0" w:space="0" w:color="auto"/>
      </w:divBdr>
      <w:divsChild>
        <w:div w:id="1264069277">
          <w:marLeft w:val="0"/>
          <w:marRight w:val="0"/>
          <w:marTop w:val="0"/>
          <w:marBottom w:val="0"/>
          <w:divBdr>
            <w:top w:val="none" w:sz="0" w:space="0" w:color="auto"/>
            <w:left w:val="none" w:sz="0" w:space="0" w:color="auto"/>
            <w:bottom w:val="none" w:sz="0" w:space="0" w:color="auto"/>
            <w:right w:val="none" w:sz="0" w:space="0" w:color="auto"/>
          </w:divBdr>
          <w:divsChild>
            <w:div w:id="1172798117">
              <w:marLeft w:val="0"/>
              <w:marRight w:val="0"/>
              <w:marTop w:val="0"/>
              <w:marBottom w:val="0"/>
              <w:divBdr>
                <w:top w:val="none" w:sz="0" w:space="0" w:color="auto"/>
                <w:left w:val="none" w:sz="0" w:space="0" w:color="auto"/>
                <w:bottom w:val="none" w:sz="0" w:space="0" w:color="auto"/>
                <w:right w:val="none" w:sz="0" w:space="0" w:color="auto"/>
              </w:divBdr>
              <w:divsChild>
                <w:div w:id="1661620445">
                  <w:marLeft w:val="-225"/>
                  <w:marRight w:val="-225"/>
                  <w:marTop w:val="0"/>
                  <w:marBottom w:val="0"/>
                  <w:divBdr>
                    <w:top w:val="none" w:sz="0" w:space="0" w:color="auto"/>
                    <w:left w:val="none" w:sz="0" w:space="0" w:color="auto"/>
                    <w:bottom w:val="none" w:sz="0" w:space="0" w:color="auto"/>
                    <w:right w:val="none" w:sz="0" w:space="0" w:color="auto"/>
                  </w:divBdr>
                  <w:divsChild>
                    <w:div w:id="212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3591">
      <w:bodyDiv w:val="1"/>
      <w:marLeft w:val="0"/>
      <w:marRight w:val="0"/>
      <w:marTop w:val="0"/>
      <w:marBottom w:val="0"/>
      <w:divBdr>
        <w:top w:val="none" w:sz="0" w:space="0" w:color="auto"/>
        <w:left w:val="none" w:sz="0" w:space="0" w:color="auto"/>
        <w:bottom w:val="none" w:sz="0" w:space="0" w:color="auto"/>
        <w:right w:val="none" w:sz="0" w:space="0" w:color="auto"/>
      </w:divBdr>
      <w:divsChild>
        <w:div w:id="1634630661">
          <w:marLeft w:val="0"/>
          <w:marRight w:val="0"/>
          <w:marTop w:val="0"/>
          <w:marBottom w:val="0"/>
          <w:divBdr>
            <w:top w:val="none" w:sz="0" w:space="0" w:color="auto"/>
            <w:left w:val="none" w:sz="0" w:space="0" w:color="auto"/>
            <w:bottom w:val="none" w:sz="0" w:space="0" w:color="auto"/>
            <w:right w:val="none" w:sz="0" w:space="0" w:color="auto"/>
          </w:divBdr>
          <w:divsChild>
            <w:div w:id="1109354789">
              <w:marLeft w:val="0"/>
              <w:marRight w:val="0"/>
              <w:marTop w:val="0"/>
              <w:marBottom w:val="0"/>
              <w:divBdr>
                <w:top w:val="none" w:sz="0" w:space="0" w:color="auto"/>
                <w:left w:val="none" w:sz="0" w:space="0" w:color="auto"/>
                <w:bottom w:val="none" w:sz="0" w:space="0" w:color="auto"/>
                <w:right w:val="none" w:sz="0" w:space="0" w:color="auto"/>
              </w:divBdr>
              <w:divsChild>
                <w:div w:id="823275752">
                  <w:marLeft w:val="-225"/>
                  <w:marRight w:val="-225"/>
                  <w:marTop w:val="0"/>
                  <w:marBottom w:val="0"/>
                  <w:divBdr>
                    <w:top w:val="none" w:sz="0" w:space="0" w:color="auto"/>
                    <w:left w:val="none" w:sz="0" w:space="0" w:color="auto"/>
                    <w:bottom w:val="none" w:sz="0" w:space="0" w:color="auto"/>
                    <w:right w:val="none" w:sz="0" w:space="0" w:color="auto"/>
                  </w:divBdr>
                  <w:divsChild>
                    <w:div w:id="13229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23817">
      <w:bodyDiv w:val="1"/>
      <w:marLeft w:val="0"/>
      <w:marRight w:val="0"/>
      <w:marTop w:val="0"/>
      <w:marBottom w:val="0"/>
      <w:divBdr>
        <w:top w:val="none" w:sz="0" w:space="0" w:color="auto"/>
        <w:left w:val="none" w:sz="0" w:space="0" w:color="auto"/>
        <w:bottom w:val="none" w:sz="0" w:space="0" w:color="auto"/>
        <w:right w:val="none" w:sz="0" w:space="0" w:color="auto"/>
      </w:divBdr>
    </w:div>
    <w:div w:id="1826704814">
      <w:bodyDiv w:val="1"/>
      <w:marLeft w:val="0"/>
      <w:marRight w:val="0"/>
      <w:marTop w:val="0"/>
      <w:marBottom w:val="0"/>
      <w:divBdr>
        <w:top w:val="none" w:sz="0" w:space="0" w:color="auto"/>
        <w:left w:val="none" w:sz="0" w:space="0" w:color="auto"/>
        <w:bottom w:val="none" w:sz="0" w:space="0" w:color="auto"/>
        <w:right w:val="none" w:sz="0" w:space="0" w:color="auto"/>
      </w:divBdr>
      <w:divsChild>
        <w:div w:id="1593584452">
          <w:marLeft w:val="0"/>
          <w:marRight w:val="0"/>
          <w:marTop w:val="0"/>
          <w:marBottom w:val="0"/>
          <w:divBdr>
            <w:top w:val="none" w:sz="0" w:space="0" w:color="auto"/>
            <w:left w:val="none" w:sz="0" w:space="0" w:color="auto"/>
            <w:bottom w:val="none" w:sz="0" w:space="0" w:color="auto"/>
            <w:right w:val="none" w:sz="0" w:space="0" w:color="auto"/>
          </w:divBdr>
          <w:divsChild>
            <w:div w:id="756051351">
              <w:marLeft w:val="0"/>
              <w:marRight w:val="0"/>
              <w:marTop w:val="0"/>
              <w:marBottom w:val="0"/>
              <w:divBdr>
                <w:top w:val="none" w:sz="0" w:space="0" w:color="auto"/>
                <w:left w:val="none" w:sz="0" w:space="0" w:color="auto"/>
                <w:bottom w:val="none" w:sz="0" w:space="0" w:color="auto"/>
                <w:right w:val="none" w:sz="0" w:space="0" w:color="auto"/>
              </w:divBdr>
              <w:divsChild>
                <w:div w:id="558322325">
                  <w:marLeft w:val="-225"/>
                  <w:marRight w:val="-225"/>
                  <w:marTop w:val="0"/>
                  <w:marBottom w:val="0"/>
                  <w:divBdr>
                    <w:top w:val="none" w:sz="0" w:space="0" w:color="auto"/>
                    <w:left w:val="none" w:sz="0" w:space="0" w:color="auto"/>
                    <w:bottom w:val="none" w:sz="0" w:space="0" w:color="auto"/>
                    <w:right w:val="none" w:sz="0" w:space="0" w:color="auto"/>
                  </w:divBdr>
                  <w:divsChild>
                    <w:div w:id="1802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7506">
      <w:bodyDiv w:val="1"/>
      <w:marLeft w:val="0"/>
      <w:marRight w:val="0"/>
      <w:marTop w:val="0"/>
      <w:marBottom w:val="0"/>
      <w:divBdr>
        <w:top w:val="none" w:sz="0" w:space="0" w:color="auto"/>
        <w:left w:val="none" w:sz="0" w:space="0" w:color="auto"/>
        <w:bottom w:val="none" w:sz="0" w:space="0" w:color="auto"/>
        <w:right w:val="none" w:sz="0" w:space="0" w:color="auto"/>
      </w:divBdr>
    </w:div>
    <w:div w:id="1835952321">
      <w:bodyDiv w:val="1"/>
      <w:marLeft w:val="0"/>
      <w:marRight w:val="0"/>
      <w:marTop w:val="0"/>
      <w:marBottom w:val="0"/>
      <w:divBdr>
        <w:top w:val="none" w:sz="0" w:space="0" w:color="auto"/>
        <w:left w:val="none" w:sz="0" w:space="0" w:color="auto"/>
        <w:bottom w:val="none" w:sz="0" w:space="0" w:color="auto"/>
        <w:right w:val="none" w:sz="0" w:space="0" w:color="auto"/>
      </w:divBdr>
    </w:div>
    <w:div w:id="1873612657">
      <w:bodyDiv w:val="1"/>
      <w:marLeft w:val="0"/>
      <w:marRight w:val="0"/>
      <w:marTop w:val="0"/>
      <w:marBottom w:val="0"/>
      <w:divBdr>
        <w:top w:val="none" w:sz="0" w:space="0" w:color="auto"/>
        <w:left w:val="none" w:sz="0" w:space="0" w:color="auto"/>
        <w:bottom w:val="none" w:sz="0" w:space="0" w:color="auto"/>
        <w:right w:val="none" w:sz="0" w:space="0" w:color="auto"/>
      </w:divBdr>
    </w:div>
    <w:div w:id="1891771129">
      <w:bodyDiv w:val="1"/>
      <w:marLeft w:val="0"/>
      <w:marRight w:val="0"/>
      <w:marTop w:val="0"/>
      <w:marBottom w:val="0"/>
      <w:divBdr>
        <w:top w:val="none" w:sz="0" w:space="0" w:color="auto"/>
        <w:left w:val="none" w:sz="0" w:space="0" w:color="auto"/>
        <w:bottom w:val="none" w:sz="0" w:space="0" w:color="auto"/>
        <w:right w:val="none" w:sz="0" w:space="0" w:color="auto"/>
      </w:divBdr>
    </w:div>
    <w:div w:id="1908108425">
      <w:bodyDiv w:val="1"/>
      <w:marLeft w:val="0"/>
      <w:marRight w:val="0"/>
      <w:marTop w:val="0"/>
      <w:marBottom w:val="0"/>
      <w:divBdr>
        <w:top w:val="none" w:sz="0" w:space="0" w:color="auto"/>
        <w:left w:val="none" w:sz="0" w:space="0" w:color="auto"/>
        <w:bottom w:val="none" w:sz="0" w:space="0" w:color="auto"/>
        <w:right w:val="none" w:sz="0" w:space="0" w:color="auto"/>
      </w:divBdr>
    </w:div>
    <w:div w:id="1939212096">
      <w:bodyDiv w:val="1"/>
      <w:marLeft w:val="0"/>
      <w:marRight w:val="0"/>
      <w:marTop w:val="0"/>
      <w:marBottom w:val="0"/>
      <w:divBdr>
        <w:top w:val="none" w:sz="0" w:space="0" w:color="auto"/>
        <w:left w:val="none" w:sz="0" w:space="0" w:color="auto"/>
        <w:bottom w:val="none" w:sz="0" w:space="0" w:color="auto"/>
        <w:right w:val="none" w:sz="0" w:space="0" w:color="auto"/>
      </w:divBdr>
      <w:divsChild>
        <w:div w:id="1119302526">
          <w:marLeft w:val="0"/>
          <w:marRight w:val="0"/>
          <w:marTop w:val="0"/>
          <w:marBottom w:val="0"/>
          <w:divBdr>
            <w:top w:val="none" w:sz="0" w:space="0" w:color="auto"/>
            <w:left w:val="none" w:sz="0" w:space="0" w:color="auto"/>
            <w:bottom w:val="none" w:sz="0" w:space="0" w:color="auto"/>
            <w:right w:val="none" w:sz="0" w:space="0" w:color="auto"/>
          </w:divBdr>
          <w:divsChild>
            <w:div w:id="906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3338">
      <w:bodyDiv w:val="1"/>
      <w:marLeft w:val="0"/>
      <w:marRight w:val="0"/>
      <w:marTop w:val="0"/>
      <w:marBottom w:val="0"/>
      <w:divBdr>
        <w:top w:val="none" w:sz="0" w:space="0" w:color="auto"/>
        <w:left w:val="none" w:sz="0" w:space="0" w:color="auto"/>
        <w:bottom w:val="none" w:sz="0" w:space="0" w:color="auto"/>
        <w:right w:val="none" w:sz="0" w:space="0" w:color="auto"/>
      </w:divBdr>
    </w:div>
    <w:div w:id="1975058600">
      <w:bodyDiv w:val="1"/>
      <w:marLeft w:val="0"/>
      <w:marRight w:val="0"/>
      <w:marTop w:val="0"/>
      <w:marBottom w:val="0"/>
      <w:divBdr>
        <w:top w:val="none" w:sz="0" w:space="0" w:color="auto"/>
        <w:left w:val="none" w:sz="0" w:space="0" w:color="auto"/>
        <w:bottom w:val="none" w:sz="0" w:space="0" w:color="auto"/>
        <w:right w:val="none" w:sz="0" w:space="0" w:color="auto"/>
      </w:divBdr>
    </w:div>
    <w:div w:id="1977878396">
      <w:bodyDiv w:val="1"/>
      <w:marLeft w:val="0"/>
      <w:marRight w:val="0"/>
      <w:marTop w:val="0"/>
      <w:marBottom w:val="0"/>
      <w:divBdr>
        <w:top w:val="none" w:sz="0" w:space="0" w:color="auto"/>
        <w:left w:val="none" w:sz="0" w:space="0" w:color="auto"/>
        <w:bottom w:val="none" w:sz="0" w:space="0" w:color="auto"/>
        <w:right w:val="none" w:sz="0" w:space="0" w:color="auto"/>
      </w:divBdr>
      <w:divsChild>
        <w:div w:id="780028386">
          <w:marLeft w:val="0"/>
          <w:marRight w:val="0"/>
          <w:marTop w:val="0"/>
          <w:marBottom w:val="0"/>
          <w:divBdr>
            <w:top w:val="none" w:sz="0" w:space="0" w:color="auto"/>
            <w:left w:val="none" w:sz="0" w:space="0" w:color="auto"/>
            <w:bottom w:val="none" w:sz="0" w:space="0" w:color="auto"/>
            <w:right w:val="none" w:sz="0" w:space="0" w:color="auto"/>
          </w:divBdr>
          <w:divsChild>
            <w:div w:id="1530951766">
              <w:marLeft w:val="0"/>
              <w:marRight w:val="0"/>
              <w:marTop w:val="0"/>
              <w:marBottom w:val="0"/>
              <w:divBdr>
                <w:top w:val="none" w:sz="0" w:space="0" w:color="auto"/>
                <w:left w:val="none" w:sz="0" w:space="0" w:color="auto"/>
                <w:bottom w:val="none" w:sz="0" w:space="0" w:color="auto"/>
                <w:right w:val="none" w:sz="0" w:space="0" w:color="auto"/>
              </w:divBdr>
              <w:divsChild>
                <w:div w:id="1481576852">
                  <w:marLeft w:val="-225"/>
                  <w:marRight w:val="-225"/>
                  <w:marTop w:val="0"/>
                  <w:marBottom w:val="0"/>
                  <w:divBdr>
                    <w:top w:val="none" w:sz="0" w:space="0" w:color="auto"/>
                    <w:left w:val="none" w:sz="0" w:space="0" w:color="auto"/>
                    <w:bottom w:val="none" w:sz="0" w:space="0" w:color="auto"/>
                    <w:right w:val="none" w:sz="0" w:space="0" w:color="auto"/>
                  </w:divBdr>
                  <w:divsChild>
                    <w:div w:id="3615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1955">
      <w:bodyDiv w:val="1"/>
      <w:marLeft w:val="0"/>
      <w:marRight w:val="0"/>
      <w:marTop w:val="0"/>
      <w:marBottom w:val="0"/>
      <w:divBdr>
        <w:top w:val="none" w:sz="0" w:space="0" w:color="auto"/>
        <w:left w:val="none" w:sz="0" w:space="0" w:color="auto"/>
        <w:bottom w:val="none" w:sz="0" w:space="0" w:color="auto"/>
        <w:right w:val="none" w:sz="0" w:space="0" w:color="auto"/>
      </w:divBdr>
      <w:divsChild>
        <w:div w:id="402072638">
          <w:marLeft w:val="0"/>
          <w:marRight w:val="0"/>
          <w:marTop w:val="0"/>
          <w:marBottom w:val="0"/>
          <w:divBdr>
            <w:top w:val="none" w:sz="0" w:space="0" w:color="auto"/>
            <w:left w:val="none" w:sz="0" w:space="0" w:color="auto"/>
            <w:bottom w:val="none" w:sz="0" w:space="0" w:color="auto"/>
            <w:right w:val="none" w:sz="0" w:space="0" w:color="auto"/>
          </w:divBdr>
          <w:divsChild>
            <w:div w:id="1401706262">
              <w:marLeft w:val="0"/>
              <w:marRight w:val="0"/>
              <w:marTop w:val="0"/>
              <w:marBottom w:val="0"/>
              <w:divBdr>
                <w:top w:val="none" w:sz="0" w:space="0" w:color="auto"/>
                <w:left w:val="none" w:sz="0" w:space="0" w:color="auto"/>
                <w:bottom w:val="none" w:sz="0" w:space="0" w:color="auto"/>
                <w:right w:val="none" w:sz="0" w:space="0" w:color="auto"/>
              </w:divBdr>
              <w:divsChild>
                <w:div w:id="2044667442">
                  <w:marLeft w:val="-225"/>
                  <w:marRight w:val="-225"/>
                  <w:marTop w:val="0"/>
                  <w:marBottom w:val="0"/>
                  <w:divBdr>
                    <w:top w:val="none" w:sz="0" w:space="0" w:color="auto"/>
                    <w:left w:val="none" w:sz="0" w:space="0" w:color="auto"/>
                    <w:bottom w:val="none" w:sz="0" w:space="0" w:color="auto"/>
                    <w:right w:val="none" w:sz="0" w:space="0" w:color="auto"/>
                  </w:divBdr>
                  <w:divsChild>
                    <w:div w:id="2248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0098">
      <w:bodyDiv w:val="1"/>
      <w:marLeft w:val="0"/>
      <w:marRight w:val="0"/>
      <w:marTop w:val="0"/>
      <w:marBottom w:val="0"/>
      <w:divBdr>
        <w:top w:val="none" w:sz="0" w:space="0" w:color="auto"/>
        <w:left w:val="none" w:sz="0" w:space="0" w:color="auto"/>
        <w:bottom w:val="none" w:sz="0" w:space="0" w:color="auto"/>
        <w:right w:val="none" w:sz="0" w:space="0" w:color="auto"/>
      </w:divBdr>
    </w:div>
    <w:div w:id="2049449775">
      <w:bodyDiv w:val="1"/>
      <w:marLeft w:val="0"/>
      <w:marRight w:val="0"/>
      <w:marTop w:val="0"/>
      <w:marBottom w:val="0"/>
      <w:divBdr>
        <w:top w:val="none" w:sz="0" w:space="0" w:color="auto"/>
        <w:left w:val="none" w:sz="0" w:space="0" w:color="auto"/>
        <w:bottom w:val="none" w:sz="0" w:space="0" w:color="auto"/>
        <w:right w:val="none" w:sz="0" w:space="0" w:color="auto"/>
      </w:divBdr>
    </w:div>
    <w:div w:id="2050840525">
      <w:bodyDiv w:val="1"/>
      <w:marLeft w:val="0"/>
      <w:marRight w:val="0"/>
      <w:marTop w:val="0"/>
      <w:marBottom w:val="0"/>
      <w:divBdr>
        <w:top w:val="none" w:sz="0" w:space="0" w:color="auto"/>
        <w:left w:val="none" w:sz="0" w:space="0" w:color="auto"/>
        <w:bottom w:val="none" w:sz="0" w:space="0" w:color="auto"/>
        <w:right w:val="none" w:sz="0" w:space="0" w:color="auto"/>
      </w:divBdr>
      <w:divsChild>
        <w:div w:id="915289608">
          <w:marLeft w:val="0"/>
          <w:marRight w:val="0"/>
          <w:marTop w:val="0"/>
          <w:marBottom w:val="0"/>
          <w:divBdr>
            <w:top w:val="none" w:sz="0" w:space="0" w:color="auto"/>
            <w:left w:val="none" w:sz="0" w:space="0" w:color="auto"/>
            <w:bottom w:val="none" w:sz="0" w:space="0" w:color="auto"/>
            <w:right w:val="none" w:sz="0" w:space="0" w:color="auto"/>
          </w:divBdr>
          <w:divsChild>
            <w:div w:id="1147433266">
              <w:marLeft w:val="0"/>
              <w:marRight w:val="0"/>
              <w:marTop w:val="0"/>
              <w:marBottom w:val="0"/>
              <w:divBdr>
                <w:top w:val="none" w:sz="0" w:space="0" w:color="auto"/>
                <w:left w:val="none" w:sz="0" w:space="0" w:color="auto"/>
                <w:bottom w:val="none" w:sz="0" w:space="0" w:color="auto"/>
                <w:right w:val="none" w:sz="0" w:space="0" w:color="auto"/>
              </w:divBdr>
              <w:divsChild>
                <w:div w:id="2092656656">
                  <w:marLeft w:val="-225"/>
                  <w:marRight w:val="-225"/>
                  <w:marTop w:val="0"/>
                  <w:marBottom w:val="0"/>
                  <w:divBdr>
                    <w:top w:val="none" w:sz="0" w:space="0" w:color="auto"/>
                    <w:left w:val="none" w:sz="0" w:space="0" w:color="auto"/>
                    <w:bottom w:val="none" w:sz="0" w:space="0" w:color="auto"/>
                    <w:right w:val="none" w:sz="0" w:space="0" w:color="auto"/>
                  </w:divBdr>
                  <w:divsChild>
                    <w:div w:id="1931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4479">
      <w:bodyDiv w:val="1"/>
      <w:marLeft w:val="0"/>
      <w:marRight w:val="0"/>
      <w:marTop w:val="0"/>
      <w:marBottom w:val="0"/>
      <w:divBdr>
        <w:top w:val="none" w:sz="0" w:space="0" w:color="auto"/>
        <w:left w:val="none" w:sz="0" w:space="0" w:color="auto"/>
        <w:bottom w:val="none" w:sz="0" w:space="0" w:color="auto"/>
        <w:right w:val="none" w:sz="0" w:space="0" w:color="auto"/>
      </w:divBdr>
      <w:divsChild>
        <w:div w:id="1999571588">
          <w:marLeft w:val="0"/>
          <w:marRight w:val="0"/>
          <w:marTop w:val="0"/>
          <w:marBottom w:val="0"/>
          <w:divBdr>
            <w:top w:val="none" w:sz="0" w:space="0" w:color="auto"/>
            <w:left w:val="none" w:sz="0" w:space="0" w:color="auto"/>
            <w:bottom w:val="none" w:sz="0" w:space="0" w:color="auto"/>
            <w:right w:val="none" w:sz="0" w:space="0" w:color="auto"/>
          </w:divBdr>
          <w:divsChild>
            <w:div w:id="1354189572">
              <w:marLeft w:val="0"/>
              <w:marRight w:val="0"/>
              <w:marTop w:val="0"/>
              <w:marBottom w:val="0"/>
              <w:divBdr>
                <w:top w:val="none" w:sz="0" w:space="0" w:color="auto"/>
                <w:left w:val="none" w:sz="0" w:space="0" w:color="auto"/>
                <w:bottom w:val="none" w:sz="0" w:space="0" w:color="auto"/>
                <w:right w:val="none" w:sz="0" w:space="0" w:color="auto"/>
              </w:divBdr>
              <w:divsChild>
                <w:div w:id="1590044637">
                  <w:marLeft w:val="-225"/>
                  <w:marRight w:val="-225"/>
                  <w:marTop w:val="0"/>
                  <w:marBottom w:val="0"/>
                  <w:divBdr>
                    <w:top w:val="none" w:sz="0" w:space="0" w:color="auto"/>
                    <w:left w:val="none" w:sz="0" w:space="0" w:color="auto"/>
                    <w:bottom w:val="none" w:sz="0" w:space="0" w:color="auto"/>
                    <w:right w:val="none" w:sz="0" w:space="0" w:color="auto"/>
                  </w:divBdr>
                  <w:divsChild>
                    <w:div w:id="433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7070">
      <w:bodyDiv w:val="1"/>
      <w:marLeft w:val="0"/>
      <w:marRight w:val="0"/>
      <w:marTop w:val="0"/>
      <w:marBottom w:val="0"/>
      <w:divBdr>
        <w:top w:val="none" w:sz="0" w:space="0" w:color="auto"/>
        <w:left w:val="none" w:sz="0" w:space="0" w:color="auto"/>
        <w:bottom w:val="none" w:sz="0" w:space="0" w:color="auto"/>
        <w:right w:val="none" w:sz="0" w:space="0" w:color="auto"/>
      </w:divBdr>
      <w:divsChild>
        <w:div w:id="900293078">
          <w:marLeft w:val="0"/>
          <w:marRight w:val="0"/>
          <w:marTop w:val="0"/>
          <w:marBottom w:val="0"/>
          <w:divBdr>
            <w:top w:val="none" w:sz="0" w:space="0" w:color="auto"/>
            <w:left w:val="none" w:sz="0" w:space="0" w:color="auto"/>
            <w:bottom w:val="none" w:sz="0" w:space="0" w:color="auto"/>
            <w:right w:val="none" w:sz="0" w:space="0" w:color="auto"/>
          </w:divBdr>
          <w:divsChild>
            <w:div w:id="401645">
              <w:marLeft w:val="0"/>
              <w:marRight w:val="0"/>
              <w:marTop w:val="0"/>
              <w:marBottom w:val="0"/>
              <w:divBdr>
                <w:top w:val="none" w:sz="0" w:space="0" w:color="auto"/>
                <w:left w:val="none" w:sz="0" w:space="0" w:color="auto"/>
                <w:bottom w:val="none" w:sz="0" w:space="0" w:color="auto"/>
                <w:right w:val="none" w:sz="0" w:space="0" w:color="auto"/>
              </w:divBdr>
              <w:divsChild>
                <w:div w:id="899514153">
                  <w:marLeft w:val="-225"/>
                  <w:marRight w:val="-225"/>
                  <w:marTop w:val="0"/>
                  <w:marBottom w:val="0"/>
                  <w:divBdr>
                    <w:top w:val="none" w:sz="0" w:space="0" w:color="auto"/>
                    <w:left w:val="none" w:sz="0" w:space="0" w:color="auto"/>
                    <w:bottom w:val="none" w:sz="0" w:space="0" w:color="auto"/>
                    <w:right w:val="none" w:sz="0" w:space="0" w:color="auto"/>
                  </w:divBdr>
                  <w:divsChild>
                    <w:div w:id="17097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0743">
      <w:bodyDiv w:val="1"/>
      <w:marLeft w:val="0"/>
      <w:marRight w:val="0"/>
      <w:marTop w:val="0"/>
      <w:marBottom w:val="0"/>
      <w:divBdr>
        <w:top w:val="none" w:sz="0" w:space="0" w:color="auto"/>
        <w:left w:val="none" w:sz="0" w:space="0" w:color="auto"/>
        <w:bottom w:val="none" w:sz="0" w:space="0" w:color="auto"/>
        <w:right w:val="none" w:sz="0" w:space="0" w:color="auto"/>
      </w:divBdr>
    </w:div>
    <w:div w:id="2105026309">
      <w:bodyDiv w:val="1"/>
      <w:marLeft w:val="0"/>
      <w:marRight w:val="0"/>
      <w:marTop w:val="0"/>
      <w:marBottom w:val="0"/>
      <w:divBdr>
        <w:top w:val="none" w:sz="0" w:space="0" w:color="auto"/>
        <w:left w:val="none" w:sz="0" w:space="0" w:color="auto"/>
        <w:bottom w:val="none" w:sz="0" w:space="0" w:color="auto"/>
        <w:right w:val="none" w:sz="0" w:space="0" w:color="auto"/>
      </w:divBdr>
      <w:divsChild>
        <w:div w:id="1250694839">
          <w:marLeft w:val="0"/>
          <w:marRight w:val="0"/>
          <w:marTop w:val="0"/>
          <w:marBottom w:val="0"/>
          <w:divBdr>
            <w:top w:val="none" w:sz="0" w:space="0" w:color="auto"/>
            <w:left w:val="none" w:sz="0" w:space="0" w:color="auto"/>
            <w:bottom w:val="none" w:sz="0" w:space="0" w:color="auto"/>
            <w:right w:val="none" w:sz="0" w:space="0" w:color="auto"/>
          </w:divBdr>
          <w:divsChild>
            <w:div w:id="17240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92">
      <w:bodyDiv w:val="1"/>
      <w:marLeft w:val="0"/>
      <w:marRight w:val="0"/>
      <w:marTop w:val="0"/>
      <w:marBottom w:val="0"/>
      <w:divBdr>
        <w:top w:val="none" w:sz="0" w:space="0" w:color="auto"/>
        <w:left w:val="none" w:sz="0" w:space="0" w:color="auto"/>
        <w:bottom w:val="none" w:sz="0" w:space="0" w:color="auto"/>
        <w:right w:val="none" w:sz="0" w:space="0" w:color="auto"/>
      </w:divBdr>
      <w:divsChild>
        <w:div w:id="847478726">
          <w:marLeft w:val="0"/>
          <w:marRight w:val="0"/>
          <w:marTop w:val="0"/>
          <w:marBottom w:val="0"/>
          <w:divBdr>
            <w:top w:val="none" w:sz="0" w:space="0" w:color="auto"/>
            <w:left w:val="none" w:sz="0" w:space="0" w:color="auto"/>
            <w:bottom w:val="none" w:sz="0" w:space="0" w:color="auto"/>
            <w:right w:val="none" w:sz="0" w:space="0" w:color="auto"/>
          </w:divBdr>
          <w:divsChild>
            <w:div w:id="483279531">
              <w:marLeft w:val="0"/>
              <w:marRight w:val="0"/>
              <w:marTop w:val="0"/>
              <w:marBottom w:val="0"/>
              <w:divBdr>
                <w:top w:val="none" w:sz="0" w:space="0" w:color="auto"/>
                <w:left w:val="none" w:sz="0" w:space="0" w:color="auto"/>
                <w:bottom w:val="none" w:sz="0" w:space="0" w:color="auto"/>
                <w:right w:val="none" w:sz="0" w:space="0" w:color="auto"/>
              </w:divBdr>
              <w:divsChild>
                <w:div w:id="1616904259">
                  <w:marLeft w:val="3525"/>
                  <w:marRight w:val="300"/>
                  <w:marTop w:val="75"/>
                  <w:marBottom w:val="300"/>
                  <w:divBdr>
                    <w:top w:val="none" w:sz="0" w:space="0" w:color="auto"/>
                    <w:left w:val="none" w:sz="0" w:space="0" w:color="auto"/>
                    <w:bottom w:val="none" w:sz="0" w:space="0" w:color="auto"/>
                    <w:right w:val="none" w:sz="0" w:space="0" w:color="auto"/>
                  </w:divBdr>
                  <w:divsChild>
                    <w:div w:id="1047100063">
                      <w:marLeft w:val="0"/>
                      <w:marRight w:val="0"/>
                      <w:marTop w:val="150"/>
                      <w:marBottom w:val="0"/>
                      <w:divBdr>
                        <w:top w:val="none" w:sz="0" w:space="0" w:color="auto"/>
                        <w:left w:val="none" w:sz="0" w:space="0" w:color="auto"/>
                        <w:bottom w:val="none" w:sz="0" w:space="0" w:color="auto"/>
                        <w:right w:val="none" w:sz="0" w:space="0" w:color="auto"/>
                      </w:divBdr>
                      <w:divsChild>
                        <w:div w:id="1765415883">
                          <w:marLeft w:val="0"/>
                          <w:marRight w:val="0"/>
                          <w:marTop w:val="0"/>
                          <w:marBottom w:val="0"/>
                          <w:divBdr>
                            <w:top w:val="none" w:sz="0" w:space="0" w:color="auto"/>
                            <w:left w:val="none" w:sz="0" w:space="0" w:color="auto"/>
                            <w:bottom w:val="none" w:sz="0" w:space="0" w:color="auto"/>
                            <w:right w:val="none" w:sz="0" w:space="0" w:color="auto"/>
                          </w:divBdr>
                          <w:divsChild>
                            <w:div w:id="2001739033">
                              <w:marLeft w:val="10500"/>
                              <w:marRight w:val="0"/>
                              <w:marTop w:val="0"/>
                              <w:marBottom w:val="0"/>
                              <w:divBdr>
                                <w:top w:val="none" w:sz="0" w:space="0" w:color="auto"/>
                                <w:left w:val="none" w:sz="0" w:space="0" w:color="auto"/>
                                <w:bottom w:val="none" w:sz="0" w:space="0" w:color="auto"/>
                                <w:right w:val="none" w:sz="0" w:space="0" w:color="auto"/>
                              </w:divBdr>
                              <w:divsChild>
                                <w:div w:id="82466369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73668">
      <w:bodyDiv w:val="1"/>
      <w:marLeft w:val="0"/>
      <w:marRight w:val="0"/>
      <w:marTop w:val="0"/>
      <w:marBottom w:val="0"/>
      <w:divBdr>
        <w:top w:val="none" w:sz="0" w:space="0" w:color="auto"/>
        <w:left w:val="none" w:sz="0" w:space="0" w:color="auto"/>
        <w:bottom w:val="none" w:sz="0" w:space="0" w:color="auto"/>
        <w:right w:val="none" w:sz="0" w:space="0" w:color="auto"/>
      </w:divBdr>
    </w:div>
    <w:div w:id="2124496862">
      <w:bodyDiv w:val="1"/>
      <w:marLeft w:val="0"/>
      <w:marRight w:val="0"/>
      <w:marTop w:val="0"/>
      <w:marBottom w:val="0"/>
      <w:divBdr>
        <w:top w:val="none" w:sz="0" w:space="0" w:color="auto"/>
        <w:left w:val="none" w:sz="0" w:space="0" w:color="auto"/>
        <w:bottom w:val="none" w:sz="0" w:space="0" w:color="auto"/>
        <w:right w:val="none" w:sz="0" w:space="0" w:color="auto"/>
      </w:divBdr>
      <w:divsChild>
        <w:div w:id="1641500461">
          <w:marLeft w:val="0"/>
          <w:marRight w:val="0"/>
          <w:marTop w:val="0"/>
          <w:marBottom w:val="0"/>
          <w:divBdr>
            <w:top w:val="none" w:sz="0" w:space="0" w:color="auto"/>
            <w:left w:val="none" w:sz="0" w:space="0" w:color="auto"/>
            <w:bottom w:val="none" w:sz="0" w:space="0" w:color="auto"/>
            <w:right w:val="none" w:sz="0" w:space="0" w:color="auto"/>
          </w:divBdr>
          <w:divsChild>
            <w:div w:id="1870214460">
              <w:marLeft w:val="0"/>
              <w:marRight w:val="0"/>
              <w:marTop w:val="0"/>
              <w:marBottom w:val="0"/>
              <w:divBdr>
                <w:top w:val="none" w:sz="0" w:space="0" w:color="auto"/>
                <w:left w:val="none" w:sz="0" w:space="0" w:color="auto"/>
                <w:bottom w:val="none" w:sz="0" w:space="0" w:color="auto"/>
                <w:right w:val="none" w:sz="0" w:space="0" w:color="auto"/>
              </w:divBdr>
              <w:divsChild>
                <w:div w:id="1949655563">
                  <w:marLeft w:val="3525"/>
                  <w:marRight w:val="300"/>
                  <w:marTop w:val="75"/>
                  <w:marBottom w:val="300"/>
                  <w:divBdr>
                    <w:top w:val="none" w:sz="0" w:space="0" w:color="auto"/>
                    <w:left w:val="none" w:sz="0" w:space="0" w:color="auto"/>
                    <w:bottom w:val="none" w:sz="0" w:space="0" w:color="auto"/>
                    <w:right w:val="none" w:sz="0" w:space="0" w:color="auto"/>
                  </w:divBdr>
                  <w:divsChild>
                    <w:div w:id="200947275">
                      <w:marLeft w:val="0"/>
                      <w:marRight w:val="0"/>
                      <w:marTop w:val="150"/>
                      <w:marBottom w:val="0"/>
                      <w:divBdr>
                        <w:top w:val="none" w:sz="0" w:space="0" w:color="auto"/>
                        <w:left w:val="none" w:sz="0" w:space="0" w:color="auto"/>
                        <w:bottom w:val="none" w:sz="0" w:space="0" w:color="auto"/>
                        <w:right w:val="none" w:sz="0" w:space="0" w:color="auto"/>
                      </w:divBdr>
                      <w:divsChild>
                        <w:div w:id="2025204456">
                          <w:marLeft w:val="0"/>
                          <w:marRight w:val="0"/>
                          <w:marTop w:val="0"/>
                          <w:marBottom w:val="0"/>
                          <w:divBdr>
                            <w:top w:val="none" w:sz="0" w:space="0" w:color="auto"/>
                            <w:left w:val="none" w:sz="0" w:space="0" w:color="auto"/>
                            <w:bottom w:val="none" w:sz="0" w:space="0" w:color="auto"/>
                            <w:right w:val="none" w:sz="0" w:space="0" w:color="auto"/>
                          </w:divBdr>
                          <w:divsChild>
                            <w:div w:id="435176993">
                              <w:marLeft w:val="10500"/>
                              <w:marRight w:val="0"/>
                              <w:marTop w:val="0"/>
                              <w:marBottom w:val="0"/>
                              <w:divBdr>
                                <w:top w:val="none" w:sz="0" w:space="0" w:color="auto"/>
                                <w:left w:val="none" w:sz="0" w:space="0" w:color="auto"/>
                                <w:bottom w:val="none" w:sz="0" w:space="0" w:color="auto"/>
                                <w:right w:val="none" w:sz="0" w:space="0" w:color="auto"/>
                              </w:divBdr>
                              <w:divsChild>
                                <w:div w:id="833953785">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creativecommons.org/licenses/by/3.0/au/legalcode" TargetMode="External"/><Relationship Id="rId34" Type="http://schemas.openxmlformats.org/officeDocument/2006/relationships/hyperlink" Target="http://taxboard.gov.au/email%1esubscription/)or" TargetMode="Externa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yperlink" Target="http://www.rirdc.gov.au/" TargetMode="External"/><Relationship Id="rId55" Type="http://schemas.openxmlformats.org/officeDocument/2006/relationships/header" Target="header22.xml"/><Relationship Id="rId63" Type="http://schemas.openxmlformats.org/officeDocument/2006/relationships/header" Target="header28.xml"/><Relationship Id="rId68" Type="http://schemas.openxmlformats.org/officeDocument/2006/relationships/footer" Target="footer13.xml"/><Relationship Id="rId76" Type="http://schemas.openxmlformats.org/officeDocument/2006/relationships/footer" Target="footer15.xml"/><Relationship Id="rId84" Type="http://schemas.openxmlformats.org/officeDocument/2006/relationships/header" Target="header41.xml"/><Relationship Id="rId7" Type="http://schemas.openxmlformats.org/officeDocument/2006/relationships/numbering" Target="numbering.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mailto:taxboard@treasury.gov.au" TargetMode="External"/><Relationship Id="rId37" Type="http://schemas.openxmlformats.org/officeDocument/2006/relationships/header" Target="header10.xml"/><Relationship Id="rId40" Type="http://schemas.openxmlformats.org/officeDocument/2006/relationships/footer" Target="footer5.xml"/><Relationship Id="rId45" Type="http://schemas.openxmlformats.org/officeDocument/2006/relationships/footer" Target="footer6.xml"/><Relationship Id="rId53" Type="http://schemas.openxmlformats.org/officeDocument/2006/relationships/header" Target="header21.xml"/><Relationship Id="rId58" Type="http://schemas.openxmlformats.org/officeDocument/2006/relationships/footer" Target="footer9.xml"/><Relationship Id="rId66" Type="http://schemas.openxmlformats.org/officeDocument/2006/relationships/footer" Target="footer12.xml"/><Relationship Id="rId74" Type="http://schemas.openxmlformats.org/officeDocument/2006/relationships/header" Target="header35.xml"/><Relationship Id="rId79" Type="http://schemas.openxmlformats.org/officeDocument/2006/relationships/footer" Target="footer16.xm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7.xml"/><Relationship Id="rId82" Type="http://schemas.openxmlformats.org/officeDocument/2006/relationships/footer" Target="footer18.xml"/><Relationship Id="rId90" Type="http://schemas.microsoft.com/office/2011/relationships/commentsExtended" Target="commentsExtended.xml"/><Relationship Id="rId19" Type="http://schemas.openxmlformats.org/officeDocument/2006/relationships/image" Target="media/image1.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hyperlink" Target="https://www.linkedin.com/company-beta/18103811/" TargetMode="External"/><Relationship Id="rId43" Type="http://schemas.openxmlformats.org/officeDocument/2006/relationships/header" Target="header14.xml"/><Relationship Id="rId48" Type="http://schemas.openxmlformats.org/officeDocument/2006/relationships/header" Target="header18.xm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7.xml"/><Relationship Id="rId8" Type="http://schemas.openxmlformats.org/officeDocument/2006/relationships/styles" Target="styles.xml"/><Relationship Id="rId51" Type="http://schemas.openxmlformats.org/officeDocument/2006/relationships/header" Target="header19.xml"/><Relationship Id="rId72" Type="http://schemas.openxmlformats.org/officeDocument/2006/relationships/footer" Target="footer14.xml"/><Relationship Id="rId80" Type="http://schemas.openxmlformats.org/officeDocument/2006/relationships/footer" Target="footer17.xml"/><Relationship Id="rId85"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image" Target="media/image2.jpeg"/><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eader" Target="header25.xml"/><Relationship Id="rId67" Type="http://schemas.openxmlformats.org/officeDocument/2006/relationships/header" Target="header30.xml"/><Relationship Id="rId20" Type="http://schemas.openxmlformats.org/officeDocument/2006/relationships/hyperlink" Target="http://creativecommons.org/licenses/by/3.0/au/deed.en" TargetMode="External"/><Relationship Id="rId41" Type="http://schemas.openxmlformats.org/officeDocument/2006/relationships/hyperlink" Target="http://www.taxboard.gov.au" TargetMode="External"/><Relationship Id="rId54" Type="http://schemas.openxmlformats.org/officeDocument/2006/relationships/footer" Target="footer8.xml"/><Relationship Id="rId62" Type="http://schemas.openxmlformats.org/officeDocument/2006/relationships/footer" Target="footer10.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theme" Target="theme/theme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taxboard.gov.au" TargetMode="External"/><Relationship Id="rId28" Type="http://schemas.openxmlformats.org/officeDocument/2006/relationships/header" Target="header7.xml"/><Relationship Id="rId36" Type="http://schemas.openxmlformats.org/officeDocument/2006/relationships/image" Target="media/image3.jpeg"/><Relationship Id="rId49" Type="http://schemas.openxmlformats.org/officeDocument/2006/relationships/footer" Target="footer7.xml"/><Relationship Id="rId57" Type="http://schemas.openxmlformats.org/officeDocument/2006/relationships/header" Target="header24.xml"/><Relationship Id="rId10" Type="http://schemas.openxmlformats.org/officeDocument/2006/relationships/settings" Target="settings.xml"/><Relationship Id="rId31" Type="http://schemas.openxmlformats.org/officeDocument/2006/relationships/footer" Target="footer4.xml"/><Relationship Id="rId44" Type="http://schemas.openxmlformats.org/officeDocument/2006/relationships/header" Target="header15.xml"/><Relationship Id="rId52" Type="http://schemas.openxmlformats.org/officeDocument/2006/relationships/header" Target="header20.xml"/><Relationship Id="rId60" Type="http://schemas.openxmlformats.org/officeDocument/2006/relationships/header" Target="header26.xml"/><Relationship Id="rId65" Type="http://schemas.openxmlformats.org/officeDocument/2006/relationships/footer" Target="footer11.xml"/><Relationship Id="rId73" Type="http://schemas.openxmlformats.org/officeDocument/2006/relationships/header" Target="header34.xml"/><Relationship Id="rId78" Type="http://schemas.openxmlformats.org/officeDocument/2006/relationships/header" Target="header38.xml"/><Relationship Id="rId81" Type="http://schemas.openxmlformats.org/officeDocument/2006/relationships/header" Target="header39.xml"/><Relationship Id="rId86"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9059" ma:contentTypeDescription="" ma:contentTypeScope="" ma:versionID="d3ca9599d20e3dab46281c3bf261f0f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8431cb0f8e40174b0b05233ed2e9f6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IconOverlay xmlns="http://schemas.microsoft.com/sharepoint/v4" xsi:nil="true"/>
    <_dlc_DocId xmlns="9f7bc583-7cbe-45b9-a2bd-8bbb6543b37e">2017RG-355-3723</_dlc_DocId>
    <_dlc_DocIdUrl xmlns="9f7bc583-7cbe-45b9-a2bd-8bbb6543b37e">
      <Url>http://tweb/sites/rg/bots/projects/_layouts/15/DocIdRedir.aspx?ID=2017RG-355-3723</Url>
      <Description>2017RG-355-3723</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TaxCatchAll xmlns="9f7bc583-7cbe-45b9-a2bd-8bbb6543b37e">
      <Value>18</Value>
    </TaxCatchAll>
    <_dlc_DocIdPersistId xmlns="9f7bc583-7cbe-45b9-a2bd-8bbb6543b37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E2E1-ADBE-4112-B699-511A4216C5F0}"/>
</file>

<file path=customXml/itemProps2.xml><?xml version="1.0" encoding="utf-8"?>
<ds:datastoreItem xmlns:ds="http://schemas.openxmlformats.org/officeDocument/2006/customXml" ds:itemID="{ECF0830A-8AD8-45BE-87BA-5C3EAF554EE6}">
  <ds:schemaRefs>
    <ds:schemaRef ds:uri="http://schemas.microsoft.com/sharepoint/v3/contenttype/forms"/>
  </ds:schemaRefs>
</ds:datastoreItem>
</file>

<file path=customXml/itemProps3.xml><?xml version="1.0" encoding="utf-8"?>
<ds:datastoreItem xmlns:ds="http://schemas.openxmlformats.org/officeDocument/2006/customXml" ds:itemID="{5B26A070-BE81-455E-9E92-9FAA4D90CA2B}">
  <ds:schemaRefs>
    <ds:schemaRef ds:uri="http://schemas.microsoft.com/office/infopath/2007/PartnerControls"/>
    <ds:schemaRef ds:uri="http://purl.org/dc/term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9f7bc583-7cbe-45b9-a2bd-8bbb6543b37e"/>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C33AFF9-30A5-4891-AD85-8745C6714743}">
  <ds:schemaRefs>
    <ds:schemaRef ds:uri="http://schemas.microsoft.com/sharepoint/events"/>
  </ds:schemaRefs>
</ds:datastoreItem>
</file>

<file path=customXml/itemProps5.xml><?xml version="1.0" encoding="utf-8"?>
<ds:datastoreItem xmlns:ds="http://schemas.openxmlformats.org/officeDocument/2006/customXml" ds:itemID="{B4FAFD46-E207-4356-88D6-C23400352382}">
  <ds:schemaRefs>
    <ds:schemaRef ds:uri="office.server.policy"/>
  </ds:schemaRefs>
</ds:datastoreItem>
</file>

<file path=customXml/itemProps6.xml><?xml version="1.0" encoding="utf-8"?>
<ds:datastoreItem xmlns:ds="http://schemas.openxmlformats.org/officeDocument/2006/customXml" ds:itemID="{B85477DC-7A7A-4445-A309-44DCDE5B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Annual Report.dotm</Template>
  <TotalTime>519</TotalTime>
  <Pages>48</Pages>
  <Words>10068</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The Board of Taxation Annual Report 2016-17</vt:lpstr>
    </vt:vector>
  </TitlesOfParts>
  <Company>Australian Government - The Treasury</Company>
  <LinksUpToDate>false</LinksUpToDate>
  <CharactersWithSpaces>67845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Taxation Annual Report 2016-17</dc:title>
  <dc:creator>Paton, Deepti</dc:creator>
  <cp:lastModifiedBy>Taylor, Suzanne</cp:lastModifiedBy>
  <cp:revision>14</cp:revision>
  <cp:lastPrinted>2017-12-19T04:39:00Z</cp:lastPrinted>
  <dcterms:created xsi:type="dcterms:W3CDTF">2017-11-28T05:20:00Z</dcterms:created>
  <dcterms:modified xsi:type="dcterms:W3CDTF">2017-12-19T04:39:00Z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_dlc_DocIdItemGuid">
    <vt:lpwstr>07043e3d-3899-4ce7-9d1a-1a8cd0f710fb</vt:lpwstr>
  </property>
  <property fmtid="{D5CDD505-2E9C-101B-9397-08002B2CF9AE}" pid="4" name="Order">
    <vt:r8>52400</vt:r8>
  </property>
  <property fmtid="{D5CDD505-2E9C-101B-9397-08002B2CF9AE}" pid="5" name="AlternateThumbnailUrl">
    <vt:lpwstr/>
  </property>
  <property fmtid="{D5CDD505-2E9C-101B-9397-08002B2CF9AE}" pid="6" name="xd_ProgID">
    <vt:lpwstr/>
  </property>
  <property fmtid="{D5CDD505-2E9C-101B-9397-08002B2CF9AE}" pid="7" name="Comments">
    <vt:lpwstr/>
  </property>
  <property fmtid="{D5CDD505-2E9C-101B-9397-08002B2CF9AE}" pid="8" name="TSYRecordClass">
    <vt:lpwstr>18;#GRA26-21135 - Retain as national archives|f1e1d764-3604-4ca6-bc54-6b106e291d6f</vt:lpwstr>
  </property>
  <property fmtid="{D5CDD505-2E9C-101B-9397-08002B2CF9AE}" pid="9" name="TemplateUrl">
    <vt:lpwstr/>
  </property>
  <property fmtid="{D5CDD505-2E9C-101B-9397-08002B2CF9AE}" pid="10" name="RecordPoint_WorkflowType">
    <vt:lpwstr>ActiveSubmitStub</vt:lpwstr>
  </property>
  <property fmtid="{D5CDD505-2E9C-101B-9397-08002B2CF9AE}" pid="11" name="RecordPoint_ActiveItemSiteId">
    <vt:lpwstr>{de902461-0703-410e-906b-a2e3a4f5dd57}</vt:lpwstr>
  </property>
  <property fmtid="{D5CDD505-2E9C-101B-9397-08002B2CF9AE}" pid="12" name="RecordPoint_SubmissionDate">
    <vt:lpwstr/>
  </property>
  <property fmtid="{D5CDD505-2E9C-101B-9397-08002B2CF9AE}" pid="13" name="RecordPoint_RecordFormat">
    <vt:lpwstr/>
  </property>
  <property fmtid="{D5CDD505-2E9C-101B-9397-08002B2CF9AE}" pid="14" name="RecordPoint_ActiveItemWebId">
    <vt:lpwstr>{e237d495-0881-4849-ae62-ddc8a8132df5}</vt:lpwstr>
  </property>
  <property fmtid="{D5CDD505-2E9C-101B-9397-08002B2CF9AE}" pid="15" name="RecordPoint_ActiveItemListId">
    <vt:lpwstr>{fd8d1e70-36b5-4dd3-8d5f-44a874085014}</vt:lpwstr>
  </property>
  <property fmtid="{D5CDD505-2E9C-101B-9397-08002B2CF9AE}" pid="16" name="RecordPoint_ActiveItemUniqueId">
    <vt:lpwstr>{66a77d1b-f083-41ee-bc6b-584280d8e0d1}</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SubmissionCompleted">
    <vt:lpwstr/>
  </property>
</Properties>
</file>